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677" w:lineRule="exact"/>
        <w:ind w:left="0" w:right="0" w:firstLine="0"/>
        <w:jc w:val="center"/>
      </w:pPr>
      <w:r>
        <w:rPr>
          <w:color w:val="000000"/>
          <w:spacing w:val="0"/>
          <w:w w:val="100"/>
          <w:position w:val="0"/>
        </w:rPr>
        <w:t>上海海隆软件股份有限公司</w:t>
        <w:br/>
      </w:r>
      <w:r>
        <w:rPr>
          <w:color w:val="000000"/>
          <w:spacing w:val="0"/>
          <w:w w:val="100"/>
          <w:position w:val="0"/>
        </w:rPr>
        <w:t>SHANGHAI HYRON SOFTWARE Co.,LTD.</w:t>
      </w:r>
    </w:p>
    <w:p>
      <w:pPr>
        <w:pStyle w:val="Style10"/>
        <w:keepNext w:val="0"/>
        <w:keepLines w:val="0"/>
        <w:widowControl w:val="0"/>
        <w:shd w:val="clear" w:color="auto" w:fill="auto"/>
        <w:bidi w:val="0"/>
        <w:spacing w:before="0" w:line="0" w:lineRule="atLeast"/>
        <w:ind w:left="0" w:right="0" w:firstLine="0"/>
        <w:jc w:val="center"/>
      </w:pPr>
      <w:r>
        <w:rPr>
          <w:spacing w:val="0"/>
          <w:w w:val="100"/>
          <w:position w:val="0"/>
        </w:rPr>
        <w:t>H7RON</w:t>
      </w:r>
    </w:p>
    <w:p>
      <w:pPr>
        <w:pStyle w:val="Style2"/>
        <w:keepNext w:val="0"/>
        <w:keepLines w:val="0"/>
        <w:widowControl w:val="0"/>
        <w:shd w:val="clear" w:color="auto" w:fill="auto"/>
        <w:bidi w:val="0"/>
        <w:spacing w:before="0" w:after="1500" w:line="629" w:lineRule="exact"/>
        <w:ind w:left="0" w:right="0" w:firstLine="0"/>
        <w:jc w:val="center"/>
      </w:pPr>
      <w:r>
        <w:rPr>
          <w:color w:val="000000"/>
          <w:spacing w:val="0"/>
          <w:w w:val="100"/>
          <w:position w:val="0"/>
        </w:rPr>
        <w:t>股票代码：002195</w:t>
      </w:r>
    </w:p>
    <w:p>
      <w:pPr>
        <w:pStyle w:val="Style2"/>
        <w:keepNext w:val="0"/>
        <w:keepLines w:val="0"/>
        <w:widowControl w:val="0"/>
        <w:shd w:val="clear" w:color="auto" w:fill="auto"/>
        <w:bidi w:val="0"/>
        <w:spacing w:before="0" w:after="2200" w:line="653" w:lineRule="exact"/>
        <w:ind w:left="0" w:right="0" w:firstLine="0"/>
        <w:jc w:val="center"/>
      </w:pPr>
      <w:r>
        <w:rPr>
          <w:color w:val="000000"/>
          <w:spacing w:val="0"/>
          <w:w w:val="100"/>
          <w:position w:val="0"/>
        </w:rPr>
        <w:t>二。一三年度报告</w:t>
      </w:r>
    </w:p>
    <w:p>
      <w:pPr>
        <w:pStyle w:val="Style12"/>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290" w:right="1198" w:bottom="2290" w:left="1140" w:header="0" w:footer="3" w:gutter="0"/>
          <w:pgNumType w:start="1"/>
          <w:cols w:space="720"/>
          <w:noEndnote/>
          <w:rtlGutter w:val="0"/>
          <w:docGrid w:linePitch="360"/>
        </w:sectPr>
      </w:pPr>
      <w:r>
        <w:rPr>
          <w:color w:val="000000"/>
          <w:spacing w:val="0"/>
          <w:w w:val="100"/>
          <w:position w:val="0"/>
        </w:rPr>
        <w:t>二。一四年一月</w:t>
      </w:r>
    </w:p>
    <w:p>
      <w:pPr>
        <w:pStyle w:val="Style14"/>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shd w:val="clear" w:color="auto" w:fill="auto"/>
        <w:bidi w:val="0"/>
        <w:spacing w:before="0" w:after="0" w:line="462" w:lineRule="exact"/>
        <w:ind w:left="0" w:right="0" w:firstLine="480"/>
        <w:jc w:val="both"/>
      </w:pPr>
      <w:r>
        <w:rPr>
          <w:color w:val="000000"/>
          <w:spacing w:val="0"/>
          <w:w w:val="100"/>
          <w:position w:val="0"/>
          <w:sz w:val="24"/>
          <w:szCs w:val="24"/>
        </w:rPr>
        <w:t>本公司董事会、监事会及董事、监事、高级管理人员保证年度报告内容的真实、准确、 完整，不存在虚假记载、误导性陈述或重大遗漏，并承担个别和连带的法律责任。</w:t>
      </w:r>
    </w:p>
    <w:p>
      <w:pPr>
        <w:pStyle w:val="Style18"/>
        <w:keepNext w:val="0"/>
        <w:keepLines w:val="0"/>
        <w:widowControl w:val="0"/>
        <w:shd w:val="clear" w:color="auto" w:fill="auto"/>
        <w:bidi w:val="0"/>
        <w:spacing w:before="0" w:after="0" w:line="462" w:lineRule="exact"/>
        <w:ind w:left="0" w:right="0" w:firstLine="480"/>
        <w:jc w:val="left"/>
      </w:pPr>
      <w:r>
        <w:rPr>
          <w:color w:val="000000"/>
          <w:spacing w:val="0"/>
          <w:w w:val="100"/>
          <w:position w:val="0"/>
          <w:sz w:val="24"/>
          <w:szCs w:val="24"/>
        </w:rPr>
        <w:t>所有董事均已出席了审议本报告的董事会会议。</w:t>
      </w:r>
    </w:p>
    <w:p>
      <w:pPr>
        <w:pStyle w:val="Style18"/>
        <w:keepNext w:val="0"/>
        <w:keepLines w:val="0"/>
        <w:widowControl w:val="0"/>
        <w:shd w:val="clear" w:color="auto" w:fill="auto"/>
        <w:bidi w:val="0"/>
        <w:spacing w:before="0" w:after="0" w:line="462" w:lineRule="exact"/>
        <w:ind w:left="0" w:right="0" w:firstLine="480"/>
        <w:jc w:val="both"/>
      </w:pPr>
      <w:r>
        <w:rPr>
          <w:color w:val="000000"/>
          <w:spacing w:val="0"/>
          <w:w w:val="100"/>
          <w:position w:val="0"/>
          <w:sz w:val="24"/>
          <w:szCs w:val="24"/>
        </w:rPr>
        <w:t>公司经本次董事会审议通过的利润分配预案为：以2013年12月31日的公司总股本为基 数，向全体股东每10股派发现金红利</w:t>
      </w:r>
      <w:r>
        <w:rPr>
          <w:color w:val="000000"/>
          <w:spacing w:val="0"/>
          <w:w w:val="100"/>
          <w:position w:val="0"/>
          <w:sz w:val="24"/>
          <w:szCs w:val="24"/>
        </w:rPr>
        <w:t>1.00</w:t>
      </w:r>
      <w:r>
        <w:rPr>
          <w:color w:val="000000"/>
          <w:spacing w:val="0"/>
          <w:w w:val="100"/>
          <w:position w:val="0"/>
          <w:sz w:val="24"/>
          <w:szCs w:val="24"/>
        </w:rPr>
        <w:t>元（含税），送红股0股（含税），以资本公积 金向全体股东每10股转增0股。</w:t>
      </w:r>
    </w:p>
    <w:p>
      <w:pPr>
        <w:pStyle w:val="Style18"/>
        <w:keepNext w:val="0"/>
        <w:keepLines w:val="0"/>
        <w:widowControl w:val="0"/>
        <w:shd w:val="clear" w:color="auto" w:fill="auto"/>
        <w:bidi w:val="0"/>
        <w:spacing w:before="0" w:after="0" w:line="461" w:lineRule="exact"/>
        <w:ind w:left="0" w:right="0" w:firstLine="480"/>
        <w:jc w:val="both"/>
      </w:pPr>
      <w:r>
        <w:rPr>
          <w:color w:val="000000"/>
          <w:spacing w:val="0"/>
          <w:w w:val="100"/>
          <w:position w:val="0"/>
          <w:sz w:val="24"/>
          <w:szCs w:val="24"/>
        </w:rPr>
        <w:t>公司负责人包叔平、主管会计工作负责人包叔平及会计机构负责人（会计主管人员）董糅 声明：保证年度报告中财务报告的真实、准确、完整。</w:t>
      </w:r>
    </w:p>
    <w:p>
      <w:pPr>
        <w:pStyle w:val="Style18"/>
        <w:keepNext w:val="0"/>
        <w:keepLines w:val="0"/>
        <w:widowControl w:val="0"/>
        <w:shd w:val="clear" w:color="auto" w:fill="auto"/>
        <w:bidi w:val="0"/>
        <w:spacing w:before="0" w:after="0" w:line="461" w:lineRule="exact"/>
        <w:ind w:left="0" w:right="0" w:firstLine="480"/>
        <w:jc w:val="left"/>
        <w:sectPr>
          <w:headerReference w:type="default" r:id="rId7"/>
          <w:footerReference w:type="default" r:id="rId8"/>
          <w:footnotePr>
            <w:pos w:val="pageBottom"/>
            <w:numFmt w:val="decimal"/>
            <w:numRestart w:val="continuous"/>
          </w:footnotePr>
          <w:pgSz w:w="11900" w:h="16840"/>
          <w:pgMar w:top="1974" w:right="1107" w:bottom="1974" w:left="1112" w:header="0" w:footer="3" w:gutter="0"/>
          <w:cols w:space="720"/>
          <w:noEndnote/>
          <w:rtlGutter w:val="0"/>
          <w:docGrid w:linePitch="360"/>
        </w:sectPr>
      </w:pPr>
      <w:r>
        <w:rPr>
          <w:color w:val="000000"/>
          <w:spacing w:val="0"/>
          <w:w w:val="100"/>
          <w:position w:val="0"/>
          <w:sz w:val="24"/>
          <w:szCs w:val="24"/>
        </w:rPr>
        <w:t>公司目前不存在影响公司正常经营的重大风险。</w:t>
      </w:r>
    </w:p>
    <w:p>
      <w:pPr>
        <w:pStyle w:val="Style20"/>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目录</w:t>
      </w:r>
      <w:bookmarkEnd w:id="3"/>
      <w:bookmarkEnd w:id="4"/>
      <w:bookmarkEnd w:id="5"/>
    </w:p>
    <w:p>
      <w:pPr>
        <w:pStyle w:val="Style22"/>
        <w:keepNext w:val="0"/>
        <w:keepLines w:val="0"/>
        <w:widowControl w:val="0"/>
        <w:shd w:val="clear" w:color="auto" w:fill="auto"/>
        <w:tabs>
          <w:tab w:leader="dot" w:pos="9604"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4"/>
            <w:szCs w:val="24"/>
          </w:rPr>
          <w:t>2</w:t>
        </w:r>
      </w:hyperlink>
    </w:p>
    <w:p>
      <w:pPr>
        <w:pStyle w:val="Style22"/>
        <w:keepNext w:val="0"/>
        <w:keepLines w:val="0"/>
        <w:widowControl w:val="0"/>
        <w:shd w:val="clear" w:color="auto" w:fill="auto"/>
        <w:tabs>
          <w:tab w:leader="dot" w:pos="9604" w:val="right"/>
        </w:tabs>
        <w:bidi w:val="0"/>
        <w:spacing w:before="0" w:line="240" w:lineRule="auto"/>
        <w:ind w:left="0" w:right="0" w:firstLine="0"/>
        <w:jc w:val="left"/>
      </w:pPr>
      <w:hyperlink w:anchor="bookmark13" w:tooltip="Current Document">
        <w:r>
          <w:rPr>
            <w:color w:val="000000"/>
            <w:spacing w:val="0"/>
            <w:w w:val="100"/>
            <w:position w:val="0"/>
            <w:sz w:val="24"/>
            <w:szCs w:val="24"/>
          </w:rPr>
          <w:t>第二节公司简介</w:t>
        </w:r>
        <w:r>
          <w:rPr>
            <w:color w:val="000000"/>
            <w:spacing w:val="0"/>
            <w:w w:val="100"/>
            <w:position w:val="0"/>
            <w:sz w:val="24"/>
            <w:szCs w:val="24"/>
          </w:rPr>
          <w:tab/>
        </w:r>
        <w:r>
          <w:rPr>
            <w:color w:val="000000"/>
            <w:spacing w:val="0"/>
            <w:w w:val="100"/>
            <w:position w:val="0"/>
            <w:sz w:val="24"/>
            <w:szCs w:val="24"/>
          </w:rPr>
          <w:t>6</w:t>
        </w:r>
      </w:hyperlink>
    </w:p>
    <w:p>
      <w:pPr>
        <w:pStyle w:val="Style22"/>
        <w:keepNext w:val="0"/>
        <w:keepLines w:val="0"/>
        <w:widowControl w:val="0"/>
        <w:shd w:val="clear" w:color="auto" w:fill="auto"/>
        <w:tabs>
          <w:tab w:leader="dot" w:pos="9604" w:val="right"/>
        </w:tabs>
        <w:bidi w:val="0"/>
        <w:spacing w:before="0" w:line="240" w:lineRule="auto"/>
        <w:ind w:left="0" w:right="0" w:firstLine="0"/>
        <w:jc w:val="left"/>
      </w:pPr>
      <w:hyperlink w:anchor="bookmark20" w:tooltip="Current Document">
        <w:r>
          <w:rPr>
            <w:color w:val="000000"/>
            <w:spacing w:val="0"/>
            <w:w w:val="100"/>
            <w:position w:val="0"/>
            <w:sz w:val="24"/>
            <w:szCs w:val="24"/>
          </w:rPr>
          <w:t>第三节会计数据和财务指标摘要</w:t>
        </w:r>
        <w:r>
          <w:rPr>
            <w:color w:val="000000"/>
            <w:spacing w:val="0"/>
            <w:w w:val="100"/>
            <w:position w:val="0"/>
            <w:sz w:val="24"/>
            <w:szCs w:val="24"/>
          </w:rPr>
          <w:tab/>
        </w:r>
        <w:r>
          <w:rPr>
            <w:color w:val="000000"/>
            <w:spacing w:val="0"/>
            <w:w w:val="100"/>
            <w:position w:val="0"/>
            <w:sz w:val="24"/>
            <w:szCs w:val="24"/>
          </w:rPr>
          <w:t>8</w:t>
        </w:r>
      </w:hyperlink>
    </w:p>
    <w:p>
      <w:pPr>
        <w:pStyle w:val="Style22"/>
        <w:keepNext w:val="0"/>
        <w:keepLines w:val="0"/>
        <w:widowControl w:val="0"/>
        <w:shd w:val="clear" w:color="auto" w:fill="auto"/>
        <w:tabs>
          <w:tab w:leader="dot" w:pos="9604" w:val="right"/>
        </w:tabs>
        <w:bidi w:val="0"/>
        <w:spacing w:before="0" w:line="240" w:lineRule="auto"/>
        <w:ind w:left="0" w:right="0" w:firstLine="0"/>
        <w:jc w:val="left"/>
      </w:pPr>
      <w:hyperlink w:anchor="bookmark29" w:tooltip="Current Document">
        <w:r>
          <w:rPr>
            <w:color w:val="000000"/>
            <w:spacing w:val="0"/>
            <w:w w:val="100"/>
            <w:position w:val="0"/>
            <w:sz w:val="24"/>
            <w:szCs w:val="24"/>
          </w:rPr>
          <w:t>第四节董事会报告</w:t>
        </w:r>
        <w:r>
          <w:rPr>
            <w:color w:val="000000"/>
            <w:spacing w:val="0"/>
            <w:w w:val="100"/>
            <w:position w:val="0"/>
            <w:sz w:val="24"/>
            <w:szCs w:val="24"/>
          </w:rPr>
          <w:tab/>
        </w:r>
        <w:r>
          <w:rPr>
            <w:color w:val="000000"/>
            <w:spacing w:val="0"/>
            <w:w w:val="100"/>
            <w:position w:val="0"/>
            <w:sz w:val="24"/>
            <w:szCs w:val="24"/>
          </w:rPr>
          <w:t>9</w:t>
        </w:r>
      </w:hyperlink>
    </w:p>
    <w:p>
      <w:pPr>
        <w:pStyle w:val="Style22"/>
        <w:keepNext w:val="0"/>
        <w:keepLines w:val="0"/>
        <w:widowControl w:val="0"/>
        <w:shd w:val="clear" w:color="auto" w:fill="auto"/>
        <w:tabs>
          <w:tab w:leader="dot" w:pos="9604" w:val="right"/>
        </w:tabs>
        <w:bidi w:val="0"/>
        <w:spacing w:before="0" w:line="240" w:lineRule="auto"/>
        <w:ind w:left="0" w:right="0" w:firstLine="0"/>
        <w:jc w:val="left"/>
      </w:pPr>
      <w:hyperlink w:anchor="bookmark155" w:tooltip="Current Document">
        <w:r>
          <w:rPr>
            <w:color w:val="000000"/>
            <w:spacing w:val="0"/>
            <w:w w:val="100"/>
            <w:position w:val="0"/>
            <w:sz w:val="24"/>
            <w:szCs w:val="24"/>
          </w:rPr>
          <w:t>第五节重要事项</w:t>
        </w:r>
        <w:r>
          <w:rPr>
            <w:color w:val="000000"/>
            <w:spacing w:val="0"/>
            <w:w w:val="100"/>
            <w:position w:val="0"/>
            <w:sz w:val="24"/>
            <w:szCs w:val="24"/>
          </w:rPr>
          <w:tab/>
        </w:r>
        <w:r>
          <w:rPr>
            <w:color w:val="000000"/>
            <w:spacing w:val="0"/>
            <w:w w:val="100"/>
            <w:position w:val="0"/>
            <w:sz w:val="24"/>
            <w:szCs w:val="24"/>
          </w:rPr>
          <w:t>31</w:t>
        </w:r>
      </w:hyperlink>
    </w:p>
    <w:p>
      <w:pPr>
        <w:pStyle w:val="Style22"/>
        <w:keepNext w:val="0"/>
        <w:keepLines w:val="0"/>
        <w:widowControl w:val="0"/>
        <w:shd w:val="clear" w:color="auto" w:fill="auto"/>
        <w:tabs>
          <w:tab w:leader="dot" w:pos="9604" w:val="right"/>
        </w:tabs>
        <w:bidi w:val="0"/>
        <w:spacing w:before="0" w:line="240" w:lineRule="auto"/>
        <w:ind w:left="0" w:right="0" w:firstLine="0"/>
        <w:jc w:val="left"/>
      </w:pPr>
      <w:hyperlink w:anchor="bookmark20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color w:val="000000"/>
            <w:spacing w:val="0"/>
            <w:w w:val="100"/>
            <w:position w:val="0"/>
            <w:sz w:val="24"/>
            <w:szCs w:val="24"/>
          </w:rPr>
          <w:t>38</w:t>
        </w:r>
      </w:hyperlink>
    </w:p>
    <w:p>
      <w:pPr>
        <w:pStyle w:val="Style22"/>
        <w:keepNext w:val="0"/>
        <w:keepLines w:val="0"/>
        <w:widowControl w:val="0"/>
        <w:shd w:val="clear" w:color="auto" w:fill="auto"/>
        <w:tabs>
          <w:tab w:leader="dot" w:pos="9604" w:val="right"/>
        </w:tabs>
        <w:bidi w:val="0"/>
        <w:spacing w:before="0" w:line="240" w:lineRule="auto"/>
        <w:ind w:left="0" w:right="0" w:firstLine="0"/>
        <w:jc w:val="left"/>
      </w:pPr>
      <w:hyperlink w:anchor="bookmark239" w:tooltip="Current Document">
        <w:r>
          <w:rPr>
            <w:color w:val="000000"/>
            <w:spacing w:val="0"/>
            <w:w w:val="100"/>
            <w:position w:val="0"/>
            <w:sz w:val="24"/>
            <w:szCs w:val="24"/>
          </w:rPr>
          <w:t>第七节董事、监事、高级管理人员和员工情况</w:t>
        </w:r>
        <w:r>
          <w:rPr>
            <w:color w:val="000000"/>
            <w:spacing w:val="0"/>
            <w:w w:val="100"/>
            <w:position w:val="0"/>
            <w:sz w:val="24"/>
            <w:szCs w:val="24"/>
          </w:rPr>
          <w:tab/>
        </w:r>
        <w:r>
          <w:rPr>
            <w:color w:val="000000"/>
            <w:spacing w:val="0"/>
            <w:w w:val="100"/>
            <w:position w:val="0"/>
            <w:sz w:val="24"/>
            <w:szCs w:val="24"/>
          </w:rPr>
          <w:t>44</w:t>
        </w:r>
      </w:hyperlink>
    </w:p>
    <w:p>
      <w:pPr>
        <w:pStyle w:val="Style22"/>
        <w:keepNext w:val="0"/>
        <w:keepLines w:val="0"/>
        <w:widowControl w:val="0"/>
        <w:shd w:val="clear" w:color="auto" w:fill="auto"/>
        <w:tabs>
          <w:tab w:leader="dot" w:pos="9604" w:val="right"/>
        </w:tabs>
        <w:bidi w:val="0"/>
        <w:spacing w:before="0" w:line="240" w:lineRule="auto"/>
        <w:ind w:left="0" w:right="0" w:firstLine="0"/>
        <w:jc w:val="left"/>
      </w:pPr>
      <w:hyperlink w:anchor="bookmark266" w:tooltip="Current Document">
        <w:r>
          <w:rPr>
            <w:color w:val="000000"/>
            <w:spacing w:val="0"/>
            <w:w w:val="100"/>
            <w:position w:val="0"/>
            <w:sz w:val="24"/>
            <w:szCs w:val="24"/>
          </w:rPr>
          <w:t>第八节公司治理</w:t>
        </w:r>
        <w:r>
          <w:rPr>
            <w:color w:val="000000"/>
            <w:spacing w:val="0"/>
            <w:w w:val="100"/>
            <w:position w:val="0"/>
            <w:sz w:val="24"/>
            <w:szCs w:val="24"/>
          </w:rPr>
          <w:tab/>
        </w:r>
        <w:r>
          <w:rPr>
            <w:color w:val="000000"/>
            <w:spacing w:val="0"/>
            <w:w w:val="100"/>
            <w:position w:val="0"/>
            <w:sz w:val="24"/>
            <w:szCs w:val="24"/>
          </w:rPr>
          <w:t>52</w:t>
        </w:r>
      </w:hyperlink>
    </w:p>
    <w:p>
      <w:pPr>
        <w:pStyle w:val="Style22"/>
        <w:keepNext w:val="0"/>
        <w:keepLines w:val="0"/>
        <w:widowControl w:val="0"/>
        <w:shd w:val="clear" w:color="auto" w:fill="auto"/>
        <w:tabs>
          <w:tab w:leader="dot" w:pos="9604" w:val="right"/>
        </w:tabs>
        <w:bidi w:val="0"/>
        <w:spacing w:before="0" w:line="240" w:lineRule="auto"/>
        <w:ind w:left="0" w:right="0" w:firstLine="0"/>
        <w:jc w:val="left"/>
      </w:pPr>
      <w:hyperlink w:anchor="bookmark312" w:tooltip="Current Document">
        <w:r>
          <w:rPr>
            <w:color w:val="000000"/>
            <w:spacing w:val="0"/>
            <w:w w:val="100"/>
            <w:position w:val="0"/>
            <w:sz w:val="24"/>
            <w:szCs w:val="24"/>
          </w:rPr>
          <w:t>第九节内部控制</w:t>
        </w:r>
        <w:r>
          <w:rPr>
            <w:color w:val="000000"/>
            <w:spacing w:val="0"/>
            <w:w w:val="100"/>
            <w:position w:val="0"/>
            <w:sz w:val="24"/>
            <w:szCs w:val="24"/>
          </w:rPr>
          <w:tab/>
        </w:r>
        <w:r>
          <w:rPr>
            <w:color w:val="000000"/>
            <w:spacing w:val="0"/>
            <w:w w:val="100"/>
            <w:position w:val="0"/>
            <w:sz w:val="24"/>
            <w:szCs w:val="24"/>
          </w:rPr>
          <w:t>58</w:t>
        </w:r>
      </w:hyperlink>
    </w:p>
    <w:p>
      <w:pPr>
        <w:pStyle w:val="Style22"/>
        <w:keepNext w:val="0"/>
        <w:keepLines w:val="0"/>
        <w:widowControl w:val="0"/>
        <w:shd w:val="clear" w:color="auto" w:fill="auto"/>
        <w:tabs>
          <w:tab w:leader="dot" w:pos="9604" w:val="right"/>
        </w:tabs>
        <w:bidi w:val="0"/>
        <w:spacing w:before="0" w:line="240" w:lineRule="auto"/>
        <w:ind w:left="0" w:right="0" w:firstLine="0"/>
        <w:jc w:val="left"/>
      </w:pPr>
      <w:hyperlink w:anchor="bookmark336" w:tooltip="Current Document">
        <w:r>
          <w:rPr>
            <w:color w:val="000000"/>
            <w:spacing w:val="0"/>
            <w:w w:val="100"/>
            <w:position w:val="0"/>
            <w:sz w:val="24"/>
            <w:szCs w:val="24"/>
          </w:rPr>
          <w:t>第十节财务报告</w:t>
        </w:r>
        <w:r>
          <w:rPr>
            <w:color w:val="000000"/>
            <w:spacing w:val="0"/>
            <w:w w:val="100"/>
            <w:position w:val="0"/>
            <w:sz w:val="24"/>
            <w:szCs w:val="24"/>
          </w:rPr>
          <w:tab/>
        </w:r>
        <w:r>
          <w:rPr>
            <w:color w:val="000000"/>
            <w:spacing w:val="0"/>
            <w:w w:val="100"/>
            <w:position w:val="0"/>
            <w:sz w:val="24"/>
            <w:szCs w:val="24"/>
          </w:rPr>
          <w:t>62</w:t>
        </w:r>
      </w:hyperlink>
    </w:p>
    <w:p>
      <w:pPr>
        <w:pStyle w:val="Style22"/>
        <w:keepNext w:val="0"/>
        <w:keepLines w:val="0"/>
        <w:widowControl w:val="0"/>
        <w:shd w:val="clear" w:color="auto" w:fill="auto"/>
        <w:tabs>
          <w:tab w:leader="dot" w:pos="9604" w:val="right"/>
        </w:tabs>
        <w:bidi w:val="0"/>
        <w:spacing w:before="0" w:line="240" w:lineRule="auto"/>
        <w:ind w:left="0" w:right="0" w:firstLine="0"/>
        <w:jc w:val="left"/>
      </w:pPr>
      <w:hyperlink w:anchor="bookmark1008" w:tooltip="Current Document">
        <w:r>
          <w:rPr>
            <w:color w:val="000000"/>
            <w:spacing w:val="0"/>
            <w:w w:val="100"/>
            <w:position w:val="0"/>
            <w:sz w:val="24"/>
            <w:szCs w:val="24"/>
          </w:rPr>
          <w:t>第十一节 备查文件目录</w:t>
        </w:r>
        <w:r>
          <w:rPr>
            <w:color w:val="000000"/>
            <w:spacing w:val="0"/>
            <w:w w:val="100"/>
            <w:position w:val="0"/>
            <w:sz w:val="24"/>
            <w:szCs w:val="24"/>
          </w:rPr>
          <w:tab/>
        </w:r>
        <w:r>
          <w:rPr>
            <w:color w:val="000000"/>
            <w:spacing w:val="0"/>
            <w:w w:val="100"/>
            <w:position w:val="0"/>
            <w:sz w:val="24"/>
            <w:szCs w:val="24"/>
          </w:rPr>
          <w:t>128</w:t>
        </w:r>
      </w:hyperlink>
      <w:r>
        <w:br w:type="page"/>
      </w:r>
      <w:r>
        <w:fldChar w:fldCharType="end"/>
      </w:r>
    </w:p>
    <w:p>
      <w:pPr>
        <w:pStyle w:val="Style14"/>
        <w:keepNext/>
        <w:keepLines/>
        <w:widowControl w:val="0"/>
        <w:shd w:val="clear" w:color="auto" w:fill="auto"/>
        <w:bidi w:val="0"/>
        <w:spacing w:before="0" w:after="800" w:line="240" w:lineRule="auto"/>
        <w:ind w:left="0" w:right="0" w:firstLine="0"/>
        <w:jc w:val="center"/>
      </w:pPr>
      <w:bookmarkStart w:id="6" w:name="bookmark6"/>
      <w:bookmarkStart w:id="7" w:name="bookmark7"/>
      <w:bookmarkStart w:id="8" w:name="bookmark8"/>
      <w:r>
        <w:rPr>
          <w:color w:val="000000"/>
          <w:spacing w:val="0"/>
          <w:w w:val="100"/>
          <w:position w:val="0"/>
        </w:rPr>
        <w:t>释义</w:t>
      </w:r>
      <w:bookmarkEnd w:id="6"/>
      <w:bookmarkEnd w:id="7"/>
      <w:bookmarkEnd w:id="8"/>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释义内容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海隆软件、本公司、本企业、公司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上海海隆软件股份有限公司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上海华钟、华钟公司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上海华钟计算机软件开发有限公司，系公司控股子公司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海隆宜通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上海海隆宜通信息技术有限公司，系公司控股子公司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江苏海隆</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江苏海隆软件软件技术有限公司，系公司全资子公司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日本海隆</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日本海隆株式会社，系公司全资子公司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上海艾云创投、艾云创投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上海艾云慧信创业投资有限公司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二三四五</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上海二三四五网络科技股份有限公司</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标的资产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上海二三四五网络科技股份有限公司34.51%股权、吉隆瑞信投资有限</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公司100.00%股权、吉隆瑞美信息咨询有限公司100.00%股权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浙富控股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浙富控股集团股份有限公司（股票代码：002266）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证监会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中国证券监督管理委员会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证监局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中国证券监督管理委员会上海监管局</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深交所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深圳证券交易所</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《中华人民共和国公司法》</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《证券法》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《中国人民共和国证券法》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《公司章程》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《上海海隆软件股份有限公司章程》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众华会计师、审计机构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众华会计师事务所（特殊普通合伙）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2013年1月1日至2013年12月31日</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元/万元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人民币元/万元</w:t>
            </w:r>
          </w:p>
        </w:tc>
      </w:tr>
    </w:tbl>
    <w:p>
      <w:pPr>
        <w:sectPr>
          <w:footnotePr>
            <w:pos w:val="pageBottom"/>
            <w:numFmt w:val="decimal"/>
            <w:numRestart w:val="continuous"/>
          </w:footnotePr>
          <w:pgSz w:w="11900" w:h="16840"/>
          <w:pgMar w:top="2271" w:right="1135" w:bottom="5415" w:left="1097" w:header="0" w:footer="3" w:gutter="0"/>
          <w:cols w:space="720"/>
          <w:noEndnote/>
          <w:rtlGutter w:val="0"/>
          <w:docGrid w:linePitch="360"/>
        </w:sectPr>
      </w:pPr>
    </w:p>
    <w:p>
      <w:pPr>
        <w:pStyle w:val="Style14"/>
        <w:keepNext/>
        <w:keepLines/>
        <w:widowControl w:val="0"/>
        <w:shd w:val="clear" w:color="auto" w:fill="auto"/>
        <w:bidi w:val="0"/>
        <w:spacing w:before="460" w:after="100" w:line="240" w:lineRule="auto"/>
        <w:ind w:left="0" w:right="0" w:firstLine="0"/>
        <w:jc w:val="center"/>
      </w:pPr>
      <w:bookmarkStart w:id="10" w:name="bookmark10"/>
      <w:bookmarkStart w:id="11" w:name="bookmark11"/>
      <w:bookmarkStart w:id="9" w:name="bookmark9"/>
      <w:r>
        <w:rPr>
          <w:color w:val="000000"/>
          <w:spacing w:val="0"/>
          <w:w w:val="100"/>
          <w:position w:val="0"/>
        </w:rPr>
        <w:t>重大风险提示</w:t>
      </w:r>
      <w:bookmarkEnd w:id="10"/>
      <w:bookmarkEnd w:id="11"/>
      <w:bookmarkEnd w:id="9"/>
    </w:p>
    <w:p>
      <w:pPr>
        <w:pStyle w:val="Style18"/>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为进一步加强对海隆软件的控制力，2013年12月20日公司实际控制人包叔平通过公司 公告了要约收购报告书摘要，拟向公司除收购人以外的其他全体股东发出部分要约收购。本 次要约收购不以终止海隆软件上市地位为目的，收购人为包叔平及其一致行动人（一致行动 人包括36名自然人及1名法人上海古德投资咨询有限公司），收购主体为投资者包叔平。要 约收购具体实施相关内容将在经中国证监会审核无异议的要约收购报告书全文中另行公告。 截至本报告公告之日，本次要约收购尚未取得中国证监会的备案无异议函，仍具有相当的不 确定性，敬请广大投资者注意投资风险。</w:t>
      </w:r>
    </w:p>
    <w:p>
      <w:pPr>
        <w:pStyle w:val="Style18"/>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2013年12月20日，公司披露了筹划重大资产重组的意向公告，12月26日《关于筹划 重大资产重组的议案》获第五届董事会第四次临时会议审议通过，董事会同意公司筹划重大 资产重组。2014年1月14日经第五届董事会第五次会议审议通过并于2014年1月16日披 露了《发行股份购买资产并募集配套资金暨关联交易预案》（以下简称“重组预案”），拟 向浙富控股集团股份有限公司、吉隆瑞科投资有限公司、上海瑞度投资有限公司3名法人以 及庞升东、张淑霞、秦海丽、孙毅等15名自然人发行股份直接和间接购买上海二三四五网络 科技股份有限公司100.00%权益；同时拟向曲水信佳科技有限公司、广州市动景计算机科技 有限公司、秦海丽、李春志4名特定对象非公开发行股份募集配套资金88,300万元。截至本 报告公告之日，本次重大资产重组相关的审计、资产评估及盈利预测审核工作尚未完成。公 司将在上述工作完成后制定重大资产重组方案（草案），并经董事会、股东大会审议通过后 上报证监会审核。此外，本次重大资产重组尚存在可能被暂停、中止或取消的风险、以及其 他需表决通过或核准的事项等重大风险，具体请参照2014年1月16日公告的上述重组预案 中“重大风险提示”之内容，敬请广大投资者注意投资风险。</w:t>
      </w:r>
    </w:p>
    <w:p>
      <w:pPr>
        <w:pStyle w:val="Style18"/>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除上述要约收购、重大资产重组可能存在的重大风险外，公司目前不存在影响公司正常 经营的重大风险。公司日常经营中存在的风险因素主要有汇率波动风险、市场开拓风险和人 才竞争风险等。有关风险因素分析及应对策略已在本报告第四节《董事会报告》的“公司未 来发展的展望”中详细阐述，请投资者关注。</w:t>
      </w:r>
      <w:r>
        <w:br w:type="page"/>
      </w:r>
    </w:p>
    <w:p>
      <w:pPr>
        <w:pStyle w:val="Style14"/>
        <w:keepNext/>
        <w:keepLines/>
        <w:widowControl w:val="0"/>
        <w:shd w:val="clear" w:color="auto" w:fill="auto"/>
        <w:bidi w:val="0"/>
        <w:spacing w:before="0" w:after="56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w:t>
      </w:r>
      <w:bookmarkEnd w:id="12"/>
      <w:bookmarkEnd w:id="13"/>
      <w:bookmarkEnd w:id="14"/>
    </w:p>
    <w:p>
      <w:pPr>
        <w:pStyle w:val="Style18"/>
        <w:keepNext w:val="0"/>
        <w:keepLines w:val="0"/>
        <w:widowControl w:val="0"/>
        <w:shd w:val="clear" w:color="auto" w:fill="auto"/>
        <w:bidi w:val="0"/>
        <w:spacing w:before="0" w:after="300" w:line="240" w:lineRule="auto"/>
        <w:ind w:left="0" w:right="0" w:firstLine="240"/>
        <w:jc w:val="both"/>
      </w:pPr>
      <w:r>
        <w:rPr>
          <w:b/>
          <w:bCs/>
          <w:color w:val="000000"/>
          <w:spacing w:val="0"/>
          <w:w w:val="100"/>
          <w:position w:val="0"/>
          <w:sz w:val="24"/>
          <w:szCs w:val="24"/>
        </w:rPr>
        <w:t>、公司信息</w:t>
      </w:r>
    </w:p>
    <w:tbl>
      <w:tblPr>
        <w:tblOverlap w:val="never"/>
        <w:jc w:val="center"/>
        <w:tblLayout w:type="fixed"/>
      </w:tblPr>
      <w:tblGrid>
        <w:gridCol w:w="2285"/>
        <w:gridCol w:w="2952"/>
        <w:gridCol w:w="2160"/>
        <w:gridCol w:w="218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海隆软件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002195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股票上市证券交易所</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深圳证券交易所</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上海海隆软件股份有限公司</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公司的中文简称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海隆软件</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SHANGHAI HYRON SOFTWARE Co., LTD</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公司的外文名称缩写</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HYRON</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公司的法定代表人</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包叔平</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上海市徐汇区宜山路700号85幢6楼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200233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上海市徐汇区宜山路700号普天信息产业园2号楼12楼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200233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公司网址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"http://www.hyron.com/" </w:instrText>
            </w:r>
            <w:r>
              <w:fldChar w:fldCharType="separate"/>
            </w:r>
            <w:r>
              <w:rPr>
                <w:color w:val="000000"/>
                <w:spacing w:val="0"/>
                <w:w w:val="100"/>
                <w:position w:val="0"/>
                <w:sz w:val="18"/>
                <w:szCs w:val="18"/>
              </w:rPr>
              <w:t>http://www.hyron.com/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zhengquan AT hyron DOT com</w:t>
            </w:r>
          </w:p>
        </w:tc>
      </w:tr>
    </w:tbl>
    <w:p>
      <w:pPr>
        <w:widowControl w:val="0"/>
        <w:spacing w:after="299" w:line="1" w:lineRule="exact"/>
      </w:pPr>
    </w:p>
    <w:p>
      <w:pPr>
        <w:pStyle w:val="Style18"/>
        <w:keepNext w:val="0"/>
        <w:keepLines w:val="0"/>
        <w:widowControl w:val="0"/>
        <w:shd w:val="clear" w:color="auto" w:fill="auto"/>
        <w:bidi w:val="0"/>
        <w:spacing w:before="0" w:after="300" w:line="240" w:lineRule="auto"/>
        <w:ind w:left="0" w:right="0" w:firstLine="0"/>
        <w:jc w:val="left"/>
      </w:pPr>
      <w:bookmarkStart w:id="15" w:name="bookmark15"/>
      <w:r>
        <w:rPr>
          <w:b/>
          <w:bCs/>
          <w:color w:val="000000"/>
          <w:spacing w:val="0"/>
          <w:w w:val="100"/>
          <w:position w:val="0"/>
          <w:sz w:val="24"/>
          <w:szCs w:val="24"/>
        </w:rPr>
        <w:t>二</w:t>
      </w:r>
      <w:bookmarkEnd w:id="15"/>
      <w:r>
        <w:rPr>
          <w:b/>
          <w:bCs/>
          <w:color w:val="000000"/>
          <w:spacing w:val="0"/>
          <w:w w:val="100"/>
          <w:position w:val="0"/>
          <w:sz w:val="24"/>
          <w:szCs w:val="24"/>
        </w:rPr>
        <w:t>、联系人和联系方式</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证券事务代表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高冬冬</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上海市徐汇区宜山路700号普天信息产 业园2号楼12楼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上海市徐汇区宜山路700号普天信息产 业园2号楼12楼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021-64689626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021-64689626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021-64689489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021-64689489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zhengquan AT hyron DOT com</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zhengquan AT hyron DOT com</w:t>
            </w:r>
          </w:p>
        </w:tc>
      </w:tr>
    </w:tbl>
    <w:p>
      <w:pPr>
        <w:widowControl w:val="0"/>
        <w:spacing w:after="299" w:line="1" w:lineRule="exact"/>
      </w:pPr>
    </w:p>
    <w:p>
      <w:pPr>
        <w:pStyle w:val="Style18"/>
        <w:keepNext w:val="0"/>
        <w:keepLines w:val="0"/>
        <w:widowControl w:val="0"/>
        <w:shd w:val="clear" w:color="auto" w:fill="auto"/>
        <w:bidi w:val="0"/>
        <w:spacing w:before="0" w:after="300" w:line="240" w:lineRule="auto"/>
        <w:ind w:left="0" w:right="0" w:firstLine="0"/>
        <w:jc w:val="left"/>
      </w:pPr>
      <w:bookmarkStart w:id="16" w:name="bookmark16"/>
      <w:r>
        <w:rPr>
          <w:b/>
          <w:bCs/>
          <w:color w:val="000000"/>
          <w:spacing w:val="0"/>
          <w:w w:val="100"/>
          <w:position w:val="0"/>
          <w:sz w:val="24"/>
          <w:szCs w:val="24"/>
        </w:rPr>
        <w:t>三</w:t>
      </w:r>
      <w:bookmarkEnd w:id="16"/>
      <w:r>
        <w:rPr>
          <w:b/>
          <w:bCs/>
          <w:color w:val="000000"/>
          <w:spacing w:val="0"/>
          <w:w w:val="100"/>
          <w:position w:val="0"/>
          <w:sz w:val="24"/>
          <w:szCs w:val="24"/>
        </w:rPr>
        <w:t>、信息披露及备置地点</w:t>
      </w:r>
    </w:p>
    <w:tbl>
      <w:tblPr>
        <w:tblOverlap w:val="never"/>
        <w:jc w:val="center"/>
        <w:tblLayout w:type="fixed"/>
      </w:tblPr>
      <w:tblGrid>
        <w:gridCol w:w="3730"/>
        <w:gridCol w:w="585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公司选定的信息披露报纸的名称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《中国证券报》、《证券时报》、《上海证券报》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登载年度报告的中国证监会指定网站的网址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color w:val="000000"/>
                <w:spacing w:val="0"/>
                <w:w w:val="100"/>
                <w:position w:val="0"/>
                <w:sz w:val="18"/>
                <w:szCs w:val="18"/>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公司董事会办公室</w:t>
            </w:r>
          </w:p>
        </w:tc>
      </w:tr>
    </w:tbl>
    <w:p>
      <w:pPr>
        <w:spacing w:lineRule="exact" w:line="1"/>
        <w:rPr>
          <w:sz w:val="2"/>
          <w:szCs w:val="2"/>
        </w:rPr>
      </w:pPr>
      <w:r>
        <w:br w:type="page"/>
      </w:r>
    </w:p>
    <w:p>
      <w:pPr>
        <w:pStyle w:val="Style18"/>
        <w:keepNext w:val="0"/>
        <w:keepLines w:val="0"/>
        <w:widowControl w:val="0"/>
        <w:shd w:val="clear" w:color="auto" w:fill="auto"/>
        <w:bidi w:val="0"/>
        <w:spacing w:before="0" w:after="320" w:line="240" w:lineRule="auto"/>
        <w:ind w:left="0" w:right="0" w:firstLine="0"/>
        <w:jc w:val="left"/>
      </w:pPr>
      <w:bookmarkStart w:id="17" w:name="bookmark17"/>
      <w:r>
        <w:rPr>
          <w:b/>
          <w:bCs/>
          <w:color w:val="000000"/>
          <w:spacing w:val="0"/>
          <w:w w:val="100"/>
          <w:position w:val="0"/>
          <w:sz w:val="24"/>
          <w:szCs w:val="24"/>
        </w:rPr>
        <w:t>四</w:t>
      </w:r>
      <w:bookmarkEnd w:id="17"/>
      <w:r>
        <w:rPr>
          <w:b/>
          <w:bCs/>
          <w:color w:val="000000"/>
          <w:spacing w:val="0"/>
          <w:w w:val="100"/>
          <w:position w:val="0"/>
          <w:sz w:val="24"/>
          <w:szCs w:val="24"/>
        </w:rPr>
        <w:t>、注册变更情况</w:t>
      </w:r>
    </w:p>
    <w:tbl>
      <w:tblPr>
        <w:tblOverlap w:val="never"/>
        <w:jc w:val="center"/>
        <w:tblLayout w:type="fixed"/>
      </w:tblPr>
      <w:tblGrid>
        <w:gridCol w:w="1598"/>
        <w:gridCol w:w="1594"/>
        <w:gridCol w:w="2054"/>
        <w:gridCol w:w="1560"/>
        <w:gridCol w:w="1421"/>
        <w:gridCol w:w="1354"/>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注册登记日期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注册登记地点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企业法人营业执照</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税务登记号码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组织机构代码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首次注册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2001年07月24日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上海市工商行政管理局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310000000003153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310104607203699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60720369-9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报告期末注册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2013年09月10日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上海市工商行政管理局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310000000003153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310104607203699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60720369-9</w:t>
            </w:r>
          </w:p>
        </w:tc>
      </w:tr>
      <w:tr>
        <w:trPr>
          <w:trHeight w:val="710"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公司上市以来主营业务的变化情况（如 有）</w:t>
            </w:r>
          </w:p>
        </w:tc>
        <w:tc>
          <w:tcPr>
            <w:gridSpan w:val="4"/>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无变更</w:t>
            </w:r>
          </w:p>
        </w:tc>
      </w:tr>
      <w:tr>
        <w:trPr>
          <w:trHeight w:val="1661"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8"/>
                <w:szCs w:val="18"/>
              </w:rPr>
              <w:t>无控股股东，公司实际控制人为包叔平先生，中国国籍，1955年生，博士学历。 现任本公司董事长兼总经理，日本海隆株式会社董事长兼总经理，上海华钟计算 机软件开发有限公司董事，江苏海隆软件技术有限公司董事长，上海海隆宜通信 息技术有限公司董事长，上海艾云慧信创业投资有限公司副董事长。截至报告期 末，合计持有公司26.82%的投票权。</w:t>
            </w:r>
          </w:p>
        </w:tc>
      </w:tr>
    </w:tbl>
    <w:p>
      <w:pPr>
        <w:widowControl w:val="0"/>
        <w:spacing w:after="319" w:line="1" w:lineRule="exact"/>
      </w:pPr>
    </w:p>
    <w:p>
      <w:pPr>
        <w:pStyle w:val="Style18"/>
        <w:keepNext w:val="0"/>
        <w:keepLines w:val="0"/>
        <w:widowControl w:val="0"/>
        <w:shd w:val="clear" w:color="auto" w:fill="auto"/>
        <w:bidi w:val="0"/>
        <w:spacing w:before="0" w:after="320" w:line="240" w:lineRule="auto"/>
        <w:ind w:left="0" w:right="0" w:firstLine="0"/>
        <w:jc w:val="left"/>
      </w:pPr>
      <w:bookmarkStart w:id="18" w:name="bookmark18"/>
      <w:r>
        <w:rPr>
          <w:b/>
          <w:bCs/>
          <w:color w:val="000000"/>
          <w:spacing w:val="0"/>
          <w:w w:val="100"/>
          <w:position w:val="0"/>
          <w:sz w:val="24"/>
          <w:szCs w:val="24"/>
        </w:rPr>
        <w:t>五</w:t>
      </w:r>
      <w:bookmarkEnd w:id="18"/>
      <w:r>
        <w:rPr>
          <w:b/>
          <w:bCs/>
          <w:color w:val="000000"/>
          <w:spacing w:val="0"/>
          <w:w w:val="100"/>
          <w:position w:val="0"/>
          <w:sz w:val="24"/>
          <w:szCs w:val="24"/>
        </w:rPr>
        <w:t>、其他有关资料</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众华会计师事务所（特殊普通合伙）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上海市延安东路550号海洋大厦12楼</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戎凯宇、杨明</w:t>
            </w:r>
          </w:p>
        </w:tc>
      </w:tr>
    </w:tbl>
    <w:p>
      <w:pPr>
        <w:sectPr>
          <w:footnotePr>
            <w:pos w:val="pageBottom"/>
            <w:numFmt w:val="decimal"/>
            <w:numRestart w:val="continuous"/>
          </w:footnotePr>
          <w:pgSz w:w="11900" w:h="16840"/>
          <w:pgMar w:top="1455" w:right="1134" w:bottom="2449" w:left="1089" w:header="0" w:footer="3" w:gutter="0"/>
          <w:cols w:space="720"/>
          <w:noEndnote/>
          <w:rtlGutter w:val="0"/>
          <w:docGrid w:linePitch="360"/>
        </w:sectPr>
      </w:pPr>
    </w:p>
    <w:p>
      <w:pPr>
        <w:pStyle w:val="Style14"/>
        <w:keepNext/>
        <w:keepLines/>
        <w:widowControl w:val="0"/>
        <w:shd w:val="clear" w:color="auto" w:fill="auto"/>
        <w:bidi w:val="0"/>
        <w:spacing w:before="380" w:after="520" w:line="240" w:lineRule="auto"/>
        <w:ind w:left="0" w:right="0" w:firstLine="0"/>
        <w:jc w:val="center"/>
      </w:pPr>
      <w:bookmarkStart w:id="19" w:name="bookmark19"/>
      <w:bookmarkStart w:id="20" w:name="bookmark20"/>
      <w:bookmarkStart w:id="21" w:name="bookmark21"/>
      <w:r>
        <w:rPr>
          <w:color w:val="000000"/>
          <w:spacing w:val="0"/>
          <w:w w:val="100"/>
          <w:position w:val="0"/>
        </w:rPr>
        <w:t>第三节会计数据和财务指标摘要</w:t>
      </w:r>
      <w:bookmarkEnd w:id="19"/>
      <w:bookmarkEnd w:id="20"/>
      <w:bookmarkEnd w:id="21"/>
    </w:p>
    <w:p>
      <w:pPr>
        <w:pStyle w:val="Style18"/>
        <w:keepNext w:val="0"/>
        <w:keepLines w:val="0"/>
        <w:widowControl w:val="0"/>
        <w:shd w:val="clear" w:color="auto" w:fill="auto"/>
        <w:bidi w:val="0"/>
        <w:spacing w:before="0" w:after="340" w:line="240" w:lineRule="auto"/>
        <w:ind w:left="0" w:right="0" w:firstLine="0"/>
        <w:jc w:val="left"/>
      </w:pPr>
      <w:bookmarkStart w:id="22" w:name="bookmark22"/>
      <w:r>
        <w:rPr>
          <w:b/>
          <w:bCs/>
          <w:color w:val="000000"/>
          <w:spacing w:val="0"/>
          <w:w w:val="100"/>
          <w:position w:val="0"/>
          <w:sz w:val="24"/>
          <w:szCs w:val="24"/>
        </w:rPr>
        <w:t>一</w:t>
      </w:r>
      <w:bookmarkEnd w:id="22"/>
      <w:r>
        <w:rPr>
          <w:b/>
          <w:bCs/>
          <w:color w:val="000000"/>
          <w:spacing w:val="0"/>
          <w:w w:val="100"/>
          <w:position w:val="0"/>
          <w:sz w:val="24"/>
          <w:szCs w:val="24"/>
        </w:rPr>
        <w:t>、主要会计数据和财务指标</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公司未因会计政策变更及会计差错更正等追溯调整或重述以前年度会计数据。</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837"/>
        <w:gridCol w:w="1522"/>
        <w:gridCol w:w="1738"/>
        <w:gridCol w:w="1987"/>
        <w:gridCol w:w="157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2013 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2012 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本年比上年增减（%）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2011 年</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398,493,766.76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410,324,918.22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390,699,391.77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29,471,953.64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66,331,138.42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-55.57%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64,970,176.54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归属于上市公司股东的扣除非经常 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23,940,137.72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57,061,815.53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-58.05%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59,349,124.77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45,146,849.04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65,747,915.19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-31.33%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81,178,243.88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基本每股收益（元/股）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0.5821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-55.42%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0.5805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稀释每股收益（元/股）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0.2595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0.5821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-55.42%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0.5805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19.46%</w:t>
            </w:r>
          </w:p>
        </w:tc>
      </w:tr>
      <w:tr>
        <w:trPr>
          <w:trHeight w:val="62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2013年末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2012年末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本年末比上年末增减（%）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2011年末</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488,136,574.22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485,817,372.34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424,018,387.73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归属于上市公司股东的净资产（元）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449,900,722.21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441,849,685.58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367,214,329.07</w:t>
            </w:r>
          </w:p>
        </w:tc>
      </w:tr>
    </w:tbl>
    <w:p>
      <w:pPr>
        <w:widowControl w:val="0"/>
        <w:spacing w:after="339" w:line="1" w:lineRule="exact"/>
      </w:pPr>
    </w:p>
    <w:p>
      <w:pPr>
        <w:pStyle w:val="Style18"/>
        <w:keepNext w:val="0"/>
        <w:keepLines w:val="0"/>
        <w:widowControl w:val="0"/>
        <w:shd w:val="clear" w:color="auto" w:fill="auto"/>
        <w:tabs>
          <w:tab w:pos="522" w:val="left"/>
        </w:tabs>
        <w:bidi w:val="0"/>
        <w:spacing w:before="0" w:after="340" w:line="240" w:lineRule="auto"/>
        <w:ind w:left="0" w:right="0" w:firstLine="0"/>
        <w:jc w:val="left"/>
      </w:pPr>
      <w:bookmarkStart w:id="23" w:name="bookmark23"/>
      <w:r>
        <w:rPr>
          <w:b/>
          <w:bCs/>
          <w:color w:val="000000"/>
          <w:spacing w:val="0"/>
          <w:w w:val="100"/>
          <w:position w:val="0"/>
          <w:sz w:val="24"/>
          <w:szCs w:val="24"/>
        </w:rPr>
        <w:t>二</w:t>
      </w:r>
      <w:bookmarkEnd w:id="23"/>
      <w:r>
        <w:rPr>
          <w:b/>
          <w:bCs/>
          <w:color w:val="000000"/>
          <w:spacing w:val="0"/>
          <w:w w:val="100"/>
          <w:position w:val="0"/>
          <w:sz w:val="24"/>
          <w:szCs w:val="24"/>
        </w:rPr>
        <w:t>、</w:t>
        <w:tab/>
        <w:t>境内外会计准则下会计数据差异</w:t>
      </w:r>
    </w:p>
    <w:p>
      <w:pPr>
        <w:pStyle w:val="Style33"/>
        <w:keepNext/>
        <w:keepLines/>
        <w:widowControl w:val="0"/>
        <w:shd w:val="clear" w:color="auto" w:fill="auto"/>
        <w:bidi w:val="0"/>
        <w:spacing w:before="0" w:after="340" w:line="240" w:lineRule="auto"/>
        <w:ind w:left="0" w:right="0" w:firstLine="0"/>
        <w:jc w:val="left"/>
      </w:pPr>
      <w:bookmarkStart w:id="24" w:name="bookmark24"/>
      <w:bookmarkStart w:id="25" w:name="bookmark25"/>
      <w:bookmarkStart w:id="26" w:name="bookmark26"/>
      <w:r>
        <w:rPr>
          <w:color w:val="000000"/>
          <w:spacing w:val="0"/>
          <w:w w:val="100"/>
          <w:position w:val="0"/>
          <w:sz w:val="24"/>
          <w:szCs w:val="24"/>
        </w:rPr>
        <w:t>公司不存在境内外会计准则下会计数据差异。</w:t>
      </w:r>
      <w:bookmarkEnd w:id="24"/>
      <w:bookmarkEnd w:id="25"/>
      <w:bookmarkEnd w:id="26"/>
    </w:p>
    <w:p>
      <w:pPr>
        <w:pStyle w:val="Style18"/>
        <w:keepNext w:val="0"/>
        <w:keepLines w:val="0"/>
        <w:widowControl w:val="0"/>
        <w:shd w:val="clear" w:color="auto" w:fill="auto"/>
        <w:tabs>
          <w:tab w:pos="526" w:val="left"/>
        </w:tabs>
        <w:bidi w:val="0"/>
        <w:spacing w:before="0" w:after="340" w:line="240" w:lineRule="auto"/>
        <w:ind w:left="0" w:right="0" w:firstLine="0"/>
        <w:jc w:val="left"/>
      </w:pPr>
      <w:bookmarkStart w:id="27" w:name="bookmark27"/>
      <w:r>
        <w:rPr>
          <w:b/>
          <w:bCs/>
          <w:color w:val="000000"/>
          <w:spacing w:val="0"/>
          <w:w w:val="100"/>
          <w:position w:val="0"/>
          <w:sz w:val="24"/>
          <w:szCs w:val="24"/>
        </w:rPr>
        <w:t>三</w:t>
      </w:r>
      <w:bookmarkEnd w:id="27"/>
      <w:r>
        <w:rPr>
          <w:b/>
          <w:bCs/>
          <w:color w:val="000000"/>
          <w:spacing w:val="0"/>
          <w:w w:val="100"/>
          <w:position w:val="0"/>
          <w:sz w:val="24"/>
          <w:szCs w:val="24"/>
        </w:rPr>
        <w:t>、</w:t>
        <w:tab/>
        <w:t>非经常性损益项目及金额</w:t>
      </w:r>
    </w:p>
    <w:p>
      <w:pPr>
        <w:pStyle w:val="Style30"/>
        <w:keepNext w:val="0"/>
        <w:keepLines w:val="0"/>
        <w:widowControl w:val="0"/>
        <w:shd w:val="clear" w:color="auto" w:fill="auto"/>
        <w:bidi w:val="0"/>
        <w:spacing w:before="0" w:after="0" w:line="240" w:lineRule="auto"/>
        <w:ind w:left="8909"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3298"/>
        <w:gridCol w:w="1522"/>
        <w:gridCol w:w="1522"/>
        <w:gridCol w:w="1522"/>
        <w:gridCol w:w="1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2013年金额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2012年金额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2011年金额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非流动资产处置损益（包括已计提资产减 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164,046.80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-107,558.80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-89,129.66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6,463,100.00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10,794,300.00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6,941,321.00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155,357.26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88,503.21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98,765.26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864,792.67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1,154,936.31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1,105,690.95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385,895.47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350,985.21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224,213.88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5,531,815.92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9,269,322.89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5,621,051.77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14"/>
        <w:keepNext/>
        <w:keepLines/>
        <w:widowControl w:val="0"/>
        <w:shd w:val="clear" w:color="auto" w:fill="auto"/>
        <w:bidi w:val="0"/>
        <w:spacing w:before="0" w:after="340" w:line="240" w:lineRule="auto"/>
        <w:ind w:left="0" w:right="0" w:firstLine="0"/>
        <w:jc w:val="center"/>
      </w:pPr>
      <w:bookmarkStart w:id="28" w:name="bookmark28"/>
      <w:bookmarkStart w:id="29" w:name="bookmark29"/>
      <w:bookmarkStart w:id="30" w:name="bookmark30"/>
      <w:r>
        <w:rPr>
          <w:color w:val="000000"/>
          <w:spacing w:val="0"/>
          <w:w w:val="100"/>
          <w:position w:val="0"/>
        </w:rPr>
        <w:t>第四节董事会报告</w:t>
      </w:r>
      <w:bookmarkEnd w:id="28"/>
      <w:bookmarkEnd w:id="29"/>
      <w:bookmarkEnd w:id="30"/>
    </w:p>
    <w:p>
      <w:pPr>
        <w:pStyle w:val="Style18"/>
        <w:keepNext w:val="0"/>
        <w:keepLines w:val="0"/>
        <w:widowControl w:val="0"/>
        <w:shd w:val="clear" w:color="auto" w:fill="auto"/>
        <w:tabs>
          <w:tab w:pos="480" w:val="left"/>
        </w:tabs>
        <w:bidi w:val="0"/>
        <w:spacing w:before="0" w:after="220" w:line="467" w:lineRule="exact"/>
        <w:ind w:left="0" w:right="0" w:firstLine="0"/>
        <w:jc w:val="both"/>
      </w:pPr>
      <w:bookmarkStart w:id="31" w:name="bookmark31"/>
      <w:r>
        <w:rPr>
          <w:b/>
          <w:bCs/>
          <w:color w:val="000000"/>
          <w:spacing w:val="0"/>
          <w:w w:val="100"/>
          <w:position w:val="0"/>
          <w:sz w:val="24"/>
          <w:szCs w:val="24"/>
        </w:rPr>
        <w:t>一</w:t>
      </w:r>
      <w:bookmarkEnd w:id="31"/>
      <w:r>
        <w:rPr>
          <w:b/>
          <w:bCs/>
          <w:color w:val="000000"/>
          <w:spacing w:val="0"/>
          <w:w w:val="100"/>
          <w:position w:val="0"/>
          <w:sz w:val="24"/>
          <w:szCs w:val="24"/>
        </w:rPr>
        <w:t>、</w:t>
        <w:tab/>
        <w:t>概述</w:t>
      </w:r>
    </w:p>
    <w:p>
      <w:pPr>
        <w:pStyle w:val="Style18"/>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2013年，在董事会的领导下，围绕着将公司打造成为“基于互联网平台集信息服务和软 件外包服务为一体的综合服务商”这一战略目标，在保持面向海外的软件外包业务稳步发展 的基础上，公司继续布局国内市场，并特别注重于互联网、金融领域的开拓力度。持续加大 研发力度、积极创新服务模式、推进技术升级，积极引进高端人才、努力提高经营管理水平， 进一步强化内部管理；公司一贯致力于提高对客户的服务水平和服务质量，加深与客户之间 的长期战略合作关系，推动高附加值业务的发展。通过积极拓展海内外业务市场、强化自身 业务能力、优化客户服务，不断地提升了公司的市场核心竞争力。报告期内，通过公司经营 管理层和全体员工的共同努力，公司与主要客户的合作关系牢固，业务规模不断扩大、发展 势头良好，为公司未来的长期持续发展打下坚实的基础。</w:t>
      </w:r>
    </w:p>
    <w:p>
      <w:pPr>
        <w:pStyle w:val="Style18"/>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海外市场方面，公司的长期经营战略取得了良好的成效，全年业务规模与去年同期相比 增加了近两成。国内市场方面，国内软件及服务的业务规模大幅提高，营业收入达到</w:t>
      </w:r>
      <w:r>
        <w:rPr>
          <w:color w:val="000000"/>
          <w:spacing w:val="0"/>
          <w:w w:val="100"/>
          <w:position w:val="0"/>
          <w:sz w:val="24"/>
          <w:szCs w:val="24"/>
        </w:rPr>
        <w:t xml:space="preserve">4,826.41 </w:t>
      </w:r>
      <w:r>
        <w:rPr>
          <w:color w:val="000000"/>
          <w:spacing w:val="0"/>
          <w:w w:val="100"/>
          <w:position w:val="0"/>
          <w:sz w:val="24"/>
          <w:szCs w:val="24"/>
        </w:rPr>
        <w:t>万元，较去年同期增长99.09%，占公司整体主营业务收入的比重从2012年的5.91%上升到2013 年的 12.12%。</w:t>
      </w:r>
    </w:p>
    <w:p>
      <w:pPr>
        <w:pStyle w:val="Style18"/>
        <w:keepNext w:val="0"/>
        <w:keepLines w:val="0"/>
        <w:widowControl w:val="0"/>
        <w:shd w:val="clear" w:color="auto" w:fill="auto"/>
        <w:bidi w:val="0"/>
        <w:spacing w:before="0" w:after="220" w:line="467" w:lineRule="exact"/>
        <w:ind w:left="0" w:right="0" w:firstLine="500"/>
        <w:jc w:val="both"/>
      </w:pPr>
      <w:r>
        <w:rPr>
          <w:color w:val="000000"/>
          <w:spacing w:val="0"/>
          <w:w w:val="100"/>
          <w:position w:val="0"/>
          <w:sz w:val="24"/>
          <w:szCs w:val="24"/>
        </w:rPr>
        <w:t>但由于日元兑人民币汇率自2012年10月起持续走低，以日元计价的营业收入折算成人民 币的营业收入总额未能与业务规模增长保持同步，使得营业收入及归属于上市公司股东的净 利润均出现不同程度的下滑。报告期内，公司实现营业收入</w:t>
      </w:r>
      <w:r>
        <w:rPr>
          <w:color w:val="000000"/>
          <w:spacing w:val="0"/>
          <w:w w:val="100"/>
          <w:position w:val="0"/>
          <w:sz w:val="24"/>
          <w:szCs w:val="24"/>
        </w:rPr>
        <w:t>39,849.38</w:t>
      </w:r>
      <w:r>
        <w:rPr>
          <w:color w:val="000000"/>
          <w:spacing w:val="0"/>
          <w:w w:val="100"/>
          <w:position w:val="0"/>
          <w:sz w:val="24"/>
          <w:szCs w:val="24"/>
        </w:rPr>
        <w:t>万元，较上年同比减少 2.88%；实现归属于上市公司股东的净利润</w:t>
      </w:r>
      <w:r>
        <w:rPr>
          <w:color w:val="000000"/>
          <w:spacing w:val="0"/>
          <w:w w:val="100"/>
          <w:position w:val="0"/>
          <w:sz w:val="24"/>
          <w:szCs w:val="24"/>
        </w:rPr>
        <w:t>2,947.20</w:t>
      </w:r>
      <w:r>
        <w:rPr>
          <w:color w:val="000000"/>
          <w:spacing w:val="0"/>
          <w:w w:val="100"/>
          <w:position w:val="0"/>
          <w:sz w:val="24"/>
          <w:szCs w:val="24"/>
        </w:rPr>
        <w:t>万元，较上年同比减少55.57%。</w:t>
      </w:r>
    </w:p>
    <w:p>
      <w:pPr>
        <w:pStyle w:val="Style18"/>
        <w:keepNext w:val="0"/>
        <w:keepLines w:val="0"/>
        <w:widowControl w:val="0"/>
        <w:shd w:val="clear" w:color="auto" w:fill="auto"/>
        <w:tabs>
          <w:tab w:pos="480" w:val="left"/>
        </w:tabs>
        <w:bidi w:val="0"/>
        <w:spacing w:before="0" w:after="140" w:line="467" w:lineRule="exact"/>
        <w:ind w:left="0" w:right="0" w:firstLine="0"/>
        <w:jc w:val="both"/>
      </w:pPr>
      <w:bookmarkStart w:id="32" w:name="bookmark32"/>
      <w:r>
        <w:rPr>
          <w:b/>
          <w:bCs/>
          <w:color w:val="000000"/>
          <w:spacing w:val="0"/>
          <w:w w:val="100"/>
          <w:position w:val="0"/>
          <w:sz w:val="24"/>
          <w:szCs w:val="24"/>
        </w:rPr>
        <w:t>二</w:t>
      </w:r>
      <w:bookmarkEnd w:id="32"/>
      <w:r>
        <w:rPr>
          <w:b/>
          <w:bCs/>
          <w:color w:val="000000"/>
          <w:spacing w:val="0"/>
          <w:w w:val="100"/>
          <w:position w:val="0"/>
          <w:sz w:val="24"/>
          <w:szCs w:val="24"/>
        </w:rPr>
        <w:t>、</w:t>
        <w:tab/>
        <w:t>主营业务分析</w:t>
      </w:r>
    </w:p>
    <w:p>
      <w:pPr>
        <w:pStyle w:val="Style18"/>
        <w:keepNext w:val="0"/>
        <w:keepLines w:val="0"/>
        <w:widowControl w:val="0"/>
        <w:shd w:val="clear" w:color="auto" w:fill="auto"/>
        <w:bidi w:val="0"/>
        <w:spacing w:before="0" w:after="220" w:line="467" w:lineRule="exact"/>
        <w:ind w:left="0" w:right="0" w:firstLine="0"/>
        <w:jc w:val="both"/>
      </w:pPr>
      <w:bookmarkStart w:id="33" w:name="bookmark33"/>
      <w:r>
        <w:rPr>
          <w:b/>
          <w:bCs/>
          <w:color w:val="000000"/>
          <w:spacing w:val="0"/>
          <w:w w:val="100"/>
          <w:position w:val="0"/>
          <w:sz w:val="24"/>
          <w:szCs w:val="24"/>
        </w:rPr>
        <w:t>1</w:t>
      </w:r>
      <w:bookmarkEnd w:id="33"/>
      <w:r>
        <w:rPr>
          <w:b/>
          <w:bCs/>
          <w:color w:val="000000"/>
          <w:spacing w:val="0"/>
          <w:w w:val="100"/>
          <w:position w:val="0"/>
          <w:sz w:val="24"/>
          <w:szCs w:val="24"/>
        </w:rPr>
        <w:t>、概述</w:t>
      </w:r>
    </w:p>
    <w:p>
      <w:pPr>
        <w:pStyle w:val="Style18"/>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公司主营业务为面向海外的软件外包服务、面向国内的软件开发和服务及系统集成业务。 报告期内，公司主营业务构成未发生重大变化。公司整体经营水平依旧保持长期稳健持续发 展的态势，主要客户的业务量均有较大幅度的增加。但因公司面向日本的外包服务业务规模 占比较大，受日元汇率大幅下降、国内人力成本上升等因素影响，公司经营业绩受到较大影 响。影响经营业绩的因素分析如下：</w:t>
      </w:r>
    </w:p>
    <w:p>
      <w:pPr>
        <w:pStyle w:val="Style18"/>
        <w:keepNext w:val="0"/>
        <w:keepLines w:val="0"/>
        <w:widowControl w:val="0"/>
        <w:numPr>
          <w:ilvl w:val="0"/>
          <w:numId w:val="1"/>
        </w:numPr>
        <w:shd w:val="clear" w:color="auto" w:fill="auto"/>
        <w:bidi w:val="0"/>
        <w:spacing w:before="0" w:after="220" w:line="468" w:lineRule="exact"/>
        <w:ind w:left="0" w:right="0" w:firstLine="500"/>
        <w:jc w:val="both"/>
      </w:pPr>
      <w:bookmarkStart w:id="34" w:name="bookmark34"/>
      <w:bookmarkEnd w:id="34"/>
      <w:r>
        <w:rPr>
          <w:color w:val="000000"/>
          <w:spacing w:val="0"/>
          <w:w w:val="100"/>
          <w:position w:val="0"/>
          <w:sz w:val="24"/>
          <w:szCs w:val="24"/>
        </w:rPr>
        <w:t>日元持续贬值</w:t>
      </w:r>
    </w:p>
    <w:p>
      <w:pPr>
        <w:pStyle w:val="Style18"/>
        <w:keepNext w:val="0"/>
        <w:keepLines w:val="0"/>
        <w:widowControl w:val="0"/>
        <w:shd w:val="clear" w:color="auto" w:fill="auto"/>
        <w:bidi w:val="0"/>
        <w:spacing w:before="0" w:after="0" w:line="464" w:lineRule="exact"/>
        <w:ind w:left="0" w:right="0" w:firstLine="500"/>
        <w:jc w:val="both"/>
      </w:pPr>
      <w:r>
        <w:rPr>
          <w:color w:val="000000"/>
          <w:spacing w:val="0"/>
          <w:w w:val="100"/>
          <w:position w:val="0"/>
          <w:sz w:val="24"/>
          <w:szCs w:val="24"/>
        </w:rPr>
        <w:t>由于公司主要业务大部分来源于日本，与客户主要采用日元结算。从2012年第四季度起， 外汇市场风云突变，日元兑人民币汇率（中间价）从2012年10月初的100日元兑换约</w:t>
      </w:r>
      <w:r>
        <w:rPr>
          <w:color w:val="000000"/>
          <w:spacing w:val="0"/>
          <w:w w:val="100"/>
          <w:position w:val="0"/>
          <w:sz w:val="24"/>
          <w:szCs w:val="24"/>
        </w:rPr>
        <w:t>8.10</w:t>
      </w:r>
      <w:r>
        <w:rPr>
          <w:color w:val="000000"/>
          <w:spacing w:val="0"/>
          <w:w w:val="100"/>
          <w:position w:val="0"/>
          <w:sz w:val="24"/>
          <w:szCs w:val="24"/>
        </w:rPr>
        <w:t>元人 民币持续下跌至2013年底的100日元兑换约</w:t>
      </w:r>
      <w:r>
        <w:rPr>
          <w:color w:val="000000"/>
          <w:spacing w:val="0"/>
          <w:w w:val="100"/>
          <w:position w:val="0"/>
          <w:sz w:val="24"/>
          <w:szCs w:val="24"/>
        </w:rPr>
        <w:t xml:space="preserve">5. </w:t>
      </w:r>
      <w:r>
        <w:rPr>
          <w:color w:val="000000"/>
          <w:spacing w:val="0"/>
          <w:w w:val="100"/>
          <w:position w:val="0"/>
          <w:sz w:val="24"/>
          <w:szCs w:val="24"/>
        </w:rPr>
        <w:t>78元人民币，贬值幅度接近30%，使得公司以日 元计价的营业收入折算成人民币的营业收入下降，直接压缩公司净利润空间，造成公司报告 期内业绩下滑。</w:t>
      </w:r>
    </w:p>
    <w:p>
      <w:pPr>
        <w:pStyle w:val="Style18"/>
        <w:keepNext w:val="0"/>
        <w:keepLines w:val="0"/>
        <w:widowControl w:val="0"/>
        <w:shd w:val="clear" w:color="auto" w:fill="auto"/>
        <w:bidi w:val="0"/>
        <w:spacing w:before="0" w:after="0" w:line="464" w:lineRule="exact"/>
        <w:ind w:left="0" w:right="0" w:firstLine="500"/>
        <w:jc w:val="both"/>
      </w:pPr>
      <w:r>
        <w:rPr>
          <w:color w:val="000000"/>
          <w:spacing w:val="0"/>
          <w:w w:val="100"/>
          <w:position w:val="0"/>
          <w:sz w:val="24"/>
          <w:szCs w:val="24"/>
        </w:rPr>
        <w:t>为应对汇率下滑，公司已采取以下对策：</w:t>
      </w:r>
    </w:p>
    <w:p>
      <w:pPr>
        <w:pStyle w:val="Style18"/>
        <w:keepNext w:val="0"/>
        <w:keepLines w:val="0"/>
        <w:widowControl w:val="0"/>
        <w:numPr>
          <w:ilvl w:val="0"/>
          <w:numId w:val="3"/>
        </w:numPr>
        <w:shd w:val="clear" w:color="auto" w:fill="auto"/>
        <w:tabs>
          <w:tab w:pos="861" w:val="left"/>
        </w:tabs>
        <w:bidi w:val="0"/>
        <w:spacing w:before="0" w:after="0" w:line="464" w:lineRule="exact"/>
        <w:ind w:left="0" w:right="0" w:firstLine="500"/>
        <w:jc w:val="both"/>
      </w:pPr>
      <w:bookmarkStart w:id="35" w:name="bookmark35"/>
      <w:bookmarkEnd w:id="35"/>
      <w:r>
        <w:rPr>
          <w:color w:val="000000"/>
          <w:spacing w:val="0"/>
          <w:w w:val="100"/>
          <w:position w:val="0"/>
          <w:sz w:val="24"/>
          <w:szCs w:val="24"/>
        </w:rPr>
        <w:t>通过远期结汇等金融手段来部分抵消汇率下滑造成的影响，但因整个报告期内日元持 续走低，金融手段仅对上半年的收益产生了部分积极影响，后续已难以奏效；</w:t>
      </w:r>
    </w:p>
    <w:p>
      <w:pPr>
        <w:pStyle w:val="Style18"/>
        <w:keepNext w:val="0"/>
        <w:keepLines w:val="0"/>
        <w:widowControl w:val="0"/>
        <w:numPr>
          <w:ilvl w:val="0"/>
          <w:numId w:val="3"/>
        </w:numPr>
        <w:shd w:val="clear" w:color="auto" w:fill="auto"/>
        <w:tabs>
          <w:tab w:pos="865" w:val="left"/>
        </w:tabs>
        <w:bidi w:val="0"/>
        <w:spacing w:before="0" w:after="0" w:line="464" w:lineRule="exact"/>
        <w:ind w:left="0" w:right="0" w:firstLine="500"/>
        <w:jc w:val="both"/>
      </w:pPr>
      <w:bookmarkStart w:id="36" w:name="bookmark36"/>
      <w:bookmarkEnd w:id="36"/>
      <w:r>
        <w:rPr>
          <w:color w:val="000000"/>
          <w:spacing w:val="0"/>
          <w:w w:val="100"/>
          <w:position w:val="0"/>
          <w:sz w:val="24"/>
          <w:szCs w:val="24"/>
        </w:rPr>
        <w:t>努力提升日本市场中高附加值业务比例，目前已取得部分成效，但全面进入高附加值 业务领域还需公司持续努力；</w:t>
      </w:r>
    </w:p>
    <w:p>
      <w:pPr>
        <w:pStyle w:val="Style18"/>
        <w:keepNext w:val="0"/>
        <w:keepLines w:val="0"/>
        <w:widowControl w:val="0"/>
        <w:numPr>
          <w:ilvl w:val="0"/>
          <w:numId w:val="3"/>
        </w:numPr>
        <w:shd w:val="clear" w:color="auto" w:fill="auto"/>
        <w:tabs>
          <w:tab w:pos="865" w:val="left"/>
        </w:tabs>
        <w:bidi w:val="0"/>
        <w:spacing w:before="0" w:after="0" w:line="464" w:lineRule="exact"/>
        <w:ind w:left="0" w:right="0" w:firstLine="500"/>
        <w:jc w:val="both"/>
      </w:pPr>
      <w:bookmarkStart w:id="37" w:name="bookmark37"/>
      <w:bookmarkEnd w:id="37"/>
      <w:r>
        <w:rPr>
          <w:color w:val="000000"/>
          <w:spacing w:val="0"/>
          <w:w w:val="100"/>
          <w:position w:val="0"/>
          <w:sz w:val="24"/>
          <w:szCs w:val="24"/>
        </w:rPr>
        <w:t>面对日元贬值的严峻局面，报告期内，公司经营管理层已与客户启动了价格谈判并取 得了一定的成果。但大范围的单价提升尚需公司继续与客户保持深层沟通，以期谈判取得进 一步的成效；</w:t>
      </w:r>
    </w:p>
    <w:p>
      <w:pPr>
        <w:pStyle w:val="Style18"/>
        <w:keepNext w:val="0"/>
        <w:keepLines w:val="0"/>
        <w:widowControl w:val="0"/>
        <w:numPr>
          <w:ilvl w:val="0"/>
          <w:numId w:val="3"/>
        </w:numPr>
        <w:shd w:val="clear" w:color="auto" w:fill="auto"/>
        <w:tabs>
          <w:tab w:pos="865" w:val="left"/>
        </w:tabs>
        <w:bidi w:val="0"/>
        <w:spacing w:before="0" w:after="0" w:line="464" w:lineRule="exact"/>
        <w:ind w:left="0" w:right="0" w:firstLine="500"/>
        <w:jc w:val="both"/>
      </w:pPr>
      <w:bookmarkStart w:id="38" w:name="bookmark38"/>
      <w:bookmarkEnd w:id="38"/>
      <w:r>
        <w:rPr>
          <w:color w:val="000000"/>
          <w:spacing w:val="0"/>
          <w:w w:val="100"/>
          <w:position w:val="0"/>
          <w:sz w:val="24"/>
          <w:szCs w:val="24"/>
        </w:rPr>
        <w:t>加强国内市场及本土客户的开发，承接本土订单，增加人民币收入。报告期内，国内 软件及服务的业务规模大幅提高，营业收入达到</w:t>
      </w:r>
      <w:r>
        <w:rPr>
          <w:color w:val="000000"/>
          <w:spacing w:val="0"/>
          <w:w w:val="100"/>
          <w:position w:val="0"/>
          <w:sz w:val="24"/>
          <w:szCs w:val="24"/>
        </w:rPr>
        <w:t>4,826.4</w:t>
      </w:r>
      <w:r>
        <w:rPr>
          <w:color w:val="000000"/>
          <w:spacing w:val="0"/>
          <w:w w:val="100"/>
          <w:position w:val="0"/>
          <w:sz w:val="24"/>
          <w:szCs w:val="24"/>
        </w:rPr>
        <w:t>1万元，较去年同期增长99.09%，占 公司整体主营业务收入的比重从2012年的5.91%上升到2013年的12.12%, 一定程度缓解了日元 汇率大幅下降带来的负面影响。</w:t>
      </w:r>
    </w:p>
    <w:p>
      <w:pPr>
        <w:pStyle w:val="Style18"/>
        <w:keepNext w:val="0"/>
        <w:keepLines w:val="0"/>
        <w:widowControl w:val="0"/>
        <w:shd w:val="clear" w:color="auto" w:fill="auto"/>
        <w:bidi w:val="0"/>
        <w:spacing w:before="0" w:after="0" w:line="464" w:lineRule="exact"/>
        <w:ind w:left="0" w:right="0" w:firstLine="500"/>
        <w:jc w:val="both"/>
      </w:pPr>
      <w:bookmarkStart w:id="39" w:name="bookmark39"/>
      <w:r>
        <w:rPr>
          <w:color w:val="000000"/>
          <w:spacing w:val="0"/>
          <w:w w:val="100"/>
          <w:position w:val="0"/>
          <w:sz w:val="24"/>
          <w:szCs w:val="24"/>
        </w:rPr>
        <w:t>（</w:t>
      </w:r>
      <w:bookmarkEnd w:id="39"/>
      <w:r>
        <w:rPr>
          <w:color w:val="000000"/>
          <w:spacing w:val="0"/>
          <w:w w:val="100"/>
          <w:position w:val="0"/>
          <w:sz w:val="24"/>
          <w:szCs w:val="24"/>
        </w:rPr>
        <w:t>2）人力成本上升</w:t>
      </w:r>
    </w:p>
    <w:p>
      <w:pPr>
        <w:pStyle w:val="Style18"/>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近几年，中国高企的房价、居住环境成本上升、不断上行的通货膨胀、大范围的人才竞 争等因素，不断抬高人力成本、挤压公司的净利润空间。为此公司通过加强内部精细化管理、 积极推进技术创新、成本管控、持续推进降本增效等工作，并加大向软件后方开发基地（江 苏海隆）转移业务的力度，一定程度缓解了人力成本上升对公司的影响。</w:t>
      </w:r>
    </w:p>
    <w:p>
      <w:pPr>
        <w:pStyle w:val="Style18"/>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综上，公司积极采取对策缓解上述因素对经营业绩的影响，并取得了一定的成效。但日 元贬值速度之快、幅度之大，为历史罕见，且整个报告期内持续走低，加之国内人力成本上 升趋势未有缓解迹象，相应的经营对策难以在短期内显效，使得较去年同期营业收入有所下 降且盈利水平有较大幅度的减少。</w:t>
      </w:r>
    </w:p>
    <w:p>
      <w:pPr>
        <w:pStyle w:val="Style18"/>
        <w:keepNext w:val="0"/>
        <w:keepLines w:val="0"/>
        <w:widowControl w:val="0"/>
        <w:shd w:val="clear" w:color="auto" w:fill="auto"/>
        <w:bidi w:val="0"/>
        <w:spacing w:before="0" w:after="0" w:line="468" w:lineRule="exact"/>
        <w:ind w:left="0" w:right="0" w:firstLine="500"/>
        <w:jc w:val="both"/>
      </w:pPr>
      <w:r>
        <w:rPr>
          <w:b/>
          <w:bCs/>
          <w:color w:val="000000"/>
          <w:spacing w:val="0"/>
          <w:w w:val="100"/>
          <w:position w:val="0"/>
          <w:sz w:val="24"/>
          <w:szCs w:val="24"/>
        </w:rPr>
        <w:t>公司回顾总结前期披露的发展战略和经营计划在报告期内的进展情况</w:t>
      </w:r>
    </w:p>
    <w:p>
      <w:pPr>
        <w:pStyle w:val="Style18"/>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报告期内，公司认真、严格地执行了上一年度披露的发展战略和经营计划，总体经营状 况如下：</w:t>
      </w:r>
    </w:p>
    <w:p>
      <w:pPr>
        <w:pStyle w:val="Style18"/>
        <w:keepNext w:val="0"/>
        <w:keepLines w:val="0"/>
        <w:widowControl w:val="0"/>
        <w:numPr>
          <w:ilvl w:val="0"/>
          <w:numId w:val="5"/>
        </w:numPr>
        <w:shd w:val="clear" w:color="auto" w:fill="auto"/>
        <w:tabs>
          <w:tab w:pos="990" w:val="left"/>
        </w:tabs>
        <w:bidi w:val="0"/>
        <w:spacing w:before="0" w:after="0" w:line="469" w:lineRule="exact"/>
        <w:ind w:left="0" w:right="0" w:firstLine="520"/>
        <w:jc w:val="both"/>
      </w:pPr>
      <w:bookmarkStart w:id="40" w:name="bookmark40"/>
      <w:bookmarkEnd w:id="40"/>
      <w:r>
        <w:rPr>
          <w:color w:val="000000"/>
          <w:spacing w:val="0"/>
          <w:w w:val="100"/>
          <w:position w:val="0"/>
          <w:sz w:val="24"/>
          <w:szCs w:val="24"/>
        </w:rPr>
        <w:t>锐意进取，稳步拓展市场</w:t>
      </w:r>
    </w:p>
    <w:p>
      <w:pPr>
        <w:pStyle w:val="Style18"/>
        <w:keepNext w:val="0"/>
        <w:keepLines w:val="0"/>
        <w:widowControl w:val="0"/>
        <w:shd w:val="clear" w:color="auto" w:fill="auto"/>
        <w:bidi w:val="0"/>
        <w:spacing w:before="0" w:after="0" w:line="469" w:lineRule="exact"/>
        <w:ind w:left="0" w:right="0" w:firstLine="520"/>
        <w:jc w:val="both"/>
      </w:pPr>
      <w:r>
        <w:rPr>
          <w:color w:val="000000"/>
          <w:spacing w:val="0"/>
          <w:w w:val="100"/>
          <w:position w:val="0"/>
          <w:sz w:val="24"/>
          <w:szCs w:val="24"/>
        </w:rPr>
        <w:t>报告期内，公司软件外包服务业务规模较去年同期增长近两成，达到了公司年初制定的 经营计划。公司始终坚持以提高客户满意度为宗旨的服务方针，在海内外市场取得明显成效。 面对海外主营业务市场，公司一如既往地集中已有的优质资源，对潜力客户深耕细作，不断 提高服务质量，全面提升占据高端业务的深度和广度；公司在客户、项目、价格、服务等方 面细化管理，强化执行，提升一线营销团队的管理、执行、反应能力，在重点服务于老客户、 加强大客户管理的同时，积极开拓新客户，扩大合作范围，根据不同客户的特征与客户建立 多元合作模式，通过自身不断的努力，赢取了客户的高度信任。公司特别加大了针对盈利水 准较高的金融行业的投入，使得客户行业分布更加均衡合理。公司客户群具有良好的结构分 布，横跨证券、银行、保险、制造业(嵌入式软件)、移动电话及移动互联网软件和电子商 务等多个行业，且均为各行业中的一流企业。</w:t>
      </w:r>
    </w:p>
    <w:p>
      <w:pPr>
        <w:pStyle w:val="Style18"/>
        <w:keepNext w:val="0"/>
        <w:keepLines w:val="0"/>
        <w:widowControl w:val="0"/>
        <w:shd w:val="clear" w:color="auto" w:fill="auto"/>
        <w:bidi w:val="0"/>
        <w:spacing w:before="0" w:after="0" w:line="518" w:lineRule="exact"/>
        <w:ind w:left="0" w:right="0" w:firstLine="520"/>
        <w:jc w:val="both"/>
      </w:pPr>
      <w:r>
        <w:rPr>
          <w:color w:val="000000"/>
          <w:spacing w:val="0"/>
          <w:w w:val="100"/>
          <w:position w:val="0"/>
          <w:sz w:val="24"/>
          <w:szCs w:val="24"/>
        </w:rPr>
        <w:t>公司与客户均有着长期良好的合作关系，并保持着积极的定期互访交流。牢固的客户关 系，是公司未来长期稳健发展的坚实基础。</w:t>
      </w:r>
    </w:p>
    <w:p>
      <w:pPr>
        <w:pStyle w:val="Style18"/>
        <w:keepNext w:val="0"/>
        <w:keepLines w:val="0"/>
        <w:widowControl w:val="0"/>
        <w:shd w:val="clear" w:color="auto" w:fill="auto"/>
        <w:bidi w:val="0"/>
        <w:spacing w:before="0" w:after="0" w:line="470" w:lineRule="exact"/>
        <w:ind w:left="0" w:right="0" w:firstLine="520"/>
        <w:jc w:val="both"/>
      </w:pPr>
      <w:r>
        <w:rPr>
          <w:color w:val="000000"/>
          <w:spacing w:val="0"/>
          <w:w w:val="100"/>
          <w:position w:val="0"/>
          <w:sz w:val="24"/>
          <w:szCs w:val="24"/>
        </w:rPr>
        <w:t>报告期内，面对国内市场，公司适时调整组织结构和业务模式，充分依托国内经济高速 发展的大环境，大力发展互联网、金融等领域的高附加值业务，力争以市场多元化</w:t>
      </w:r>
      <w:r>
        <w:rPr>
          <w:color w:val="000000"/>
          <w:spacing w:val="0"/>
          <w:w w:val="100"/>
          <w:position w:val="0"/>
          <w:sz w:val="24"/>
          <w:szCs w:val="24"/>
        </w:rPr>
        <w:t>、IT</w:t>
      </w:r>
      <w:r>
        <w:rPr>
          <w:color w:val="000000"/>
          <w:spacing w:val="0"/>
          <w:w w:val="100"/>
          <w:position w:val="0"/>
          <w:sz w:val="24"/>
          <w:szCs w:val="24"/>
        </w:rPr>
        <w:t>服务 模式的多样化为公司长期快速发展做好布局。2013年，尽管国内系统集成业务收入大幅下降， 但国内软件及服务收入达到</w:t>
      </w:r>
      <w:r>
        <w:rPr>
          <w:color w:val="000000"/>
          <w:spacing w:val="0"/>
          <w:w w:val="100"/>
          <w:position w:val="0"/>
          <w:sz w:val="24"/>
          <w:szCs w:val="24"/>
        </w:rPr>
        <w:t>4,826.41</w:t>
      </w:r>
      <w:r>
        <w:rPr>
          <w:color w:val="000000"/>
          <w:spacing w:val="0"/>
          <w:w w:val="100"/>
          <w:position w:val="0"/>
          <w:sz w:val="24"/>
          <w:szCs w:val="24"/>
        </w:rPr>
        <w:t>万元，较去年同期增长99.09%，占公司整体主营业务收 入的比重从2012年的5.91%上升到2013年的12.12%,为公司海内外的业务结构趋于合理平衡迈 出了扎实的一步。</w:t>
      </w:r>
    </w:p>
    <w:p>
      <w:pPr>
        <w:pStyle w:val="Style18"/>
        <w:keepNext w:val="0"/>
        <w:keepLines w:val="0"/>
        <w:widowControl w:val="0"/>
        <w:numPr>
          <w:ilvl w:val="0"/>
          <w:numId w:val="5"/>
        </w:numPr>
        <w:shd w:val="clear" w:color="auto" w:fill="auto"/>
        <w:tabs>
          <w:tab w:pos="990" w:val="left"/>
        </w:tabs>
        <w:bidi w:val="0"/>
        <w:spacing w:before="0" w:after="0" w:line="469" w:lineRule="exact"/>
        <w:ind w:left="0" w:right="0" w:firstLine="520"/>
        <w:jc w:val="both"/>
      </w:pPr>
      <w:bookmarkStart w:id="41" w:name="bookmark41"/>
      <w:bookmarkEnd w:id="41"/>
      <w:r>
        <w:rPr>
          <w:color w:val="000000"/>
          <w:spacing w:val="0"/>
          <w:w w:val="100"/>
          <w:position w:val="0"/>
          <w:sz w:val="24"/>
          <w:szCs w:val="24"/>
        </w:rPr>
        <w:t>技术创新</w:t>
      </w:r>
    </w:p>
    <w:p>
      <w:pPr>
        <w:pStyle w:val="Style18"/>
        <w:keepNext w:val="0"/>
        <w:keepLines w:val="0"/>
        <w:widowControl w:val="0"/>
        <w:shd w:val="clear" w:color="auto" w:fill="auto"/>
        <w:bidi w:val="0"/>
        <w:spacing w:before="0" w:after="0" w:line="467" w:lineRule="exact"/>
        <w:ind w:left="0" w:right="0" w:firstLine="520"/>
        <w:jc w:val="both"/>
      </w:pPr>
      <w:r>
        <w:rPr>
          <w:color w:val="000000"/>
          <w:spacing w:val="0"/>
          <w:w w:val="100"/>
          <w:position w:val="0"/>
          <w:sz w:val="24"/>
          <w:szCs w:val="24"/>
        </w:rPr>
        <w:t>作为国家规划布局内重点软件企业及高新技术企业，公司拥有丰富的软件研发经验及近 1,400人的高质量软件研发队伍。公司始终密切关注</w:t>
      </w:r>
      <w:r>
        <w:rPr>
          <w:color w:val="000000"/>
          <w:spacing w:val="0"/>
          <w:w w:val="100"/>
          <w:position w:val="0"/>
          <w:sz w:val="24"/>
          <w:szCs w:val="24"/>
        </w:rPr>
        <w:t>IT</w:t>
      </w:r>
      <w:r>
        <w:rPr>
          <w:color w:val="000000"/>
          <w:spacing w:val="0"/>
          <w:w w:val="100"/>
          <w:position w:val="0"/>
          <w:sz w:val="24"/>
          <w:szCs w:val="24"/>
        </w:rPr>
        <w:t>技术的发展、国内外软件开发和服务市 场的趋势，把技术创新、优化产品结构、不断提高服务质量作为提升公司核心竞争力的重要 举措，大力实施科技创新，努力提高管理水平，充实技术力量，使企业获得长足、可持续的 发展。报告期内，公司共获得7项计算机软件著作权登记证书。公司在面向客户的软件服务外 包基础上，不断扩大对科技研发的投入，加大自主知识产权产品的研发力度，持续提高公司 的技术和产品开发能力，为公司不断提升高端业务规模、发展具有高附加值的产品构件服务 打好基础。</w:t>
      </w:r>
    </w:p>
    <w:p>
      <w:pPr>
        <w:pStyle w:val="Style18"/>
        <w:keepNext w:val="0"/>
        <w:keepLines w:val="0"/>
        <w:widowControl w:val="0"/>
        <w:numPr>
          <w:ilvl w:val="0"/>
          <w:numId w:val="5"/>
        </w:numPr>
        <w:shd w:val="clear" w:color="auto" w:fill="auto"/>
        <w:tabs>
          <w:tab w:pos="990" w:val="left"/>
        </w:tabs>
        <w:bidi w:val="0"/>
        <w:spacing w:before="0" w:after="0" w:line="467" w:lineRule="exact"/>
        <w:ind w:left="0" w:right="0" w:firstLine="520"/>
        <w:jc w:val="both"/>
      </w:pPr>
      <w:bookmarkStart w:id="42" w:name="bookmark42"/>
      <w:bookmarkEnd w:id="42"/>
      <w:r>
        <w:rPr>
          <w:color w:val="000000"/>
          <w:spacing w:val="0"/>
          <w:w w:val="100"/>
          <w:position w:val="0"/>
          <w:sz w:val="24"/>
          <w:szCs w:val="24"/>
        </w:rPr>
        <w:t>深化品牌建设和企业文化建设</w:t>
      </w:r>
    </w:p>
    <w:p>
      <w:pPr>
        <w:pStyle w:val="Style18"/>
        <w:keepNext w:val="0"/>
        <w:keepLines w:val="0"/>
        <w:widowControl w:val="0"/>
        <w:shd w:val="clear" w:color="auto" w:fill="auto"/>
        <w:bidi w:val="0"/>
        <w:spacing w:before="0" w:after="0" w:line="470" w:lineRule="exact"/>
        <w:ind w:left="0" w:right="0" w:firstLine="520"/>
        <w:jc w:val="both"/>
      </w:pPr>
      <w:r>
        <w:rPr>
          <w:color w:val="000000"/>
          <w:spacing w:val="0"/>
          <w:w w:val="100"/>
          <w:position w:val="0"/>
          <w:sz w:val="24"/>
          <w:szCs w:val="24"/>
        </w:rPr>
        <w:t>报告期内，公司被认定为“2013-2014年度国家规划布局内重点软件企业”。自2002年国 家开始授予此称号起至2014年，公司均被认定为“国家规划布局内重点软件企业”，是少数 连续11次、计13个年度均获得此称号的企业之一。同时，公司还获得了“ 2013年度上海市明 星软件企业（经营型、出口型）”称号。上述荣誉进一步提升了公司在软件行业的知名度， 是对公司的肯定，也是公司未来发展的责任和动力。</w:t>
      </w:r>
    </w:p>
    <w:p>
      <w:pPr>
        <w:pStyle w:val="Style18"/>
        <w:keepNext w:val="0"/>
        <w:keepLines w:val="0"/>
        <w:widowControl w:val="0"/>
        <w:shd w:val="clear" w:color="auto" w:fill="auto"/>
        <w:bidi w:val="0"/>
        <w:spacing w:before="0" w:after="0" w:line="470" w:lineRule="exact"/>
        <w:ind w:left="0" w:right="0" w:firstLine="520"/>
        <w:jc w:val="both"/>
      </w:pPr>
      <w:r>
        <w:rPr>
          <w:color w:val="000000"/>
          <w:spacing w:val="0"/>
          <w:w w:val="100"/>
          <w:position w:val="0"/>
          <w:sz w:val="24"/>
          <w:szCs w:val="24"/>
        </w:rPr>
        <w:t>公司从产品研发、项目执行、客户支援和维护升级等各个环节加强质量管理，提高优质 服务，把企业文化融入到产品之中，在客户心目中牢固树立起海隆的形象。报告期内，公司 多次获得客户的表扬和嘉奖。</w:t>
      </w:r>
    </w:p>
    <w:p>
      <w:pPr>
        <w:pStyle w:val="Style18"/>
        <w:keepNext w:val="0"/>
        <w:keepLines w:val="0"/>
        <w:widowControl w:val="0"/>
        <w:shd w:val="clear" w:color="auto" w:fill="auto"/>
        <w:tabs>
          <w:tab w:pos="995" w:val="left"/>
        </w:tabs>
        <w:bidi w:val="0"/>
        <w:spacing w:before="0" w:after="0" w:line="470" w:lineRule="exact"/>
        <w:ind w:left="0" w:right="0" w:firstLine="520"/>
        <w:jc w:val="both"/>
      </w:pPr>
      <w:bookmarkStart w:id="43" w:name="bookmark43"/>
      <w:r>
        <w:rPr>
          <w:color w:val="000000"/>
          <w:spacing w:val="0"/>
          <w:w w:val="100"/>
          <w:position w:val="0"/>
          <w:sz w:val="24"/>
          <w:szCs w:val="24"/>
        </w:rPr>
        <w:t>（</w:t>
      </w:r>
      <w:bookmarkEnd w:id="43"/>
      <w:r>
        <w:rPr>
          <w:color w:val="000000"/>
          <w:spacing w:val="0"/>
          <w:w w:val="100"/>
          <w:position w:val="0"/>
          <w:sz w:val="24"/>
          <w:szCs w:val="24"/>
        </w:rPr>
        <w:t>4）</w:t>
        <w:tab/>
        <w:t>人力资源</w:t>
      </w:r>
    </w:p>
    <w:p>
      <w:pPr>
        <w:pStyle w:val="Style18"/>
        <w:keepNext w:val="0"/>
        <w:keepLines w:val="0"/>
        <w:widowControl w:val="0"/>
        <w:shd w:val="clear" w:color="auto" w:fill="auto"/>
        <w:bidi w:val="0"/>
        <w:spacing w:before="0" w:after="0" w:line="470" w:lineRule="exact"/>
        <w:ind w:left="0" w:right="0" w:firstLine="520"/>
        <w:jc w:val="both"/>
      </w:pPr>
      <w:r>
        <w:rPr>
          <w:color w:val="000000"/>
          <w:spacing w:val="0"/>
          <w:w w:val="100"/>
          <w:position w:val="0"/>
          <w:sz w:val="24"/>
          <w:szCs w:val="24"/>
        </w:rPr>
        <w:t>2013年，公司一如既往地重视内部人才的培养和外部人才的引进，配合合理有效的激励 机制，不断完善适合人才成长和发展的环境和平台。在人力成本持续攀升的情况下，公司适 时调整人员招聘政策，以适应不断变化的人力资源市场，做好应届大学生的招聘工作。公司 的职工培训体制在长年的实施过程中不断地得到优化、提升，通过新入职员工脱产培训、在 职员工的职业生涯持续培训、开发管理人员的专项培训及中高层管理人员的不定期主题培训 等多种形式，调整人才结构，培养高端复合型人才和专业岗位人才，充实公司研发、生产、 营销及管理部门，促使内部员工良性竞争和主动进步以适应公司不断发展和提高的技能要求， 提高了公司整体的经营、管理、开发及技术水平，为公司实施业务发展计划提供了高质量的 人才资源。</w:t>
      </w:r>
    </w:p>
    <w:p>
      <w:pPr>
        <w:pStyle w:val="Style18"/>
        <w:keepNext w:val="0"/>
        <w:keepLines w:val="0"/>
        <w:widowControl w:val="0"/>
        <w:shd w:val="clear" w:color="auto" w:fill="auto"/>
        <w:tabs>
          <w:tab w:pos="995" w:val="left"/>
        </w:tabs>
        <w:bidi w:val="0"/>
        <w:spacing w:before="0" w:after="0" w:line="470" w:lineRule="exact"/>
        <w:ind w:left="0" w:right="0" w:firstLine="520"/>
        <w:jc w:val="both"/>
      </w:pPr>
      <w:bookmarkStart w:id="44" w:name="bookmark44"/>
      <w:r>
        <w:rPr>
          <w:color w:val="000000"/>
          <w:spacing w:val="0"/>
          <w:w w:val="100"/>
          <w:position w:val="0"/>
          <w:sz w:val="24"/>
          <w:szCs w:val="24"/>
        </w:rPr>
        <w:t>（</w:t>
      </w:r>
      <w:bookmarkEnd w:id="44"/>
      <w:r>
        <w:rPr>
          <w:color w:val="000000"/>
          <w:spacing w:val="0"/>
          <w:w w:val="100"/>
          <w:position w:val="0"/>
          <w:sz w:val="24"/>
          <w:szCs w:val="24"/>
        </w:rPr>
        <w:t>5）</w:t>
        <w:tab/>
        <w:t>重大资产重组计划</w:t>
      </w:r>
    </w:p>
    <w:p>
      <w:pPr>
        <w:pStyle w:val="Style18"/>
        <w:keepNext w:val="0"/>
        <w:keepLines w:val="0"/>
        <w:widowControl w:val="0"/>
        <w:shd w:val="clear" w:color="auto" w:fill="auto"/>
        <w:bidi w:val="0"/>
        <w:spacing w:before="0" w:after="220" w:line="470" w:lineRule="exact"/>
        <w:ind w:left="0" w:right="0" w:firstLine="520"/>
        <w:jc w:val="both"/>
      </w:pPr>
      <w:r>
        <w:rPr>
          <w:color w:val="000000"/>
          <w:spacing w:val="0"/>
          <w:w w:val="100"/>
          <w:position w:val="0"/>
          <w:sz w:val="24"/>
          <w:szCs w:val="24"/>
        </w:rPr>
        <w:t xml:space="preserve">2013年12月20日，公司因筹划重大资产重组事宜，发布了《关于筹划重大资产重组的停 牌公告》；2014年1月14日公司董事会审议通过并于2014年1月16日披露了《上海海隆软件股 份有限公司发行股份购买资产并募集配套资金暨关联交易预案》（以下简称“重组预案”， 上述公告内容详见巨潮资讯网）。公司拟向浙富控股集团股份有限公司、吉隆瑞科投资有限 公司、上海瑞度投资有限公司3名法人以及庞升东、张淑霞、秦海丽、孙毅等15名自然人发行 股份直接和间接购买上海二三四五网络科技股份有限公司100.00%股权。同时，公司拟向曲水 信佳科技有限公司、广州市动景计算机科技有限公司、秦海丽、李春志发行股份募集配套资 金。若该交易顺利完成，公司将从软件行业拓展进入互联网行业，通过行业整合、业务协同 等方式落实业务模式多元化、市场多元化的长期经营战略，由主要面向海外的软件外包服务 企业转变为基于互联网平台集信息服务和软件外包服务为一体的综合服务商，为实现将公司 </w:t>
      </w:r>
      <w:r>
        <w:rPr>
          <w:color w:val="000000"/>
          <w:spacing w:val="0"/>
          <w:w w:val="100"/>
          <w:position w:val="0"/>
          <w:sz w:val="24"/>
          <w:szCs w:val="24"/>
        </w:rPr>
        <w:t>打造成为国际化综合</w:t>
      </w:r>
      <w:r>
        <w:rPr>
          <w:color w:val="000000"/>
          <w:spacing w:val="0"/>
          <w:w w:val="100"/>
          <w:position w:val="0"/>
          <w:sz w:val="24"/>
          <w:szCs w:val="24"/>
        </w:rPr>
        <w:t>IT</w:t>
      </w:r>
      <w:r>
        <w:rPr>
          <w:color w:val="000000"/>
          <w:spacing w:val="0"/>
          <w:w w:val="100"/>
          <w:position w:val="0"/>
          <w:sz w:val="24"/>
          <w:szCs w:val="24"/>
        </w:rPr>
        <w:t>服务企业的战略目标迈出重要的一步。</w:t>
      </w:r>
    </w:p>
    <w:p>
      <w:pPr>
        <w:pStyle w:val="Style18"/>
        <w:keepNext w:val="0"/>
        <w:keepLines w:val="0"/>
        <w:widowControl w:val="0"/>
        <w:shd w:val="clear" w:color="auto" w:fill="auto"/>
        <w:bidi w:val="0"/>
        <w:spacing w:before="0" w:after="220" w:line="469" w:lineRule="exact"/>
        <w:ind w:left="0" w:right="0" w:firstLine="0"/>
        <w:jc w:val="both"/>
      </w:pPr>
      <w:bookmarkStart w:id="45" w:name="bookmark45"/>
      <w:r>
        <w:rPr>
          <w:b/>
          <w:bCs/>
          <w:color w:val="000000"/>
          <w:spacing w:val="0"/>
          <w:w w:val="100"/>
          <w:position w:val="0"/>
          <w:sz w:val="24"/>
          <w:szCs w:val="24"/>
        </w:rPr>
        <w:t>2</w:t>
      </w:r>
      <w:bookmarkEnd w:id="45"/>
      <w:r>
        <w:rPr>
          <w:b/>
          <w:bCs/>
          <w:color w:val="000000"/>
          <w:spacing w:val="0"/>
          <w:w w:val="100"/>
          <w:position w:val="0"/>
          <w:sz w:val="24"/>
          <w:szCs w:val="24"/>
        </w:rPr>
        <w:t>、收入</w:t>
      </w:r>
    </w:p>
    <w:p>
      <w:pPr>
        <w:pStyle w:val="Style18"/>
        <w:keepNext w:val="0"/>
        <w:keepLines w:val="0"/>
        <w:widowControl w:val="0"/>
        <w:shd w:val="clear" w:color="auto" w:fill="auto"/>
        <w:bidi w:val="0"/>
        <w:spacing w:before="0" w:after="0" w:line="469" w:lineRule="exact"/>
        <w:ind w:left="0" w:right="0" w:firstLine="480"/>
        <w:jc w:val="left"/>
      </w:pPr>
      <w:r>
        <w:rPr>
          <w:color w:val="000000"/>
          <w:spacing w:val="0"/>
          <w:w w:val="100"/>
          <w:position w:val="0"/>
          <w:sz w:val="24"/>
          <w:szCs w:val="24"/>
        </w:rPr>
        <w:t>2013年，公司实现营业收入</w:t>
      </w:r>
      <w:r>
        <w:rPr>
          <w:color w:val="000000"/>
          <w:spacing w:val="0"/>
          <w:w w:val="100"/>
          <w:position w:val="0"/>
          <w:sz w:val="24"/>
          <w:szCs w:val="24"/>
        </w:rPr>
        <w:t>39,849.38</w:t>
      </w:r>
      <w:r>
        <w:rPr>
          <w:color w:val="000000"/>
          <w:spacing w:val="0"/>
          <w:w w:val="100"/>
          <w:position w:val="0"/>
          <w:sz w:val="24"/>
          <w:szCs w:val="24"/>
        </w:rPr>
        <w:t>万元，较去年同期减少2.88%。其中：软件外包及 系统集成等主营业务收入</w:t>
      </w:r>
      <w:r>
        <w:rPr>
          <w:color w:val="000000"/>
          <w:spacing w:val="0"/>
          <w:w w:val="100"/>
          <w:position w:val="0"/>
          <w:sz w:val="24"/>
          <w:szCs w:val="24"/>
        </w:rPr>
        <w:t>39,819.59</w:t>
      </w:r>
      <w:r>
        <w:rPr>
          <w:color w:val="000000"/>
          <w:spacing w:val="0"/>
          <w:w w:val="100"/>
          <w:position w:val="0"/>
          <w:sz w:val="24"/>
          <w:szCs w:val="24"/>
        </w:rPr>
        <w:t>万元，占年度营业收入比例为99.93%，较去年同期减少 2.84%，主要系日元汇率下降导致以日元计价的营业收入折算成人民币的营业收入下降；其他 业务收入</w:t>
      </w:r>
      <w:r>
        <w:rPr>
          <w:color w:val="000000"/>
          <w:spacing w:val="0"/>
          <w:w w:val="100"/>
          <w:position w:val="0"/>
          <w:sz w:val="24"/>
          <w:szCs w:val="24"/>
        </w:rPr>
        <w:t>29.79</w:t>
      </w:r>
      <w:r>
        <w:rPr>
          <w:color w:val="000000"/>
          <w:spacing w:val="0"/>
          <w:w w:val="100"/>
          <w:position w:val="0"/>
          <w:sz w:val="24"/>
          <w:szCs w:val="24"/>
        </w:rPr>
        <w:t>万元，仅占年度营业收入的0.07%。</w:t>
      </w:r>
    </w:p>
    <w:p>
      <w:pPr>
        <w:pStyle w:val="Style18"/>
        <w:keepNext w:val="0"/>
        <w:keepLines w:val="0"/>
        <w:widowControl w:val="0"/>
        <w:shd w:val="clear" w:color="auto" w:fill="auto"/>
        <w:bidi w:val="0"/>
        <w:spacing w:before="0" w:after="80" w:line="469" w:lineRule="exact"/>
        <w:ind w:left="0" w:right="0" w:firstLine="0"/>
        <w:jc w:val="left"/>
      </w:pPr>
      <w:r>
        <w:rPr>
          <w:color w:val="000000"/>
          <w:spacing w:val="0"/>
          <w:w w:val="100"/>
          <w:position w:val="0"/>
          <w:sz w:val="24"/>
          <w:szCs w:val="24"/>
        </w:rPr>
        <w:t>公司实物销售收入大于劳务收入：</w:t>
      </w:r>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行业分类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 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 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同比增减（%）</w:t>
            </w: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信息技术业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398,195,866.76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409,851,443.22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398,195,866.76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409,851,443.22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99" w:line="1" w:lineRule="exact"/>
      </w:pP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254,484,387.73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63.86%</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公司前5大客户资料</w:t>
      </w:r>
    </w:p>
    <w:tbl>
      <w:tblPr>
        <w:tblOverlap w:val="never"/>
        <w:jc w:val="center"/>
        <w:tblLayout w:type="fixed"/>
      </w:tblPr>
      <w:tblGrid>
        <w:gridCol w:w="806"/>
        <w:gridCol w:w="3298"/>
        <w:gridCol w:w="2323"/>
        <w:gridCol w:w="31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占年度销售总额比例（%）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110,514,244.17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color w:val="000000"/>
                <w:spacing w:val="0"/>
                <w:w w:val="100"/>
                <w:position w:val="0"/>
                <w:sz w:val="18"/>
                <w:szCs w:val="18"/>
              </w:rPr>
              <w:t>27.73%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56,748,556.02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color w:val="000000"/>
                <w:spacing w:val="0"/>
                <w:w w:val="100"/>
                <w:position w:val="0"/>
                <w:sz w:val="18"/>
                <w:szCs w:val="18"/>
              </w:rPr>
              <w:t>14.24%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31,993,557.00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60" w:right="0" w:firstLine="0"/>
              <w:jc w:val="both"/>
              <w:rPr>
                <w:sz w:val="18"/>
                <w:szCs w:val="18"/>
              </w:rPr>
            </w:pPr>
            <w:r>
              <w:rPr>
                <w:color w:val="000000"/>
                <w:spacing w:val="0"/>
                <w:w w:val="100"/>
                <w:position w:val="0"/>
                <w:sz w:val="18"/>
                <w:szCs w:val="18"/>
              </w:rPr>
              <w:t>8.03%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31,836,693.47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60" w:right="0" w:firstLine="0"/>
              <w:jc w:val="both"/>
              <w:rPr>
                <w:sz w:val="18"/>
                <w:szCs w:val="18"/>
              </w:rPr>
            </w:pPr>
            <w:r>
              <w:rPr>
                <w:color w:val="000000"/>
                <w:spacing w:val="0"/>
                <w:w w:val="100"/>
                <w:position w:val="0"/>
                <w:sz w:val="18"/>
                <w:szCs w:val="18"/>
              </w:rPr>
              <w:t>7.99%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23,391,337.07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60" w:right="0" w:firstLine="0"/>
              <w:jc w:val="both"/>
              <w:rPr>
                <w:sz w:val="18"/>
                <w:szCs w:val="18"/>
              </w:rPr>
            </w:pPr>
            <w:r>
              <w:rPr>
                <w:color w:val="000000"/>
                <w:spacing w:val="0"/>
                <w:w w:val="100"/>
                <w:position w:val="0"/>
                <w:sz w:val="18"/>
                <w:szCs w:val="18"/>
              </w:rPr>
              <w:t>5.87%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254,484,387.73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color w:val="000000"/>
                <w:spacing w:val="0"/>
                <w:w w:val="100"/>
                <w:position w:val="0"/>
                <w:sz w:val="18"/>
                <w:szCs w:val="18"/>
              </w:rPr>
              <w:t>63.86%</w:t>
            </w:r>
          </w:p>
        </w:tc>
      </w:tr>
    </w:tbl>
    <w:p>
      <w:pPr>
        <w:widowControl w:val="0"/>
        <w:spacing w:after="299" w:line="1" w:lineRule="exact"/>
      </w:pPr>
    </w:p>
    <w:p>
      <w:pPr>
        <w:pStyle w:val="Style18"/>
        <w:keepNext w:val="0"/>
        <w:keepLines w:val="0"/>
        <w:widowControl w:val="0"/>
        <w:shd w:val="clear" w:color="auto" w:fill="auto"/>
        <w:bidi w:val="0"/>
        <w:spacing w:before="0" w:after="340" w:line="240" w:lineRule="auto"/>
        <w:ind w:left="0" w:right="0" w:firstLine="0"/>
        <w:jc w:val="both"/>
      </w:pPr>
      <w:bookmarkStart w:id="46" w:name="bookmark46"/>
      <w:r>
        <w:rPr>
          <w:b/>
          <w:bCs/>
          <w:color w:val="000000"/>
          <w:spacing w:val="0"/>
          <w:w w:val="100"/>
          <w:position w:val="0"/>
          <w:sz w:val="24"/>
          <w:szCs w:val="24"/>
        </w:rPr>
        <w:t>3</w:t>
      </w:r>
      <w:bookmarkEnd w:id="46"/>
      <w:r>
        <w:rPr>
          <w:b/>
          <w:bCs/>
          <w:color w:val="000000"/>
          <w:spacing w:val="0"/>
          <w:w w:val="100"/>
          <w:position w:val="0"/>
          <w:sz w:val="24"/>
          <w:szCs w:val="24"/>
        </w:rPr>
        <w:t>、成本</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sz w:val="24"/>
          <w:szCs w:val="24"/>
        </w:rPr>
        <w:t>行业分类</w:t>
      </w:r>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行业分类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 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 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占营业成本比重</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占营业成本比重</w:t>
            </w:r>
          </w:p>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金融信息服务业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金融信息服务业 软件及系统集成</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146,121,420.47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56.99%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136,565,371.16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55.85%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10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制造业软件（含 嵌入式及</w:t>
            </w:r>
            <w:r>
              <w:rPr>
                <w:color w:val="000000"/>
                <w:spacing w:val="0"/>
                <w:w w:val="100"/>
                <w:position w:val="0"/>
                <w:sz w:val="18"/>
                <w:szCs w:val="18"/>
              </w:rPr>
              <w:t>CAD</w:t>
            </w:r>
            <w:r>
              <w:rPr>
                <w:color w:val="000000"/>
                <w:spacing w:val="0"/>
                <w:w w:val="100"/>
                <w:position w:val="0"/>
                <w:sz w:val="18"/>
                <w:szCs w:val="18"/>
              </w:rPr>
              <w:t>软 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37,666,085.56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36,127,798.86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14.77%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移动电话及移动</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互联网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移动电话及移动 互联网软件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32,754,626.39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12.77%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32,523,379.74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0.71%</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流通业及系统集</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流通业软件及系</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统集成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28,500,714.53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28,563,686.92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11.68%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-0.22%</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电子商务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电子商务及相关 软件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11,363,748.51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10,746,680.89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5.74%</w:t>
            </w:r>
          </w:p>
        </w:tc>
      </w:tr>
    </w:tbl>
    <w:p>
      <w:pPr>
        <w:widowControl w:val="0"/>
        <w:spacing w:after="379" w:line="1" w:lineRule="exact"/>
      </w:pPr>
    </w:p>
    <w:p>
      <w:pPr>
        <w:pStyle w:val="Style33"/>
        <w:keepNext/>
        <w:keepLines/>
        <w:widowControl w:val="0"/>
        <w:shd w:val="clear" w:color="auto" w:fill="auto"/>
        <w:bidi w:val="0"/>
        <w:spacing w:before="0" w:after="80" w:line="240" w:lineRule="auto"/>
        <w:ind w:left="0" w:right="0" w:firstLine="0"/>
        <w:jc w:val="left"/>
      </w:pPr>
      <w:bookmarkStart w:id="47" w:name="bookmark47"/>
      <w:bookmarkStart w:id="48" w:name="bookmark48"/>
      <w:bookmarkStart w:id="49" w:name="bookmark49"/>
      <w:r>
        <w:rPr>
          <w:color w:val="000000"/>
          <w:spacing w:val="0"/>
          <w:w w:val="100"/>
          <w:position w:val="0"/>
          <w:sz w:val="24"/>
          <w:szCs w:val="24"/>
        </w:rPr>
        <w:t>产品分类</w:t>
      </w:r>
      <w:bookmarkEnd w:id="47"/>
      <w:bookmarkEnd w:id="48"/>
      <w:bookmarkEnd w:id="49"/>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产品分类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 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 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占营业成本比重</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占营业成本比重</w:t>
            </w:r>
          </w:p>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225,783,337.79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204,114,128.74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83.43%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硬件销售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30,623,257.67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11.94%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40,412,788.83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16.52%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-24.22%</w:t>
            </w:r>
          </w:p>
        </w:tc>
      </w:tr>
    </w:tbl>
    <w:p>
      <w:pPr>
        <w:widowControl w:val="0"/>
        <w:spacing w:after="379" w:line="1" w:lineRule="exact"/>
      </w:pPr>
    </w:p>
    <w:p>
      <w:pPr>
        <w:pStyle w:val="Style33"/>
        <w:keepNext/>
        <w:keepLines/>
        <w:widowControl w:val="0"/>
        <w:shd w:val="clear" w:color="auto" w:fill="auto"/>
        <w:bidi w:val="0"/>
        <w:spacing w:before="0" w:after="80" w:line="240" w:lineRule="auto"/>
        <w:ind w:left="0" w:right="0" w:firstLine="0"/>
        <w:jc w:val="left"/>
      </w:pPr>
      <w:bookmarkStart w:id="50" w:name="bookmark50"/>
      <w:bookmarkStart w:id="51" w:name="bookmark51"/>
      <w:bookmarkStart w:id="52" w:name="bookmark52"/>
      <w:r>
        <w:rPr>
          <w:color w:val="000000"/>
          <w:spacing w:val="0"/>
          <w:w w:val="100"/>
          <w:position w:val="0"/>
          <w:sz w:val="24"/>
          <w:szCs w:val="24"/>
        </w:rPr>
        <w:t>公司主要供应商情况</w:t>
      </w:r>
      <w:bookmarkEnd w:id="50"/>
      <w:bookmarkEnd w:id="51"/>
      <w:bookmarkEnd w:id="52"/>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13,160,945.00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56.1%</w:t>
            </w:r>
          </w:p>
        </w:tc>
      </w:tr>
    </w:tbl>
    <w:p>
      <w:pPr>
        <w:widowControl w:val="0"/>
        <w:spacing w:after="379" w:line="1" w:lineRule="exact"/>
      </w:pPr>
    </w:p>
    <w:p>
      <w:pPr>
        <w:pStyle w:val="Style33"/>
        <w:keepNext/>
        <w:keepLines/>
        <w:widowControl w:val="0"/>
        <w:shd w:val="clear" w:color="auto" w:fill="auto"/>
        <w:bidi w:val="0"/>
        <w:spacing w:before="0" w:after="80" w:line="240" w:lineRule="auto"/>
        <w:ind w:left="0" w:right="0" w:firstLine="0"/>
        <w:jc w:val="left"/>
      </w:pPr>
      <w:bookmarkStart w:id="53" w:name="bookmark53"/>
      <w:bookmarkStart w:id="54" w:name="bookmark54"/>
      <w:bookmarkStart w:id="55" w:name="bookmark55"/>
      <w:r>
        <w:rPr>
          <w:color w:val="000000"/>
          <w:spacing w:val="0"/>
          <w:w w:val="100"/>
          <w:position w:val="0"/>
          <w:sz w:val="24"/>
          <w:szCs w:val="24"/>
        </w:rPr>
        <w:t>公司前5名供应商资料</w:t>
      </w:r>
      <w:bookmarkEnd w:id="53"/>
      <w:bookmarkEnd w:id="54"/>
      <w:bookmarkEnd w:id="55"/>
    </w:p>
    <w:tbl>
      <w:tblPr>
        <w:tblOverlap w:val="never"/>
        <w:jc w:val="center"/>
        <w:tblLayout w:type="fixed"/>
      </w:tblPr>
      <w:tblGrid>
        <w:gridCol w:w="936"/>
        <w:gridCol w:w="3168"/>
        <w:gridCol w:w="2323"/>
        <w:gridCol w:w="31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供应商名称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采购额（元）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占年度采购总额比例（%）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第一名供应商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3,626,409.00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color w:val="000000"/>
                <w:spacing w:val="0"/>
                <w:w w:val="100"/>
                <w:position w:val="0"/>
                <w:sz w:val="18"/>
                <w:szCs w:val="18"/>
              </w:rPr>
              <w:t>15.46%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第二名供应商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2,856,905.00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color w:val="000000"/>
                <w:spacing w:val="0"/>
                <w:w w:val="100"/>
                <w:position w:val="0"/>
                <w:sz w:val="18"/>
                <w:szCs w:val="18"/>
              </w:rPr>
              <w:t>12.18%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第三名供应商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2,384,316.00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both"/>
              <w:rPr>
                <w:sz w:val="18"/>
                <w:szCs w:val="18"/>
              </w:rPr>
            </w:pPr>
            <w:r>
              <w:rPr>
                <w:color w:val="000000"/>
                <w:spacing w:val="0"/>
                <w:w w:val="100"/>
                <w:position w:val="0"/>
                <w:sz w:val="18"/>
                <w:szCs w:val="18"/>
              </w:rPr>
              <w:t>10.16%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第四名供应商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2,278,045.00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60" w:right="0" w:firstLine="0"/>
              <w:jc w:val="both"/>
              <w:rPr>
                <w:sz w:val="18"/>
                <w:szCs w:val="18"/>
              </w:rPr>
            </w:pPr>
            <w:r>
              <w:rPr>
                <w:color w:val="000000"/>
                <w:spacing w:val="0"/>
                <w:w w:val="100"/>
                <w:position w:val="0"/>
                <w:sz w:val="18"/>
                <w:szCs w:val="18"/>
              </w:rPr>
              <w:t>9.71%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第五名供应商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2,015,270.00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60" w:right="0" w:firstLine="0"/>
              <w:jc w:val="both"/>
              <w:rPr>
                <w:sz w:val="18"/>
                <w:szCs w:val="18"/>
              </w:rPr>
            </w:pPr>
            <w:r>
              <w:rPr>
                <w:color w:val="000000"/>
                <w:spacing w:val="0"/>
                <w:w w:val="100"/>
                <w:position w:val="0"/>
                <w:sz w:val="18"/>
                <w:szCs w:val="18"/>
              </w:rPr>
              <w:t>8.59%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13,160,945.00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60" w:right="0" w:firstLine="0"/>
              <w:jc w:val="both"/>
              <w:rPr>
                <w:sz w:val="18"/>
                <w:szCs w:val="18"/>
              </w:rPr>
            </w:pPr>
            <w:r>
              <w:rPr>
                <w:color w:val="000000"/>
                <w:spacing w:val="0"/>
                <w:w w:val="100"/>
                <w:position w:val="0"/>
                <w:sz w:val="18"/>
                <w:szCs w:val="18"/>
              </w:rPr>
              <w:t>56.1%</w:t>
            </w:r>
          </w:p>
        </w:tc>
      </w:tr>
    </w:tbl>
    <w:p>
      <w:pPr>
        <w:widowControl w:val="0"/>
        <w:spacing w:after="299" w:line="1" w:lineRule="exact"/>
      </w:pPr>
    </w:p>
    <w:p>
      <w:pPr>
        <w:pStyle w:val="Style18"/>
        <w:keepNext w:val="0"/>
        <w:keepLines w:val="0"/>
        <w:widowControl w:val="0"/>
        <w:shd w:val="clear" w:color="auto" w:fill="auto"/>
        <w:bidi w:val="0"/>
        <w:spacing w:before="0" w:after="380" w:line="240" w:lineRule="auto"/>
        <w:ind w:left="0" w:right="0" w:firstLine="0"/>
        <w:jc w:val="left"/>
      </w:pPr>
      <w:bookmarkStart w:id="56" w:name="bookmark56"/>
      <w:r>
        <w:rPr>
          <w:b/>
          <w:bCs/>
          <w:color w:val="000000"/>
          <w:spacing w:val="0"/>
          <w:w w:val="100"/>
          <w:position w:val="0"/>
          <w:sz w:val="24"/>
          <w:szCs w:val="24"/>
        </w:rPr>
        <w:t>4</w:t>
      </w:r>
      <w:bookmarkEnd w:id="56"/>
      <w:r>
        <w:rPr>
          <w:b/>
          <w:bCs/>
          <w:color w:val="000000"/>
          <w:spacing w:val="0"/>
          <w:w w:val="100"/>
          <w:position w:val="0"/>
          <w:sz w:val="24"/>
          <w:szCs w:val="24"/>
        </w:rPr>
        <w:t>、费用</w:t>
      </w:r>
    </w:p>
    <w:p>
      <w:pPr>
        <w:pStyle w:val="Style30"/>
        <w:keepNext w:val="0"/>
        <w:keepLines w:val="0"/>
        <w:widowControl w:val="0"/>
        <w:shd w:val="clear" w:color="auto" w:fill="auto"/>
        <w:bidi w:val="0"/>
        <w:spacing w:before="0" w:after="0" w:line="240" w:lineRule="auto"/>
        <w:ind w:left="8914"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2141"/>
        <w:gridCol w:w="2688"/>
        <w:gridCol w:w="2410"/>
        <w:gridCol w:w="2419"/>
      </w:tblGrid>
      <w:tr>
        <w:trPr>
          <w:trHeight w:val="360"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 年</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 年</w:t>
            </w:r>
          </w:p>
        </w:tc>
        <w:tc>
          <w:tcPr>
            <w:tcBorders>
              <w:top w:val="single" w:sz="4"/>
              <w:left w:val="single" w:sz="4"/>
              <w:righ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增减幅度（%）</w:t>
            </w:r>
          </w:p>
        </w:tc>
      </w:tr>
      <w:tr>
        <w:trPr>
          <w:trHeight w:val="3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17,393,043.21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16,092,993.61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8.08%</w:t>
            </w:r>
          </w:p>
        </w:tc>
      </w:tr>
      <w:tr>
        <w:trPr>
          <w:trHeight w:val="35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管理费用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94,577,317.64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90,399,834.68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4.62%</w:t>
            </w:r>
          </w:p>
        </w:tc>
      </w:tr>
    </w:tbl>
    <w:p>
      <w:pPr>
        <w:spacing w:lineRule="exact" w:line="1"/>
        <w:rPr>
          <w:sz w:val="2"/>
          <w:szCs w:val="2"/>
        </w:rPr>
      </w:pPr>
      <w:r>
        <w:br w:type="page"/>
      </w:r>
    </w:p>
    <w:tbl>
      <w:tblPr>
        <w:tblOverlap w:val="never"/>
        <w:jc w:val="center"/>
        <w:tblLayout w:type="fixed"/>
      </w:tblPr>
      <w:tblGrid>
        <w:gridCol w:w="2141"/>
        <w:gridCol w:w="2688"/>
        <w:gridCol w:w="2410"/>
        <w:gridCol w:w="2419"/>
      </w:tblGrid>
      <w:tr>
        <w:trPr>
          <w:trHeight w:val="36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6,430,056.15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-5,741,585.90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211.99%</w:t>
            </w:r>
          </w:p>
        </w:tc>
      </w:tr>
      <w:tr>
        <w:trPr>
          <w:trHeight w:val="35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所得税费用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492,443.71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7,435,783.90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-93.38%</w:t>
            </w:r>
          </w:p>
        </w:tc>
      </w:tr>
    </w:tbl>
    <w:p>
      <w:pPr>
        <w:widowControl w:val="0"/>
        <w:spacing w:after="99" w:line="1" w:lineRule="exact"/>
      </w:pPr>
    </w:p>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财务费用较去年同期增加</w:t>
      </w:r>
      <w:r>
        <w:rPr>
          <w:color w:val="000000"/>
          <w:spacing w:val="0"/>
          <w:w w:val="100"/>
          <w:position w:val="0"/>
        </w:rPr>
        <w:t>211.99%,</w:t>
      </w:r>
      <w:r>
        <w:rPr>
          <w:color w:val="000000"/>
          <w:spacing w:val="0"/>
          <w:w w:val="100"/>
          <w:position w:val="0"/>
        </w:rPr>
        <w:t>主要系本年汇兑损失增加所致。</w:t>
      </w:r>
    </w:p>
    <w:p>
      <w:pPr>
        <w:pStyle w:val="Style28"/>
        <w:keepNext w:val="0"/>
        <w:keepLines w:val="0"/>
        <w:widowControl w:val="0"/>
        <w:shd w:val="clear" w:color="auto" w:fill="auto"/>
        <w:bidi w:val="0"/>
        <w:spacing w:before="0" w:after="220" w:line="480" w:lineRule="exact"/>
        <w:ind w:left="0" w:right="0" w:firstLine="460"/>
        <w:jc w:val="left"/>
      </w:pPr>
      <w:r>
        <w:rPr>
          <w:color w:val="000000"/>
          <w:spacing w:val="0"/>
          <w:w w:val="100"/>
          <w:position w:val="0"/>
        </w:rPr>
        <w:t>所得税费用较去年同期减少</w:t>
      </w:r>
      <w:r>
        <w:rPr>
          <w:color w:val="000000"/>
          <w:spacing w:val="0"/>
          <w:w w:val="100"/>
          <w:position w:val="0"/>
        </w:rPr>
        <w:t xml:space="preserve">93. </w:t>
      </w:r>
      <w:r>
        <w:rPr>
          <w:color w:val="000000"/>
          <w:spacing w:val="0"/>
          <w:w w:val="100"/>
          <w:position w:val="0"/>
        </w:rPr>
        <w:t>38%，</w:t>
      </w:r>
      <w:r>
        <w:rPr>
          <w:color w:val="000000"/>
          <w:spacing w:val="0"/>
          <w:w w:val="100"/>
          <w:position w:val="0"/>
        </w:rPr>
        <w:t>主要系母公司被认定为</w:t>
      </w:r>
      <w:r>
        <w:rPr>
          <w:color w:val="000000"/>
          <w:spacing w:val="0"/>
          <w:w w:val="100"/>
          <w:position w:val="0"/>
        </w:rPr>
        <w:t>2011-2012</w:t>
      </w:r>
      <w:r>
        <w:rPr>
          <w:color w:val="000000"/>
          <w:spacing w:val="0"/>
          <w:w w:val="100"/>
          <w:position w:val="0"/>
        </w:rPr>
        <w:t>年度国家规划布局内重点软件 企业称号，报告期内收到大额所得税退税所致。</w:t>
      </w:r>
    </w:p>
    <w:p>
      <w:pPr>
        <w:pStyle w:val="Style18"/>
        <w:keepNext w:val="0"/>
        <w:keepLines w:val="0"/>
        <w:widowControl w:val="0"/>
        <w:shd w:val="clear" w:color="auto" w:fill="auto"/>
        <w:bidi w:val="0"/>
        <w:spacing w:before="0" w:after="220" w:line="467" w:lineRule="exact"/>
        <w:ind w:left="0" w:right="0" w:firstLine="0"/>
        <w:jc w:val="left"/>
      </w:pPr>
      <w:bookmarkStart w:id="57" w:name="bookmark57"/>
      <w:r>
        <w:rPr>
          <w:b/>
          <w:bCs/>
          <w:color w:val="000000"/>
          <w:spacing w:val="0"/>
          <w:w w:val="100"/>
          <w:position w:val="0"/>
          <w:sz w:val="24"/>
          <w:szCs w:val="24"/>
        </w:rPr>
        <w:t>5</w:t>
      </w:r>
      <w:bookmarkEnd w:id="57"/>
      <w:r>
        <w:rPr>
          <w:b/>
          <w:bCs/>
          <w:color w:val="000000"/>
          <w:spacing w:val="0"/>
          <w:w w:val="100"/>
          <w:position w:val="0"/>
          <w:sz w:val="24"/>
          <w:szCs w:val="24"/>
        </w:rPr>
        <w:t>、研发支出</w:t>
      </w:r>
    </w:p>
    <w:p>
      <w:pPr>
        <w:pStyle w:val="Style18"/>
        <w:keepNext w:val="0"/>
        <w:keepLines w:val="0"/>
        <w:widowControl w:val="0"/>
        <w:shd w:val="clear" w:color="auto" w:fill="auto"/>
        <w:bidi w:val="0"/>
        <w:spacing w:before="0" w:after="100" w:line="467" w:lineRule="exact"/>
        <w:ind w:left="0" w:right="0" w:firstLine="460"/>
        <w:jc w:val="both"/>
      </w:pPr>
      <w:r>
        <w:rPr>
          <w:color w:val="000000"/>
          <w:spacing w:val="0"/>
          <w:w w:val="100"/>
          <w:position w:val="0"/>
          <w:sz w:val="24"/>
          <w:szCs w:val="24"/>
        </w:rPr>
        <w:t>公司立足高科技产品的研发、生产及服务外包，始终紧跟科技发展前沿，以创新作为公 司发展的强大动力。报告期内，公司共获得7项计算机软件著作权登记证书。公司高度重视将 研发成果转化为生产力，并向国内外客户提供高端技术服务。目前已应用的领域包括：证券 银行保险业务系统、轨道交通站务系统、移动电话的内容服务软件、连锁大型超市系统、安 保监视系统等。</w:t>
      </w:r>
    </w:p>
    <w:tbl>
      <w:tblPr>
        <w:tblOverlap w:val="never"/>
        <w:jc w:val="center"/>
        <w:tblLayout w:type="fixed"/>
      </w:tblPr>
      <w:tblGrid>
        <w:gridCol w:w="965"/>
        <w:gridCol w:w="1579"/>
        <w:gridCol w:w="1718"/>
        <w:gridCol w:w="2270"/>
        <w:gridCol w:w="1277"/>
        <w:gridCol w:w="2064"/>
      </w:tblGrid>
      <w:tr>
        <w:trPr>
          <w:trHeight w:val="4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研发支出（元）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研发支出占营业收入的比例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净资产（元）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研发支出占净资产的比例</w:t>
            </w:r>
          </w:p>
        </w:tc>
      </w:tr>
      <w:tr>
        <w:trPr>
          <w:trHeight w:val="739"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80" w:after="0" w:line="240" w:lineRule="auto"/>
              <w:ind w:left="0" w:right="0" w:firstLine="200"/>
              <w:jc w:val="left"/>
              <w:rPr>
                <w:sz w:val="18"/>
                <w:szCs w:val="18"/>
              </w:rPr>
            </w:pPr>
            <w:r>
              <w:rPr>
                <w:color w:val="000000"/>
                <w:spacing w:val="0"/>
                <w:w w:val="100"/>
                <w:position w:val="0"/>
                <w:sz w:val="18"/>
                <w:szCs w:val="18"/>
              </w:rPr>
              <w:t>2013 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21,255,831.13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398,493,766.76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5.33%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466,355,504.4</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rPr>
                <w:sz w:val="18"/>
                <w:szCs w:val="18"/>
              </w:rPr>
            </w:pPr>
            <w:r>
              <w:rPr>
                <w:color w:val="000000"/>
                <w:spacing w:val="0"/>
                <w:w w:val="100"/>
                <w:position w:val="0"/>
                <w:sz w:val="18"/>
                <w:szCs w:val="18"/>
              </w:rPr>
              <w:t>4.56%</w:t>
            </w:r>
          </w:p>
        </w:tc>
      </w:tr>
      <w:tr>
        <w:trPr>
          <w:trHeight w:val="749" w:hRule="exact"/>
        </w:trPr>
        <w:tc>
          <w:tcPr>
            <w:tcBorders>
              <w:top w:val="single" w:sz="4"/>
              <w:left w:val="single" w:sz="4"/>
              <w:bottom w:val="single" w:sz="4"/>
            </w:tcBorders>
            <w:shd w:val="clear" w:color="auto" w:fill="D3D3D3"/>
            <w:vAlign w:val="top"/>
          </w:tcPr>
          <w:p>
            <w:pPr>
              <w:pStyle w:val="Style24"/>
              <w:keepNext w:val="0"/>
              <w:keepLines w:val="0"/>
              <w:widowControl w:val="0"/>
              <w:shd w:val="clear" w:color="auto" w:fill="auto"/>
              <w:bidi w:val="0"/>
              <w:spacing w:before="80" w:after="0" w:line="240" w:lineRule="auto"/>
              <w:ind w:left="0" w:right="0" w:firstLine="200"/>
              <w:jc w:val="left"/>
              <w:rPr>
                <w:sz w:val="18"/>
                <w:szCs w:val="18"/>
              </w:rPr>
            </w:pPr>
            <w:r>
              <w:rPr>
                <w:color w:val="000000"/>
                <w:spacing w:val="0"/>
                <w:w w:val="100"/>
                <w:position w:val="0"/>
                <w:sz w:val="18"/>
                <w:szCs w:val="18"/>
              </w:rPr>
              <w:t>2012 年</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20,242,678.46</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410,324,918.22</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4.93%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458,974,504.3</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4.41%</w:t>
            </w:r>
          </w:p>
        </w:tc>
      </w:tr>
    </w:tbl>
    <w:p>
      <w:pPr>
        <w:widowControl w:val="0"/>
        <w:spacing w:after="619" w:line="1" w:lineRule="exact"/>
      </w:pPr>
    </w:p>
    <w:p>
      <w:pPr>
        <w:pStyle w:val="Style18"/>
        <w:keepNext w:val="0"/>
        <w:keepLines w:val="0"/>
        <w:widowControl w:val="0"/>
        <w:shd w:val="clear" w:color="auto" w:fill="auto"/>
        <w:bidi w:val="0"/>
        <w:spacing w:before="0" w:after="360" w:line="240" w:lineRule="auto"/>
        <w:ind w:left="0" w:right="0" w:firstLine="0"/>
        <w:jc w:val="left"/>
      </w:pPr>
      <w:bookmarkStart w:id="58" w:name="bookmark58"/>
      <w:r>
        <w:rPr>
          <w:b/>
          <w:bCs/>
          <w:color w:val="000000"/>
          <w:spacing w:val="0"/>
          <w:w w:val="100"/>
          <w:position w:val="0"/>
          <w:sz w:val="24"/>
          <w:szCs w:val="24"/>
        </w:rPr>
        <w:t>6</w:t>
      </w:r>
      <w:bookmarkEnd w:id="58"/>
      <w:r>
        <w:rPr>
          <w:b/>
          <w:bCs/>
          <w:color w:val="000000"/>
          <w:spacing w:val="0"/>
          <w:w w:val="100"/>
          <w:position w:val="0"/>
          <w:sz w:val="24"/>
          <w:szCs w:val="24"/>
        </w:rPr>
        <w:t>、现金流</w:t>
      </w:r>
    </w:p>
    <w:p>
      <w:pPr>
        <w:pStyle w:val="Style35"/>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 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 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同比增减（%）</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421,430,246.22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443,580,963.46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376,283,397.18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377,833,048.27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经营活动产生的现金流量净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45,146,849.04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65,747,915.19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48,360.00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354.92%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11,706,650.57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23,438,270.93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投资活动产生的现金流量净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-11,486,650.57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-23,389,910.93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4,621,680.00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31,317,320.00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24,340,466.53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36,384,424.04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筹资活动产生的现金流量净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-19,718,786.53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both"/>
              <w:rPr>
                <w:sz w:val="18"/>
                <w:szCs w:val="18"/>
              </w:rPr>
            </w:pPr>
            <w:r>
              <w:rPr>
                <w:color w:val="000000"/>
                <w:spacing w:val="0"/>
                <w:w w:val="100"/>
                <w:position w:val="0"/>
                <w:sz w:val="18"/>
                <w:szCs w:val="18"/>
              </w:rPr>
              <w:t>-5,067,104.04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289.15%</w:t>
            </w:r>
          </w:p>
        </w:tc>
      </w:tr>
    </w:tbl>
    <w:p>
      <w:pPr>
        <w:spacing w:lineRule="exact" w:line="1"/>
        <w:rPr>
          <w:sz w:val="2"/>
          <w:szCs w:val="2"/>
        </w:rPr>
      </w:pPr>
      <w:r>
        <w:br w:type="page"/>
      </w:r>
    </w:p>
    <w:tbl>
      <w:tblPr>
        <w:tblOverlap w:val="never"/>
        <w:jc w:val="center"/>
        <w:tblLayout w:type="fixed"/>
      </w:tblPr>
      <w:tblGrid>
        <w:gridCol w:w="2395"/>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5,188,299.29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37,401,212.89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-86.13%</w:t>
            </w:r>
          </w:p>
        </w:tc>
      </w:tr>
    </w:tbl>
    <w:p>
      <w:pPr>
        <w:pStyle w:val="Style28"/>
        <w:keepNext w:val="0"/>
        <w:keepLines w:val="0"/>
        <w:widowControl w:val="0"/>
        <w:shd w:val="clear" w:color="auto" w:fill="auto"/>
        <w:bidi w:val="0"/>
        <w:spacing w:before="0" w:after="0" w:line="480" w:lineRule="exact"/>
        <w:ind w:left="0" w:right="0" w:firstLine="440"/>
        <w:jc w:val="both"/>
      </w:pPr>
      <w:r>
        <w:rPr>
          <w:color w:val="000000"/>
          <w:spacing w:val="0"/>
          <w:w w:val="100"/>
          <w:position w:val="0"/>
        </w:rPr>
        <w:t>经营活动产生的现金流量净额较去年同期减少</w:t>
      </w:r>
      <w:r>
        <w:rPr>
          <w:color w:val="000000"/>
          <w:spacing w:val="0"/>
          <w:w w:val="100"/>
          <w:position w:val="0"/>
        </w:rPr>
        <w:t>31.33%,</w:t>
      </w:r>
      <w:r>
        <w:rPr>
          <w:color w:val="000000"/>
          <w:spacing w:val="0"/>
          <w:w w:val="100"/>
          <w:position w:val="0"/>
        </w:rPr>
        <w:t>主要系日元兑人民币汇率大幅下降，导致公司 以日元计价的营业收入折算成人民币的经营活动现金流入减少所致。</w:t>
      </w:r>
    </w:p>
    <w:p>
      <w:pPr>
        <w:pStyle w:val="Style28"/>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投资活动现金流入较去年同期增加</w:t>
      </w:r>
      <w:r>
        <w:rPr>
          <w:color w:val="000000"/>
          <w:spacing w:val="0"/>
          <w:w w:val="100"/>
          <w:position w:val="0"/>
        </w:rPr>
        <w:t>17.16</w:t>
      </w:r>
      <w:r>
        <w:rPr>
          <w:color w:val="000000"/>
          <w:spacing w:val="0"/>
          <w:w w:val="100"/>
          <w:position w:val="0"/>
        </w:rPr>
        <w:t>万元、上升幅度为</w:t>
      </w:r>
      <w:r>
        <w:rPr>
          <w:color w:val="000000"/>
          <w:spacing w:val="0"/>
          <w:w w:val="100"/>
          <w:position w:val="0"/>
        </w:rPr>
        <w:t>354.92%,</w:t>
      </w:r>
      <w:r>
        <w:rPr>
          <w:color w:val="000000"/>
          <w:spacing w:val="0"/>
          <w:w w:val="100"/>
          <w:position w:val="0"/>
        </w:rPr>
        <w:t>主要系本年公司处置固定资产收 回款项所致。</w:t>
      </w:r>
    </w:p>
    <w:p>
      <w:pPr>
        <w:pStyle w:val="Style28"/>
        <w:keepNext w:val="0"/>
        <w:keepLines w:val="0"/>
        <w:widowControl w:val="0"/>
        <w:shd w:val="clear" w:color="auto" w:fill="auto"/>
        <w:bidi w:val="0"/>
        <w:spacing w:before="0" w:after="0" w:line="480" w:lineRule="exact"/>
        <w:ind w:left="0" w:right="0" w:firstLine="440"/>
        <w:jc w:val="both"/>
      </w:pPr>
      <w:r>
        <w:rPr>
          <w:color w:val="000000"/>
          <w:spacing w:val="0"/>
          <w:w w:val="100"/>
          <w:position w:val="0"/>
        </w:rPr>
        <w:t>投资活动现金流出较去年同期减少</w:t>
      </w:r>
      <w:r>
        <w:rPr>
          <w:color w:val="000000"/>
          <w:spacing w:val="0"/>
          <w:w w:val="100"/>
          <w:position w:val="0"/>
        </w:rPr>
        <w:t>50.05%，</w:t>
      </w:r>
      <w:r>
        <w:rPr>
          <w:color w:val="000000"/>
          <w:spacing w:val="0"/>
          <w:w w:val="100"/>
          <w:position w:val="0"/>
        </w:rPr>
        <w:t>主要系本年研发支出中可资本化项目较少，使得无形资产 增加较少所致。</w:t>
      </w:r>
    </w:p>
    <w:p>
      <w:pPr>
        <w:pStyle w:val="Style28"/>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筹资活动现金流入较去年同期减少</w:t>
      </w:r>
      <w:r>
        <w:rPr>
          <w:color w:val="000000"/>
          <w:spacing w:val="0"/>
          <w:w w:val="100"/>
          <w:position w:val="0"/>
        </w:rPr>
        <w:t>85.24%，</w:t>
      </w:r>
      <w:r>
        <w:rPr>
          <w:color w:val="000000"/>
          <w:spacing w:val="0"/>
          <w:w w:val="100"/>
          <w:position w:val="0"/>
        </w:rPr>
        <w:t>主要因</w:t>
      </w:r>
      <w:r>
        <w:rPr>
          <w:color w:val="000000"/>
          <w:spacing w:val="0"/>
          <w:w w:val="100"/>
          <w:position w:val="0"/>
        </w:rPr>
        <w:t>2012</w:t>
      </w:r>
      <w:r>
        <w:rPr>
          <w:color w:val="000000"/>
          <w:spacing w:val="0"/>
          <w:w w:val="100"/>
          <w:position w:val="0"/>
        </w:rPr>
        <w:t xml:space="preserve">年公司实施《限制性股票激励计划》定向增发 </w:t>
      </w:r>
      <w:r>
        <w:rPr>
          <w:color w:val="000000"/>
          <w:spacing w:val="0"/>
          <w:w w:val="100"/>
          <w:position w:val="0"/>
        </w:rPr>
        <w:t>203</w:t>
      </w:r>
      <w:r>
        <w:rPr>
          <w:color w:val="000000"/>
          <w:spacing w:val="0"/>
          <w:w w:val="100"/>
          <w:position w:val="0"/>
        </w:rPr>
        <w:t>万股限制性股票收到认购款项、及本年度较去年同期对外借款减少所致。</w:t>
      </w:r>
    </w:p>
    <w:p>
      <w:pPr>
        <w:pStyle w:val="Style28"/>
        <w:keepNext w:val="0"/>
        <w:keepLines w:val="0"/>
        <w:widowControl w:val="0"/>
        <w:shd w:val="clear" w:color="auto" w:fill="auto"/>
        <w:bidi w:val="0"/>
        <w:spacing w:before="0" w:after="440" w:line="466" w:lineRule="exact"/>
        <w:ind w:left="0" w:right="0" w:firstLine="440"/>
        <w:jc w:val="left"/>
      </w:pPr>
      <w:r>
        <w:rPr>
          <w:color w:val="000000"/>
          <w:spacing w:val="0"/>
          <w:w w:val="100"/>
          <w:position w:val="0"/>
        </w:rPr>
        <w:t>筹资活动现金流出较去年减少</w:t>
      </w:r>
      <w:r>
        <w:rPr>
          <w:color w:val="000000"/>
          <w:spacing w:val="0"/>
          <w:w w:val="100"/>
          <w:position w:val="0"/>
        </w:rPr>
        <w:t>33.10%</w:t>
      </w:r>
      <w:r>
        <w:rPr>
          <w:color w:val="000000"/>
          <w:spacing w:val="0"/>
          <w:w w:val="100"/>
          <w:position w:val="0"/>
        </w:rPr>
        <w:t>，主要系本年偿还债务支付的现金减少所致。</w:t>
      </w:r>
    </w:p>
    <w:p>
      <w:pPr>
        <w:pStyle w:val="Style18"/>
        <w:keepNext w:val="0"/>
        <w:keepLines w:val="0"/>
        <w:widowControl w:val="0"/>
        <w:shd w:val="clear" w:color="auto" w:fill="auto"/>
        <w:bidi w:val="0"/>
        <w:spacing w:before="0" w:after="360" w:line="240" w:lineRule="auto"/>
        <w:ind w:left="0" w:right="0" w:firstLine="0"/>
        <w:jc w:val="left"/>
      </w:pPr>
      <w:bookmarkStart w:id="59" w:name="bookmark59"/>
      <w:r>
        <w:rPr>
          <w:b/>
          <w:bCs/>
          <w:color w:val="000000"/>
          <w:spacing w:val="0"/>
          <w:w w:val="100"/>
          <w:position w:val="0"/>
          <w:sz w:val="24"/>
          <w:szCs w:val="24"/>
        </w:rPr>
        <w:t>三</w:t>
      </w:r>
      <w:bookmarkEnd w:id="59"/>
      <w:r>
        <w:rPr>
          <w:b/>
          <w:bCs/>
          <w:color w:val="000000"/>
          <w:spacing w:val="0"/>
          <w:w w:val="100"/>
          <w:position w:val="0"/>
          <w:sz w:val="24"/>
          <w:szCs w:val="24"/>
        </w:rPr>
        <w:t>、主营业务构成情况</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242"/>
        <w:gridCol w:w="1450"/>
        <w:gridCol w:w="1416"/>
        <w:gridCol w:w="706"/>
        <w:gridCol w:w="1277"/>
        <w:gridCol w:w="1277"/>
        <w:gridCol w:w="1219"/>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毛利率</w:t>
            </w:r>
          </w:p>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营业收入比上 年同期增减（%）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营业成本比上 年同期增减（%）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分行业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金融信息服务业软件及系统 集成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233,485,285.06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146,121,420.47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-4.51%</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制造业软件（含嵌入式及</w:t>
            </w:r>
            <w:r>
              <w:rPr>
                <w:color w:val="000000"/>
                <w:spacing w:val="0"/>
                <w:w w:val="100"/>
                <w:position w:val="0"/>
                <w:sz w:val="18"/>
                <w:szCs w:val="18"/>
              </w:rPr>
              <w:t xml:space="preserve">CAD </w:t>
            </w:r>
            <w:r>
              <w:rPr>
                <w:color w:val="000000"/>
                <w:spacing w:val="0"/>
                <w:w w:val="100"/>
                <w:position w:val="0"/>
                <w:sz w:val="18"/>
                <w:szCs w:val="18"/>
              </w:rPr>
              <w:t>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56,589,112.70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37,666,085.56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移动电话及移动互联网软件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49,477,674.08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32,754,626.39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流通业及系统集成业务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42,805,482.58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28,500,714.53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电子商务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15,838,312.34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11,363,748.51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-6.45%</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356,070,534.84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225,783,337.79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硬件销售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42,125,331.92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30,623,257.67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5.71%</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分地区</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296,675,541.23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188,973,584.68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欧美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11,130,846.57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6,479,429.29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90,389,478.96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60,953,581.49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10.24%</w:t>
            </w:r>
          </w:p>
        </w:tc>
      </w:tr>
    </w:tbl>
    <w:p>
      <w:pPr>
        <w:pStyle w:val="Style18"/>
        <w:keepNext w:val="0"/>
        <w:keepLines w:val="0"/>
        <w:widowControl w:val="0"/>
        <w:shd w:val="clear" w:color="auto" w:fill="auto"/>
        <w:bidi w:val="0"/>
        <w:spacing w:before="0" w:after="340" w:line="240" w:lineRule="auto"/>
        <w:ind w:left="0" w:right="0" w:firstLine="0"/>
        <w:jc w:val="both"/>
      </w:pPr>
      <w:bookmarkStart w:id="60" w:name="bookmark60"/>
      <w:r>
        <w:rPr>
          <w:b/>
          <w:bCs/>
          <w:color w:val="000000"/>
          <w:spacing w:val="0"/>
          <w:w w:val="100"/>
          <w:position w:val="0"/>
          <w:sz w:val="24"/>
          <w:szCs w:val="24"/>
        </w:rPr>
        <w:t>四</w:t>
      </w:r>
      <w:bookmarkEnd w:id="60"/>
      <w:r>
        <w:rPr>
          <w:b/>
          <w:bCs/>
          <w:color w:val="000000"/>
          <w:spacing w:val="0"/>
          <w:w w:val="100"/>
          <w:position w:val="0"/>
          <w:sz w:val="24"/>
          <w:szCs w:val="24"/>
        </w:rPr>
        <w:t>、资产、负债状况分析</w:t>
      </w:r>
    </w:p>
    <w:p>
      <w:pPr>
        <w:pStyle w:val="Style38"/>
        <w:keepNext/>
        <w:keepLines/>
        <w:widowControl w:val="0"/>
        <w:shd w:val="clear" w:color="auto" w:fill="auto"/>
        <w:bidi w:val="0"/>
        <w:spacing w:before="0" w:line="240" w:lineRule="auto"/>
        <w:ind w:left="0" w:right="0" w:firstLine="0"/>
        <w:jc w:val="both"/>
      </w:pPr>
      <w:bookmarkStart w:id="61" w:name="bookmark61"/>
      <w:bookmarkStart w:id="62" w:name="bookmark62"/>
      <w:bookmarkStart w:id="63" w:name="bookmark63"/>
      <w:bookmarkStart w:id="64" w:name="bookmark64"/>
      <w:r>
        <w:rPr>
          <w:color w:val="000000"/>
          <w:spacing w:val="0"/>
          <w:w w:val="100"/>
          <w:position w:val="0"/>
        </w:rPr>
        <w:t>1</w:t>
      </w:r>
      <w:bookmarkEnd w:id="63"/>
      <w:r>
        <w:rPr>
          <w:color w:val="000000"/>
          <w:spacing w:val="0"/>
          <w:w w:val="100"/>
          <w:position w:val="0"/>
        </w:rPr>
        <w:t>、资产项目重大变动情况</w:t>
      </w:r>
      <w:bookmarkEnd w:id="61"/>
      <w:bookmarkEnd w:id="62"/>
      <w:bookmarkEnd w:id="64"/>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464"/>
        <w:gridCol w:w="994"/>
        <w:gridCol w:w="1416"/>
        <w:gridCol w:w="854"/>
        <w:gridCol w:w="850"/>
        <w:gridCol w:w="263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2012年末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比重增减</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占总资产比 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290,316,308.30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285,128,009.01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无重大变动</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38,387,475.46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36,236,068.06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无重大变动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1,269,480.84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4,359,809.29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本年末待安装调试项目减少所致</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14,000,000.00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本年对上海艾云慧信创业投资有 限公司第二期出资所致</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119,945,916.83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122,241,027.83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无重大变动</w:t>
            </w: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both"/>
      </w:pPr>
      <w:bookmarkStart w:id="65" w:name="bookmark65"/>
      <w:bookmarkStart w:id="66" w:name="bookmark66"/>
      <w:bookmarkStart w:id="67" w:name="bookmark67"/>
      <w:bookmarkStart w:id="68" w:name="bookmark68"/>
      <w:r>
        <w:rPr>
          <w:color w:val="000000"/>
          <w:spacing w:val="0"/>
          <w:w w:val="100"/>
          <w:position w:val="0"/>
        </w:rPr>
        <w:t>2</w:t>
      </w:r>
      <w:bookmarkEnd w:id="67"/>
      <w:r>
        <w:rPr>
          <w:color w:val="000000"/>
          <w:spacing w:val="0"/>
          <w:w w:val="100"/>
          <w:position w:val="0"/>
        </w:rPr>
        <w:t>、负债项目重大变动情况</w:t>
      </w:r>
      <w:bookmarkEnd w:id="65"/>
      <w:bookmarkEnd w:id="66"/>
      <w:bookmarkEnd w:id="68"/>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219"/>
        <w:gridCol w:w="1003"/>
        <w:gridCol w:w="1282"/>
        <w:gridCol w:w="398"/>
        <w:gridCol w:w="581"/>
        <w:gridCol w:w="950"/>
        <w:gridCol w:w="277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 年</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 年</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比重增减</w:t>
            </w:r>
          </w:p>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重大变动说明</w:t>
            </w:r>
          </w:p>
        </w:tc>
      </w:tr>
      <w:tr>
        <w:trPr>
          <w:trHeight w:val="442"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占总资产比</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占总资产比</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4"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例</w:t>
            </w:r>
          </w:p>
        </w:tc>
        <w:tc>
          <w:tcPr>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808,794.00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3,944,646.00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本年归还借款所致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938,905.02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6,142,772.76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本年末已完工结算项目较多所致</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6,333,620.60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4,062,407.22</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本年末未缴消费税增加所致</w:t>
            </w:r>
          </w:p>
        </w:tc>
      </w:tr>
    </w:tbl>
    <w:p>
      <w:pPr>
        <w:widowControl w:val="0"/>
        <w:spacing w:after="339" w:line="1" w:lineRule="exact"/>
      </w:pPr>
    </w:p>
    <w:p>
      <w:pPr>
        <w:pStyle w:val="Style18"/>
        <w:keepNext w:val="0"/>
        <w:keepLines w:val="0"/>
        <w:widowControl w:val="0"/>
        <w:shd w:val="clear" w:color="auto" w:fill="auto"/>
        <w:bidi w:val="0"/>
        <w:spacing w:before="0" w:after="200" w:line="240" w:lineRule="auto"/>
        <w:ind w:left="0" w:right="0" w:firstLine="0"/>
        <w:jc w:val="both"/>
      </w:pPr>
      <w:bookmarkStart w:id="69" w:name="bookmark69"/>
      <w:r>
        <w:rPr>
          <w:b/>
          <w:bCs/>
          <w:color w:val="000000"/>
          <w:spacing w:val="0"/>
          <w:w w:val="100"/>
          <w:position w:val="0"/>
          <w:sz w:val="24"/>
          <w:szCs w:val="24"/>
        </w:rPr>
        <w:t>五</w:t>
      </w:r>
      <w:bookmarkEnd w:id="69"/>
      <w:r>
        <w:rPr>
          <w:b/>
          <w:bCs/>
          <w:color w:val="000000"/>
          <w:spacing w:val="0"/>
          <w:w w:val="100"/>
          <w:position w:val="0"/>
          <w:sz w:val="24"/>
          <w:szCs w:val="24"/>
        </w:rPr>
        <w:t>、核心竞争力分析</w:t>
      </w:r>
    </w:p>
    <w:p>
      <w:pPr>
        <w:pStyle w:val="Style18"/>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公司一直坚持高端业务战略方针，通过面向海外发达国家软件外包业务领域的多年积累， 公司已拥有较强的市场先发优势和品牌、管理优势。</w:t>
      </w:r>
    </w:p>
    <w:p>
      <w:pPr>
        <w:pStyle w:val="Style18"/>
        <w:keepNext w:val="0"/>
        <w:keepLines w:val="0"/>
        <w:widowControl w:val="0"/>
        <w:shd w:val="clear" w:color="auto" w:fill="auto"/>
        <w:bidi w:val="0"/>
        <w:spacing w:before="0" w:after="0" w:line="468" w:lineRule="exact"/>
        <w:ind w:left="0" w:right="0" w:firstLine="480"/>
        <w:jc w:val="both"/>
      </w:pPr>
      <w:bookmarkStart w:id="70" w:name="bookmark70"/>
      <w:r>
        <w:rPr>
          <w:color w:val="000000"/>
          <w:spacing w:val="0"/>
          <w:w w:val="100"/>
          <w:position w:val="0"/>
          <w:sz w:val="24"/>
          <w:szCs w:val="24"/>
        </w:rPr>
        <w:t>1</w:t>
      </w:r>
      <w:bookmarkEnd w:id="70"/>
      <w:r>
        <w:rPr>
          <w:color w:val="000000"/>
          <w:spacing w:val="0"/>
          <w:w w:val="100"/>
          <w:position w:val="0"/>
          <w:sz w:val="24"/>
          <w:szCs w:val="24"/>
        </w:rPr>
        <w:t>、人才优势</w:t>
      </w:r>
    </w:p>
    <w:p>
      <w:pPr>
        <w:pStyle w:val="Style18"/>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公司目前主营业务所属的软件开发及服务业属于智力和劳动力密集结合型业务，高素质 开发人员的数量直接决定所能实施的高端业务规模。经过多年发展和人才积累，目前公司管 理、技术人员储备力量已处于同行业前列，且不断丰富壮大着公司有序发展的人才梯队。同 时，公司在多年软件研发业务的基础上，培养了一批具备互联网、金融等领域的产品研发能 力、提供整体解决方案能力的复合型高端人才。</w:t>
      </w:r>
    </w:p>
    <w:p>
      <w:pPr>
        <w:pStyle w:val="Style18"/>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 xml:space="preserve">公司拥有自己的员工培训中心，针对招聘的优秀应届毕业生，通过实训的方式，短时间 </w:t>
      </w:r>
      <w:r>
        <w:rPr>
          <w:color w:val="000000"/>
          <w:spacing w:val="0"/>
          <w:w w:val="100"/>
          <w:position w:val="0"/>
          <w:sz w:val="24"/>
          <w:szCs w:val="24"/>
        </w:rPr>
        <w:t>内使其在技术能力、职业素养和面向海外开发所必须的外语能力等方面迅速得到提高，并能 初步了解和掌握符合国际规范的软件开发流程、规则、方法和技能，快速融入开发现场；对 在职员工，则通过组织日语、英语、质量控制、信息安全、业界最新技术、开发管理理论技 能等不同内容的培训，全面提升了开发管理及技术水准。公司每年还选派上百名优秀员工赴 日研修或派驻客户公司进行现场设计、开发和测试，形成了一批熟知客户企业文化背景及业 务需求的开发管理人才，为嵌入客户高端业务打好了优质的基础。人才培训体系的日趋完善， 充分保证了公司在高速发展的过程中对人才的需求。</w:t>
      </w:r>
    </w:p>
    <w:p>
      <w:pPr>
        <w:pStyle w:val="Style18"/>
        <w:keepNext w:val="0"/>
        <w:keepLines w:val="0"/>
        <w:widowControl w:val="0"/>
        <w:shd w:val="clear" w:color="auto" w:fill="auto"/>
        <w:tabs>
          <w:tab w:pos="846" w:val="left"/>
        </w:tabs>
        <w:bidi w:val="0"/>
        <w:spacing w:before="0" w:after="0" w:line="469" w:lineRule="exact"/>
        <w:ind w:left="0" w:right="0" w:firstLine="480"/>
        <w:jc w:val="both"/>
      </w:pPr>
      <w:bookmarkStart w:id="71" w:name="bookmark71"/>
      <w:r>
        <w:rPr>
          <w:color w:val="000000"/>
          <w:spacing w:val="0"/>
          <w:w w:val="100"/>
          <w:position w:val="0"/>
          <w:sz w:val="24"/>
          <w:szCs w:val="24"/>
        </w:rPr>
        <w:t>2</w:t>
      </w:r>
      <w:bookmarkEnd w:id="71"/>
      <w:r>
        <w:rPr>
          <w:color w:val="000000"/>
          <w:spacing w:val="0"/>
          <w:w w:val="100"/>
          <w:position w:val="0"/>
          <w:sz w:val="24"/>
          <w:szCs w:val="24"/>
        </w:rPr>
        <w:t>、</w:t>
        <w:tab/>
        <w:t>良好的业务模式</w:t>
      </w:r>
    </w:p>
    <w:p>
      <w:pPr>
        <w:pStyle w:val="Style18"/>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公司在长期的经营活动中，积极嵌入客户各类业务系统的设计、运营维护等高端业务流 程，通过与客户建立共同研发中心、与客户签订长期业务合作基本合同等方式积累出一套兼 顾成长性和稳定性的业务合作模式，形成了一批长期稳定合作关系的客户，为公司的稳定经 营和持续发展打下了坚实的基础。同时，在长期与客户合作的过程中，公司加深了对互联网、 金融等业务领域及相关产品的理解，并具备了将海外先进技术和产品引入国内市场的技术与 能力。</w:t>
      </w:r>
    </w:p>
    <w:p>
      <w:pPr>
        <w:pStyle w:val="Style18"/>
        <w:keepNext w:val="0"/>
        <w:keepLines w:val="0"/>
        <w:widowControl w:val="0"/>
        <w:shd w:val="clear" w:color="auto" w:fill="auto"/>
        <w:tabs>
          <w:tab w:pos="846" w:val="left"/>
        </w:tabs>
        <w:bidi w:val="0"/>
        <w:spacing w:before="0" w:after="0" w:line="469" w:lineRule="exact"/>
        <w:ind w:left="0" w:right="0" w:firstLine="480"/>
        <w:jc w:val="both"/>
      </w:pPr>
      <w:bookmarkStart w:id="72" w:name="bookmark72"/>
      <w:r>
        <w:rPr>
          <w:color w:val="000000"/>
          <w:spacing w:val="0"/>
          <w:w w:val="100"/>
          <w:position w:val="0"/>
          <w:sz w:val="24"/>
          <w:szCs w:val="24"/>
        </w:rPr>
        <w:t>3</w:t>
      </w:r>
      <w:bookmarkEnd w:id="72"/>
      <w:r>
        <w:rPr>
          <w:color w:val="000000"/>
          <w:spacing w:val="0"/>
          <w:w w:val="100"/>
          <w:position w:val="0"/>
          <w:sz w:val="24"/>
          <w:szCs w:val="24"/>
        </w:rPr>
        <w:t>、</w:t>
        <w:tab/>
        <w:t>优秀的管理团队</w:t>
      </w:r>
    </w:p>
    <w:p>
      <w:pPr>
        <w:pStyle w:val="Style18"/>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公司核心管理团队均具有丰富的国外生活、国际交流经验、业内资深且长期稳定在公司 服务。公司拥有的优秀开发管理人才，大多具有熟练的外语交流能力、长期的</w:t>
      </w:r>
      <w:r>
        <w:rPr>
          <w:color w:val="000000"/>
          <w:spacing w:val="0"/>
          <w:w w:val="100"/>
          <w:position w:val="0"/>
          <w:sz w:val="24"/>
          <w:szCs w:val="24"/>
        </w:rPr>
        <w:t>IT</w:t>
      </w:r>
      <w:r>
        <w:rPr>
          <w:color w:val="000000"/>
          <w:spacing w:val="0"/>
          <w:w w:val="100"/>
          <w:position w:val="0"/>
          <w:sz w:val="24"/>
          <w:szCs w:val="24"/>
        </w:rPr>
        <w:t>从业、研发 和服务外包经历，对行业发展趋势具有敏锐的洞察力和把握能力。同时，公司以“吸纳人才、 尊重人才、培训人才、善用人才”为基本出发点，通过内部培养和外部引进两个渠道不断扩 充和提升管理队伍，使之成为公司核心竞争力之一。</w:t>
      </w:r>
    </w:p>
    <w:p>
      <w:pPr>
        <w:pStyle w:val="Style18"/>
        <w:keepNext w:val="0"/>
        <w:keepLines w:val="0"/>
        <w:widowControl w:val="0"/>
        <w:shd w:val="clear" w:color="auto" w:fill="auto"/>
        <w:tabs>
          <w:tab w:pos="846" w:val="left"/>
        </w:tabs>
        <w:bidi w:val="0"/>
        <w:spacing w:before="0" w:after="0" w:line="469" w:lineRule="exact"/>
        <w:ind w:left="0" w:right="0" w:firstLine="480"/>
        <w:jc w:val="both"/>
      </w:pPr>
      <w:bookmarkStart w:id="73" w:name="bookmark73"/>
      <w:r>
        <w:rPr>
          <w:color w:val="000000"/>
          <w:spacing w:val="0"/>
          <w:w w:val="100"/>
          <w:position w:val="0"/>
          <w:sz w:val="24"/>
          <w:szCs w:val="24"/>
        </w:rPr>
        <w:t>4</w:t>
      </w:r>
      <w:bookmarkEnd w:id="73"/>
      <w:r>
        <w:rPr>
          <w:color w:val="000000"/>
          <w:spacing w:val="0"/>
          <w:w w:val="100"/>
          <w:position w:val="0"/>
          <w:sz w:val="24"/>
          <w:szCs w:val="24"/>
        </w:rPr>
        <w:t>、</w:t>
        <w:tab/>
        <w:t>运营管理</w:t>
      </w:r>
    </w:p>
    <w:p>
      <w:pPr>
        <w:pStyle w:val="Style18"/>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软件外包服务的竞争集中体现在运营管理能力上，包含项目进度管理、质量管理、运营 成本控制、交付能力与交付速度，以及运营的柔性管理等方面。公司始终秉承质量第一、客 户至上的方针，以质量管理作为核心，严格要求产品及服务质量，获得客户的一致认可及好 评。</w:t>
      </w:r>
    </w:p>
    <w:p>
      <w:pPr>
        <w:pStyle w:val="Style18"/>
        <w:keepNext w:val="0"/>
        <w:keepLines w:val="0"/>
        <w:widowControl w:val="0"/>
        <w:shd w:val="clear" w:color="auto" w:fill="auto"/>
        <w:tabs>
          <w:tab w:pos="846" w:val="left"/>
        </w:tabs>
        <w:bidi w:val="0"/>
        <w:spacing w:before="0" w:after="0" w:line="467" w:lineRule="exact"/>
        <w:ind w:left="0" w:right="0" w:firstLine="480"/>
        <w:jc w:val="both"/>
      </w:pPr>
      <w:bookmarkStart w:id="74" w:name="bookmark74"/>
      <w:r>
        <w:rPr>
          <w:color w:val="000000"/>
          <w:spacing w:val="0"/>
          <w:w w:val="100"/>
          <w:position w:val="0"/>
          <w:sz w:val="24"/>
          <w:szCs w:val="24"/>
        </w:rPr>
        <w:t>5</w:t>
      </w:r>
      <w:bookmarkEnd w:id="74"/>
      <w:r>
        <w:rPr>
          <w:color w:val="000000"/>
          <w:spacing w:val="0"/>
          <w:w w:val="100"/>
          <w:position w:val="0"/>
          <w:sz w:val="24"/>
          <w:szCs w:val="24"/>
        </w:rPr>
        <w:t>、</w:t>
        <w:tab/>
        <w:t>客户资源</w:t>
      </w:r>
    </w:p>
    <w:p>
      <w:pPr>
        <w:pStyle w:val="Style18"/>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公司是国内最早专业从事海外软件外包业务的企业之一。随着公司服务技术的不断更新、 品牌的不断提升、市场的不断开拓，公司目前已拥有一批具有长期稳定合作关系的优质客户， 且其业务量在逐年稳定增长。</w:t>
      </w:r>
    </w:p>
    <w:p>
      <w:pPr>
        <w:pStyle w:val="Style18"/>
        <w:keepNext w:val="0"/>
        <w:keepLines w:val="0"/>
        <w:widowControl w:val="0"/>
        <w:shd w:val="clear" w:color="auto" w:fill="auto"/>
        <w:bidi w:val="0"/>
        <w:spacing w:before="0" w:after="0" w:line="467" w:lineRule="exact"/>
        <w:ind w:left="0" w:right="0" w:firstLine="500"/>
        <w:jc w:val="both"/>
      </w:pPr>
      <w:bookmarkStart w:id="75" w:name="bookmark75"/>
      <w:r>
        <w:rPr>
          <w:color w:val="000000"/>
          <w:spacing w:val="0"/>
          <w:w w:val="100"/>
          <w:position w:val="0"/>
          <w:sz w:val="24"/>
          <w:szCs w:val="24"/>
        </w:rPr>
        <w:t>6</w:t>
      </w:r>
      <w:bookmarkEnd w:id="75"/>
      <w:r>
        <w:rPr>
          <w:color w:val="000000"/>
          <w:spacing w:val="0"/>
          <w:w w:val="100"/>
          <w:position w:val="0"/>
          <w:sz w:val="24"/>
          <w:szCs w:val="24"/>
        </w:rPr>
        <w:t>、技术优势</w:t>
      </w:r>
    </w:p>
    <w:p>
      <w:pPr>
        <w:pStyle w:val="Style18"/>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经过多年的努力，公司已成功向海外客户提供全面的、优质的软件外包服务，包括为客 户提供需求分析、基本设计、系统测试与运行维护等部分高端增值服务，以及为客户提供详 细设计、编程设计、单元测试、连接测试等基础服务。在项目前期，公司参与客户需求与设 计交流，对承接软件项目包进行结构分析、系统分析、软件模块化、明确开发项目各项技术 指标；在项目交货和验收测试阶段，提供及时的现场响应和服务支持。</w:t>
      </w:r>
    </w:p>
    <w:p>
      <w:pPr>
        <w:pStyle w:val="Style18"/>
        <w:keepNext w:val="0"/>
        <w:keepLines w:val="0"/>
        <w:widowControl w:val="0"/>
        <w:shd w:val="clear" w:color="auto" w:fill="auto"/>
        <w:bidi w:val="0"/>
        <w:spacing w:before="0" w:after="400" w:line="467" w:lineRule="exact"/>
        <w:ind w:left="0" w:right="0" w:firstLine="500"/>
        <w:jc w:val="both"/>
      </w:pPr>
      <w:r>
        <w:rPr>
          <w:color w:val="000000"/>
          <w:spacing w:val="0"/>
          <w:w w:val="100"/>
          <w:position w:val="0"/>
          <w:sz w:val="24"/>
          <w:szCs w:val="24"/>
        </w:rPr>
        <w:t>经过长期不断积累，公司掌握了多个业务领域特别是互联网和金融行业的各种软件技术, 具备较强的产品研发及提供整体解决方案的能力，能够充分适应国内互联网行业高速发展的 需求。</w:t>
      </w:r>
    </w:p>
    <w:p>
      <w:pPr>
        <w:pStyle w:val="Style18"/>
        <w:keepNext w:val="0"/>
        <w:keepLines w:val="0"/>
        <w:widowControl w:val="0"/>
        <w:shd w:val="clear" w:color="auto" w:fill="auto"/>
        <w:bidi w:val="0"/>
        <w:spacing w:before="0" w:after="360" w:line="240" w:lineRule="auto"/>
        <w:ind w:left="0" w:right="0" w:firstLine="0"/>
        <w:jc w:val="left"/>
      </w:pPr>
      <w:bookmarkStart w:id="76" w:name="bookmark76"/>
      <w:r>
        <w:rPr>
          <w:b/>
          <w:bCs/>
          <w:color w:val="000000"/>
          <w:spacing w:val="0"/>
          <w:w w:val="100"/>
          <w:position w:val="0"/>
          <w:sz w:val="24"/>
          <w:szCs w:val="24"/>
        </w:rPr>
        <w:t>六</w:t>
      </w:r>
      <w:bookmarkEnd w:id="76"/>
      <w:r>
        <w:rPr>
          <w:b/>
          <w:bCs/>
          <w:color w:val="000000"/>
          <w:spacing w:val="0"/>
          <w:w w:val="100"/>
          <w:position w:val="0"/>
          <w:sz w:val="24"/>
          <w:szCs w:val="24"/>
        </w:rPr>
        <w:t>、投资状况分析</w:t>
      </w:r>
    </w:p>
    <w:p>
      <w:pPr>
        <w:pStyle w:val="Style28"/>
        <w:keepNext w:val="0"/>
        <w:keepLines w:val="0"/>
        <w:widowControl w:val="0"/>
        <w:shd w:val="clear" w:color="auto" w:fill="auto"/>
        <w:bidi w:val="0"/>
        <w:spacing w:before="0" w:after="360" w:line="240" w:lineRule="auto"/>
        <w:ind w:left="0" w:right="0" w:firstLine="0"/>
        <w:jc w:val="left"/>
      </w:pPr>
      <w:bookmarkStart w:id="77" w:name="bookmark77"/>
      <w:r>
        <w:rPr>
          <w:b/>
          <w:bCs/>
          <w:color w:val="000000"/>
          <w:spacing w:val="0"/>
          <w:w w:val="100"/>
          <w:position w:val="0"/>
        </w:rPr>
        <w:t>1</w:t>
      </w:r>
      <w:bookmarkEnd w:id="77"/>
      <w:r>
        <w:rPr>
          <w:b/>
          <w:bCs/>
          <w:color w:val="000000"/>
          <w:spacing w:val="0"/>
          <w:w w:val="100"/>
          <w:position w:val="0"/>
        </w:rPr>
        <w:t>、对外股权投资情况</w:t>
      </w:r>
    </w:p>
    <w:p>
      <w:pPr>
        <w:pStyle w:val="Style28"/>
        <w:keepNext w:val="0"/>
        <w:keepLines w:val="0"/>
        <w:widowControl w:val="0"/>
        <w:shd w:val="clear" w:color="auto" w:fill="auto"/>
        <w:bidi w:val="0"/>
        <w:spacing w:before="0" w:after="360" w:line="240" w:lineRule="auto"/>
        <w:ind w:left="0" w:right="0" w:firstLine="0"/>
        <w:jc w:val="left"/>
      </w:pPr>
      <w:bookmarkStart w:id="78" w:name="bookmark78"/>
      <w:r>
        <w:rPr>
          <w:b/>
          <w:bCs/>
          <w:color w:val="000000"/>
          <w:spacing w:val="0"/>
          <w:w w:val="100"/>
          <w:position w:val="0"/>
        </w:rPr>
        <w:t>（</w:t>
      </w:r>
      <w:bookmarkEnd w:id="78"/>
      <w:r>
        <w:rPr>
          <w:b/>
          <w:bCs/>
          <w:color w:val="000000"/>
          <w:spacing w:val="0"/>
          <w:w w:val="100"/>
          <w:position w:val="0"/>
        </w:rPr>
        <w:t>1）对外投资情况</w:t>
      </w:r>
    </w:p>
    <w:tbl>
      <w:tblPr>
        <w:tblOverlap w:val="never"/>
        <w:jc w:val="center"/>
        <w:tblLayout w:type="fixed"/>
      </w:tblPr>
      <w:tblGrid>
        <w:gridCol w:w="3192"/>
        <w:gridCol w:w="3187"/>
        <w:gridCol w:w="3202"/>
      </w:tblGrid>
      <w:tr>
        <w:trPr>
          <w:trHeight w:val="408"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对外投资情况</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报告期投资额（元）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上年同期投资额（元）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变动幅度（%）</w:t>
            </w:r>
          </w:p>
        </w:tc>
      </w:tr>
      <w:tr>
        <w:trPr>
          <w:trHeight w:val="75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总投资金额为</w:t>
            </w:r>
            <w:r>
              <w:rPr>
                <w:color w:val="000000"/>
                <w:spacing w:val="0"/>
                <w:w w:val="100"/>
                <w:position w:val="0"/>
                <w:sz w:val="18"/>
                <w:szCs w:val="18"/>
              </w:rPr>
              <w:t>20,000,000.00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本期投入6,000,000.00（第二期投入）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r>
        <w:trPr>
          <w:trHeight w:val="403"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被投资公司情况</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主要业务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上市公司占被投资公司权益比例（%）</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上海艾云慧信创业投资有限公司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创业投资、创业投资管理、创业投资咨 询</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7.92%</w:t>
            </w:r>
          </w:p>
        </w:tc>
      </w:tr>
    </w:tbl>
    <w:p>
      <w:pPr>
        <w:widowControl w:val="0"/>
        <w:spacing w:after="359" w:line="1" w:lineRule="exact"/>
      </w:pPr>
    </w:p>
    <w:p>
      <w:pPr>
        <w:pStyle w:val="Style38"/>
        <w:keepNext/>
        <w:keepLines/>
        <w:widowControl w:val="0"/>
        <w:shd w:val="clear" w:color="auto" w:fill="auto"/>
        <w:tabs>
          <w:tab w:pos="493" w:val="left"/>
        </w:tabs>
        <w:bidi w:val="0"/>
        <w:spacing w:before="0" w:after="40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rPr>
        <w:t>（</w:t>
      </w:r>
      <w:bookmarkEnd w:id="81"/>
      <w:r>
        <w:rPr>
          <w:color w:val="000000"/>
          <w:spacing w:val="0"/>
          <w:w w:val="100"/>
          <w:position w:val="0"/>
        </w:rPr>
        <w:t>2）</w:t>
        <w:tab/>
        <w:t>持有金融企业股权情况</w:t>
      </w:r>
      <w:bookmarkEnd w:id="79"/>
      <w:bookmarkEnd w:id="80"/>
      <w:bookmarkEnd w:id="8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公司报告期内未持有金融企业股权的情况。</w:t>
      </w:r>
    </w:p>
    <w:p>
      <w:pPr>
        <w:pStyle w:val="Style38"/>
        <w:keepNext/>
        <w:keepLines/>
        <w:widowControl w:val="0"/>
        <w:shd w:val="clear" w:color="auto" w:fill="auto"/>
        <w:tabs>
          <w:tab w:pos="493" w:val="left"/>
        </w:tabs>
        <w:bidi w:val="0"/>
        <w:spacing w:before="0" w:after="40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rPr>
        <w:t>（</w:t>
      </w:r>
      <w:bookmarkEnd w:id="85"/>
      <w:r>
        <w:rPr>
          <w:color w:val="000000"/>
          <w:spacing w:val="0"/>
          <w:w w:val="100"/>
          <w:position w:val="0"/>
        </w:rPr>
        <w:t>3）</w:t>
        <w:tab/>
        <w:t>证券投资情况</w:t>
      </w:r>
      <w:bookmarkEnd w:id="83"/>
      <w:bookmarkEnd w:id="84"/>
      <w:bookmarkEnd w:id="86"/>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公司报告期内未进行证券投资。</w:t>
      </w:r>
    </w:p>
    <w:p>
      <w:pPr>
        <w:pStyle w:val="Style38"/>
        <w:keepNext/>
        <w:keepLines/>
        <w:widowControl w:val="0"/>
        <w:shd w:val="clear" w:color="auto" w:fill="auto"/>
        <w:bidi w:val="0"/>
        <w:spacing w:before="0" w:after="40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rPr>
        <w:t>2</w:t>
      </w:r>
      <w:bookmarkEnd w:id="89"/>
      <w:r>
        <w:rPr>
          <w:color w:val="000000"/>
          <w:spacing w:val="0"/>
          <w:w w:val="100"/>
          <w:position w:val="0"/>
        </w:rPr>
        <w:t>、委托理财、衍生品投资和委托贷款情况</w:t>
      </w:r>
      <w:bookmarkEnd w:id="87"/>
      <w:bookmarkEnd w:id="88"/>
      <w:bookmarkEnd w:id="90"/>
    </w:p>
    <w:p>
      <w:pPr>
        <w:pStyle w:val="Style38"/>
        <w:keepNext/>
        <w:keepLines/>
        <w:widowControl w:val="0"/>
        <w:shd w:val="clear" w:color="auto" w:fill="auto"/>
        <w:bidi w:val="0"/>
        <w:spacing w:before="0" w:after="360" w:line="240" w:lineRule="auto"/>
        <w:ind w:left="0" w:right="0" w:firstLine="0"/>
        <w:jc w:val="left"/>
      </w:pPr>
      <w:bookmarkStart w:id="87" w:name="bookmark87"/>
      <w:bookmarkStart w:id="88" w:name="bookmark88"/>
      <w:bookmarkStart w:id="91" w:name="bookmark91"/>
      <w:bookmarkStart w:id="92" w:name="bookmark92"/>
      <w:r>
        <w:rPr>
          <w:color w:val="000000"/>
          <w:spacing w:val="0"/>
          <w:w w:val="100"/>
          <w:position w:val="0"/>
        </w:rPr>
        <w:t>（</w:t>
      </w:r>
      <w:bookmarkEnd w:id="91"/>
      <w:r>
        <w:rPr>
          <w:color w:val="000000"/>
          <w:spacing w:val="0"/>
          <w:w w:val="100"/>
          <w:position w:val="0"/>
        </w:rPr>
        <w:t>1）委托理财情况</w:t>
      </w:r>
      <w:bookmarkEnd w:id="87"/>
      <w:bookmarkEnd w:id="88"/>
      <w:bookmarkEnd w:id="92"/>
      <w:r>
        <w:rPr>
          <w:color w:val="000000"/>
          <w:spacing w:val="0"/>
          <w:w w:val="100"/>
          <w:position w:val="0"/>
        </w:rPr>
        <w:t xml:space="preserve"> </w:t>
      </w:r>
      <w:r>
        <w:rPr>
          <w:rStyle w:val="CharStyle29"/>
          <w:b w:val="0"/>
          <w:bCs w:val="0"/>
        </w:rPr>
        <w:t>公司报告期内未进行委托理财。</w:t>
      </w:r>
    </w:p>
    <w:p>
      <w:pPr>
        <w:pStyle w:val="Style38"/>
        <w:keepNext/>
        <w:keepLines/>
        <w:widowControl w:val="0"/>
        <w:numPr>
          <w:ilvl w:val="0"/>
          <w:numId w:val="1"/>
        </w:numPr>
        <w:shd w:val="clear" w:color="auto" w:fill="auto"/>
        <w:tabs>
          <w:tab w:pos="493" w:val="left"/>
        </w:tabs>
        <w:bidi w:val="0"/>
        <w:spacing w:before="0" w:line="240" w:lineRule="auto"/>
        <w:ind w:left="0" w:right="0" w:firstLine="0"/>
        <w:jc w:val="left"/>
      </w:pPr>
      <w:bookmarkStart w:id="93" w:name="bookmark93"/>
      <w:bookmarkStart w:id="94" w:name="bookmark94"/>
      <w:bookmarkStart w:id="95" w:name="bookmark95"/>
      <w:bookmarkStart w:id="96" w:name="bookmark96"/>
      <w:bookmarkEnd w:id="95"/>
      <w:r>
        <w:rPr>
          <w:color w:val="000000"/>
          <w:spacing w:val="0"/>
          <w:w w:val="100"/>
          <w:position w:val="0"/>
        </w:rPr>
        <w:t>衍生品投资情况</w:t>
      </w:r>
      <w:bookmarkEnd w:id="93"/>
      <w:bookmarkEnd w:id="94"/>
      <w:bookmarkEnd w:id="9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公司报告期内未投资衍生品，不存在报告期末衍生品投资持仓情况。</w:t>
      </w:r>
    </w:p>
    <w:p>
      <w:pPr>
        <w:pStyle w:val="Style38"/>
        <w:keepNext/>
        <w:keepLines/>
        <w:widowControl w:val="0"/>
        <w:numPr>
          <w:ilvl w:val="0"/>
          <w:numId w:val="1"/>
        </w:numPr>
        <w:shd w:val="clear" w:color="auto" w:fill="auto"/>
        <w:tabs>
          <w:tab w:pos="493" w:val="left"/>
        </w:tabs>
        <w:bidi w:val="0"/>
        <w:spacing w:before="0" w:line="240" w:lineRule="auto"/>
        <w:ind w:left="0" w:right="0" w:firstLine="0"/>
        <w:jc w:val="left"/>
      </w:pPr>
      <w:bookmarkStart w:id="100" w:name="bookmark100"/>
      <w:bookmarkStart w:id="97" w:name="bookmark97"/>
      <w:bookmarkStart w:id="98" w:name="bookmark98"/>
      <w:bookmarkStart w:id="99" w:name="bookmark99"/>
      <w:bookmarkEnd w:id="99"/>
      <w:r>
        <w:rPr>
          <w:color w:val="000000"/>
          <w:spacing w:val="0"/>
          <w:w w:val="100"/>
          <w:position w:val="0"/>
        </w:rPr>
        <w:t>委托贷款情况</w:t>
      </w:r>
      <w:bookmarkEnd w:id="100"/>
      <w:bookmarkEnd w:id="97"/>
      <w:bookmarkEnd w:id="9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公司报告期内无委托贷款情况。</w:t>
      </w:r>
    </w:p>
    <w:p>
      <w:pPr>
        <w:pStyle w:val="Style38"/>
        <w:keepNext/>
        <w:keepLines/>
        <w:widowControl w:val="0"/>
        <w:shd w:val="clear" w:color="auto" w:fill="auto"/>
        <w:bidi w:val="0"/>
        <w:spacing w:before="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3</w:t>
      </w:r>
      <w:bookmarkEnd w:id="103"/>
      <w:r>
        <w:rPr>
          <w:color w:val="000000"/>
          <w:spacing w:val="0"/>
          <w:w w:val="100"/>
          <w:position w:val="0"/>
        </w:rPr>
        <w:t>、募集资金使用情况</w:t>
      </w:r>
      <w:bookmarkEnd w:id="101"/>
      <w:bookmarkEnd w:id="102"/>
      <w:bookmarkEnd w:id="104"/>
    </w:p>
    <w:p>
      <w:pPr>
        <w:pStyle w:val="Style2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21" w:right="970" w:bottom="1537" w:left="1046" w:header="0" w:footer="3" w:gutter="0"/>
          <w:cols w:space="720"/>
          <w:noEndnote/>
          <w:rtlGutter w:val="0"/>
          <w:docGrid w:linePitch="360"/>
        </w:sectPr>
      </w:pPr>
      <w:r>
        <w:rPr>
          <w:color w:val="000000"/>
          <w:spacing w:val="0"/>
          <w:w w:val="100"/>
          <w:position w:val="0"/>
        </w:rPr>
        <w:t>公司</w:t>
      </w:r>
      <w:r>
        <w:rPr>
          <w:color w:val="000000"/>
          <w:spacing w:val="0"/>
          <w:w w:val="100"/>
          <w:position w:val="0"/>
        </w:rPr>
        <w:t>IP</w:t>
      </w:r>
      <w:r>
        <w:rPr>
          <w:color w:val="000000"/>
          <w:spacing w:val="0"/>
          <w:w w:val="100"/>
          <w:position w:val="0"/>
        </w:rPr>
        <w:t>。</w:t>
      </w:r>
      <w:r>
        <w:rPr>
          <w:color w:val="000000"/>
          <w:spacing w:val="0"/>
          <w:w w:val="100"/>
          <w:position w:val="0"/>
        </w:rPr>
        <w:t>募集资金已于</w:t>
      </w:r>
      <w:r>
        <w:rPr>
          <w:color w:val="000000"/>
          <w:spacing w:val="0"/>
          <w:w w:val="100"/>
          <w:position w:val="0"/>
        </w:rPr>
        <w:t>2011</w:t>
      </w:r>
      <w:r>
        <w:rPr>
          <w:color w:val="000000"/>
          <w:spacing w:val="0"/>
          <w:w w:val="100"/>
          <w:position w:val="0"/>
        </w:rPr>
        <w:t>年度全部使用完毕。</w:t>
      </w:r>
    </w:p>
    <w:p>
      <w:pPr>
        <w:pStyle w:val="Style38"/>
        <w:keepNext/>
        <w:keepLines/>
        <w:widowControl w:val="0"/>
        <w:shd w:val="clear" w:color="auto" w:fill="auto"/>
        <w:bidi w:val="0"/>
        <w:spacing w:before="0" w:line="240" w:lineRule="auto"/>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4</w:t>
      </w:r>
      <w:bookmarkEnd w:id="107"/>
      <w:r>
        <w:rPr>
          <w:color w:val="000000"/>
          <w:spacing w:val="0"/>
          <w:w w:val="100"/>
          <w:position w:val="0"/>
        </w:rPr>
        <w:t>、主要子公司、参股公司分析</w:t>
      </w:r>
      <w:bookmarkEnd w:id="105"/>
      <w:bookmarkEnd w:id="106"/>
      <w:bookmarkEnd w:id="108"/>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主要子公司、参股公司情况</w:t>
      </w:r>
    </w:p>
    <w:p>
      <w:pPr>
        <w:pStyle w:val="Style30"/>
        <w:keepNext w:val="0"/>
        <w:keepLines w:val="0"/>
        <w:widowControl w:val="0"/>
        <w:shd w:val="clear" w:color="auto" w:fill="auto"/>
        <w:bidi w:val="0"/>
        <w:spacing w:before="0" w:after="0" w:line="240" w:lineRule="auto"/>
        <w:ind w:left="13138"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1565"/>
        <w:gridCol w:w="792"/>
        <w:gridCol w:w="883"/>
        <w:gridCol w:w="2294"/>
        <w:gridCol w:w="1560"/>
        <w:gridCol w:w="1498"/>
        <w:gridCol w:w="1406"/>
        <w:gridCol w:w="1493"/>
        <w:gridCol w:w="1272"/>
        <w:gridCol w:w="123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所处行业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主要产品或服务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营业利润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日本海隆株式会社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计算机系统的分析、设计业 务；计算机软件的开发机销 售相关业务；计算机软件开 发技术人员的派遣业务；计 算机系统相关的咨询业务。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5000万日元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50,480,744.63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9,316,711.48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206,094,990.11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2,410,665.92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1,328,987.71</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江苏海隆软件技术</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计算机软硬件系统及其相关 系统的集成、技术开发、技 术咨询、技术服务、销售。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24,139,287.48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23,029,872.73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46,697,020.27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4,257,086.58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4,484,706.26</w:t>
            </w:r>
          </w:p>
        </w:tc>
      </w:tr>
      <w:tr>
        <w:trPr>
          <w:trHeight w:val="22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上海海隆宜通信息 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移动电话内容服务软件、计 算机信息技术软件的设计、 开发、制作、销售自产产品； 移动电话内容服务软件、计 算机信息技术软件的批发、 进出口、佣金代理（拍卖除 外）等。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2,620,591.09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2,150,340.82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6,527,019.51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-621,794.44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-591,794.44</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上海华钟计算机软 件开发有限公司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软件行业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研制、生产计算机软件、硬 件和应用系统，销售自产产 品，提供相关技术咨询、技 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32,731,174.64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31,606,384.12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102,524,728.71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-1,536,087.38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12,657.11</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上海艾云慧信创业 投资有限公司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参股公司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创业投资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创业投资、创业投资管理、 创业投资咨询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25,260万元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140,936,586.70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95,156,586.70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-3,657,450.71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-3,657,450.71</w:t>
            </w:r>
          </w:p>
        </w:tc>
      </w:tr>
    </w:tbl>
    <w:p>
      <w:pPr>
        <w:sectPr>
          <w:headerReference w:type="default" r:id="rId9"/>
          <w:footerReference w:type="default" r:id="rId10"/>
          <w:footnotePr>
            <w:pos w:val="pageBottom"/>
            <w:numFmt w:val="decimal"/>
            <w:numRestart w:val="continuous"/>
          </w:footnotePr>
          <w:pgSz w:w="16840" w:h="11900" w:orient="landscape"/>
          <w:pgMar w:top="1160" w:right="1407" w:bottom="1160" w:left="1417" w:header="0" w:footer="3" w:gutter="0"/>
          <w:cols w:space="720"/>
          <w:noEndnote/>
          <w:rtlGutter w:val="0"/>
          <w:docGrid w:linePitch="360"/>
        </w:sectPr>
      </w:pPr>
    </w:p>
    <w:p>
      <w:pPr>
        <w:pStyle w:val="Style28"/>
        <w:keepNext w:val="0"/>
        <w:keepLines w:val="0"/>
        <w:widowControl w:val="0"/>
        <w:shd w:val="clear" w:color="auto" w:fill="auto"/>
        <w:bidi w:val="0"/>
        <w:spacing w:before="220" w:after="380" w:line="240" w:lineRule="auto"/>
        <w:ind w:left="0" w:right="0" w:firstLine="0"/>
        <w:jc w:val="left"/>
      </w:pPr>
      <w:bookmarkStart w:id="109" w:name="bookmark109"/>
      <w:r>
        <w:rPr>
          <w:b/>
          <w:bCs/>
          <w:color w:val="000000"/>
          <w:spacing w:val="0"/>
          <w:w w:val="100"/>
          <w:position w:val="0"/>
        </w:rPr>
        <w:t>5</w:t>
      </w:r>
      <w:bookmarkEnd w:id="109"/>
      <w:r>
        <w:rPr>
          <w:b/>
          <w:bCs/>
          <w:color w:val="000000"/>
          <w:spacing w:val="0"/>
          <w:w w:val="100"/>
          <w:position w:val="0"/>
        </w:rPr>
        <w:t>、非募集资金投资的重大项目情况</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公司报告期内无非募集资金投资的重大项目情况。</w:t>
      </w:r>
    </w:p>
    <w:p>
      <w:pPr>
        <w:pStyle w:val="Style18"/>
        <w:keepNext w:val="0"/>
        <w:keepLines w:val="0"/>
        <w:widowControl w:val="0"/>
        <w:shd w:val="clear" w:color="auto" w:fill="auto"/>
        <w:bidi w:val="0"/>
        <w:spacing w:before="0" w:after="220" w:line="468" w:lineRule="exact"/>
        <w:ind w:left="0" w:right="0" w:firstLine="0"/>
        <w:jc w:val="left"/>
      </w:pPr>
      <w:bookmarkStart w:id="110" w:name="bookmark110"/>
      <w:r>
        <w:rPr>
          <w:b/>
          <w:bCs/>
          <w:color w:val="000000"/>
          <w:spacing w:val="0"/>
          <w:w w:val="100"/>
          <w:position w:val="0"/>
          <w:sz w:val="24"/>
          <w:szCs w:val="24"/>
        </w:rPr>
        <w:t>七</w:t>
      </w:r>
      <w:bookmarkEnd w:id="110"/>
      <w:r>
        <w:rPr>
          <w:b/>
          <w:bCs/>
          <w:color w:val="000000"/>
          <w:spacing w:val="0"/>
          <w:w w:val="100"/>
          <w:position w:val="0"/>
          <w:sz w:val="24"/>
          <w:szCs w:val="24"/>
        </w:rPr>
        <w:t>、公司未来发展的展望</w:t>
      </w:r>
    </w:p>
    <w:p>
      <w:pPr>
        <w:pStyle w:val="Style18"/>
        <w:keepNext w:val="0"/>
        <w:keepLines w:val="0"/>
        <w:widowControl w:val="0"/>
        <w:shd w:val="clear" w:color="auto" w:fill="auto"/>
        <w:bidi w:val="0"/>
        <w:spacing w:before="0" w:after="0" w:line="468" w:lineRule="exact"/>
        <w:ind w:left="0" w:right="0"/>
        <w:jc w:val="both"/>
      </w:pPr>
      <w:bookmarkStart w:id="111" w:name="bookmark111"/>
      <w:r>
        <w:rPr>
          <w:color w:val="000000"/>
          <w:spacing w:val="0"/>
          <w:w w:val="100"/>
          <w:position w:val="0"/>
          <w:sz w:val="24"/>
          <w:szCs w:val="24"/>
        </w:rPr>
        <w:t>（</w:t>
      </w:r>
      <w:bookmarkEnd w:id="111"/>
      <w:r>
        <w:rPr>
          <w:color w:val="000000"/>
          <w:spacing w:val="0"/>
          <w:w w:val="100"/>
          <w:position w:val="0"/>
          <w:sz w:val="24"/>
          <w:szCs w:val="24"/>
        </w:rPr>
        <w:t>一）行业格局和发展趋势</w:t>
      </w:r>
    </w:p>
    <w:p>
      <w:pPr>
        <w:pStyle w:val="Style18"/>
        <w:keepNext w:val="0"/>
        <w:keepLines w:val="0"/>
        <w:widowControl w:val="0"/>
        <w:shd w:val="clear" w:color="auto" w:fill="auto"/>
        <w:bidi w:val="0"/>
        <w:spacing w:before="0" w:after="0" w:line="468" w:lineRule="exact"/>
        <w:ind w:left="0" w:right="0" w:firstLine="540"/>
        <w:jc w:val="both"/>
      </w:pPr>
      <w:r>
        <w:rPr>
          <w:color w:val="000000"/>
          <w:spacing w:val="0"/>
          <w:w w:val="100"/>
          <w:position w:val="0"/>
          <w:sz w:val="24"/>
          <w:szCs w:val="24"/>
        </w:rPr>
        <w:t>当前，世界经济发展已经进入服务经济时代。服务业在引导生产、促进消费、扩大内需、 增加就业、创造效益等方面发挥着重要的作用。服务业发达程度是衡量一个国家或地区经济 发展水平的重要标志，发达国家已经形成了以服务业为主的产业结构。服务业日益成为促进 世界经济复苏、引领转型发展的新引擎、新方向。服务业的充分发展有助于推动一国经济结 构的优化升级，提高经济发展的质量和效益具有重大作用。服务外包有助于促进服务业的专 业分工和充分竞争，是发展服务业的有效手段和重要抓手。其中，离岸外包服务已经成为跨 国企业全球布局、应对竞争并提升国际竞争力的重要手段。随着全球产业的继续转移，未来 国际软件服务外包业务向中国倾斜的态势将进一步加快。根据商务部服贸司统计，2013年中 国承接国际服务外包合同金额</w:t>
      </w:r>
      <w:r>
        <w:rPr>
          <w:color w:val="000000"/>
          <w:spacing w:val="0"/>
          <w:w w:val="100"/>
          <w:position w:val="0"/>
          <w:sz w:val="24"/>
          <w:szCs w:val="24"/>
        </w:rPr>
        <w:t>623.4</w:t>
      </w:r>
      <w:r>
        <w:rPr>
          <w:color w:val="000000"/>
          <w:spacing w:val="0"/>
          <w:w w:val="100"/>
          <w:position w:val="0"/>
          <w:sz w:val="24"/>
          <w:szCs w:val="24"/>
        </w:rPr>
        <w:t>亿美元，同比增长42.2%；执行金额</w:t>
      </w:r>
      <w:r>
        <w:rPr>
          <w:color w:val="000000"/>
          <w:spacing w:val="0"/>
          <w:w w:val="100"/>
          <w:position w:val="0"/>
          <w:sz w:val="24"/>
          <w:szCs w:val="24"/>
        </w:rPr>
        <w:t>454.1</w:t>
      </w:r>
      <w:r>
        <w:rPr>
          <w:color w:val="000000"/>
          <w:spacing w:val="0"/>
          <w:w w:val="100"/>
          <w:position w:val="0"/>
          <w:sz w:val="24"/>
          <w:szCs w:val="24"/>
        </w:rPr>
        <w:t>亿美元，同比增 长35%。服务外包的不断壮大，将有力促进我国服务业发展，从而有助于增强中国经济整体实 力和国际竞争力。近年来，为促进我国服务外包产业的快速发展，国家和地方出台了一系列 的政策和法规，特别是制定了《软件和信息技术服务业“十二五”发展规划》，为公司大力 发展</w:t>
      </w:r>
      <w:r>
        <w:rPr>
          <w:color w:val="000000"/>
          <w:spacing w:val="0"/>
          <w:w w:val="100"/>
          <w:position w:val="0"/>
          <w:sz w:val="24"/>
          <w:szCs w:val="24"/>
        </w:rPr>
        <w:t>IT</w:t>
      </w:r>
      <w:r>
        <w:rPr>
          <w:color w:val="000000"/>
          <w:spacing w:val="0"/>
          <w:w w:val="100"/>
          <w:position w:val="0"/>
          <w:sz w:val="24"/>
          <w:szCs w:val="24"/>
        </w:rPr>
        <w:t>服务外包业务创造了良好的政策环境。</w:t>
      </w:r>
    </w:p>
    <w:p>
      <w:pPr>
        <w:pStyle w:val="Style18"/>
        <w:keepNext w:val="0"/>
        <w:keepLines w:val="0"/>
        <w:widowControl w:val="0"/>
        <w:shd w:val="clear" w:color="auto" w:fill="auto"/>
        <w:bidi w:val="0"/>
        <w:spacing w:before="0" w:after="0" w:line="468" w:lineRule="exact"/>
        <w:ind w:left="0" w:right="0" w:firstLine="540"/>
        <w:jc w:val="both"/>
      </w:pPr>
      <w:r>
        <w:rPr>
          <w:color w:val="000000"/>
          <w:spacing w:val="0"/>
          <w:w w:val="100"/>
          <w:position w:val="0"/>
          <w:sz w:val="24"/>
          <w:szCs w:val="24"/>
        </w:rPr>
        <w:t>在大力发展</w:t>
      </w:r>
      <w:r>
        <w:rPr>
          <w:color w:val="000000"/>
          <w:spacing w:val="0"/>
          <w:w w:val="100"/>
          <w:position w:val="0"/>
          <w:sz w:val="24"/>
          <w:szCs w:val="24"/>
        </w:rPr>
        <w:t>IT</w:t>
      </w:r>
      <w:r>
        <w:rPr>
          <w:color w:val="000000"/>
          <w:spacing w:val="0"/>
          <w:w w:val="100"/>
          <w:position w:val="0"/>
          <w:sz w:val="24"/>
          <w:szCs w:val="24"/>
        </w:rPr>
        <w:t>服务外包业务的同时，公司加大了开拓国内市场特别是互联网、金融领域 的力度。“十一五”以来，我国互联网保持持续快速增长势头，产业规模稳步提升，行业应 用不断创新和持续深化，有效推动了我国经济的转型升级。根据</w:t>
      </w:r>
      <w:r>
        <w:rPr>
          <w:color w:val="000000"/>
          <w:spacing w:val="0"/>
          <w:w w:val="100"/>
          <w:position w:val="0"/>
          <w:sz w:val="24"/>
          <w:szCs w:val="24"/>
        </w:rPr>
        <w:t>CNNIC</w:t>
      </w:r>
      <w:r>
        <w:rPr>
          <w:color w:val="000000"/>
          <w:spacing w:val="0"/>
          <w:w w:val="100"/>
          <w:position w:val="0"/>
          <w:sz w:val="24"/>
          <w:szCs w:val="24"/>
        </w:rPr>
        <w:t>发布的《中国互联网络 发展状况统计报告》，截至2013年6月，我国网民规模达到</w:t>
      </w:r>
      <w:r>
        <w:rPr>
          <w:color w:val="000000"/>
          <w:spacing w:val="0"/>
          <w:w w:val="100"/>
          <w:position w:val="0"/>
          <w:sz w:val="24"/>
          <w:szCs w:val="24"/>
        </w:rPr>
        <w:t>5.91</w:t>
      </w:r>
      <w:r>
        <w:rPr>
          <w:color w:val="000000"/>
          <w:spacing w:val="0"/>
          <w:w w:val="100"/>
          <w:position w:val="0"/>
          <w:sz w:val="24"/>
          <w:szCs w:val="24"/>
        </w:rPr>
        <w:t>亿人，根据赛迪网的预测2013 年我国互联网应用市场规模将接近</w:t>
      </w:r>
      <w:r>
        <w:rPr>
          <w:color w:val="000000"/>
          <w:spacing w:val="0"/>
          <w:w w:val="100"/>
          <w:position w:val="0"/>
          <w:sz w:val="24"/>
          <w:szCs w:val="24"/>
        </w:rPr>
        <w:t>5,320.50</w:t>
      </w:r>
      <w:r>
        <w:rPr>
          <w:color w:val="000000"/>
          <w:spacing w:val="0"/>
          <w:w w:val="100"/>
          <w:position w:val="0"/>
          <w:sz w:val="24"/>
          <w:szCs w:val="24"/>
        </w:rPr>
        <w:t>亿元。特别需提及的是，根据艾瑞咨询数据显示， 2013年中国移动互联网市场规模达到</w:t>
      </w:r>
      <w:r>
        <w:rPr>
          <w:color w:val="000000"/>
          <w:spacing w:val="0"/>
          <w:w w:val="100"/>
          <w:position w:val="0"/>
          <w:sz w:val="24"/>
          <w:szCs w:val="24"/>
        </w:rPr>
        <w:t>1059.8</w:t>
      </w:r>
      <w:r>
        <w:rPr>
          <w:color w:val="000000"/>
          <w:spacing w:val="0"/>
          <w:w w:val="100"/>
          <w:position w:val="0"/>
          <w:sz w:val="24"/>
          <w:szCs w:val="24"/>
        </w:rPr>
        <w:t>亿元，同比增速81.2%，预计到2017年，市场规模 将增长约</w:t>
      </w:r>
      <w:r>
        <w:rPr>
          <w:color w:val="000000"/>
          <w:spacing w:val="0"/>
          <w:w w:val="100"/>
          <w:position w:val="0"/>
          <w:sz w:val="24"/>
          <w:szCs w:val="24"/>
        </w:rPr>
        <w:t>4.5</w:t>
      </w:r>
      <w:r>
        <w:rPr>
          <w:color w:val="000000"/>
          <w:spacing w:val="0"/>
          <w:w w:val="100"/>
          <w:position w:val="0"/>
          <w:sz w:val="24"/>
          <w:szCs w:val="24"/>
        </w:rPr>
        <w:t>倍，接近6000亿。未来随着“宽带中国”战略的实施、物联网和云计算技术的升 级、各类互联网应用的不断优化，互联网行业尤其是移动互联网将会迎来新一轮的高峰。</w:t>
      </w:r>
    </w:p>
    <w:p>
      <w:pPr>
        <w:pStyle w:val="Style18"/>
        <w:keepNext w:val="0"/>
        <w:keepLines w:val="0"/>
        <w:widowControl w:val="0"/>
        <w:shd w:val="clear" w:color="auto" w:fill="auto"/>
        <w:bidi w:val="0"/>
        <w:spacing w:before="0" w:after="0" w:line="468" w:lineRule="exact"/>
        <w:ind w:left="0" w:right="0" w:firstLine="540"/>
        <w:jc w:val="both"/>
      </w:pPr>
      <w:r>
        <w:rPr>
          <w:color w:val="000000"/>
          <w:spacing w:val="0"/>
          <w:w w:val="100"/>
          <w:position w:val="0"/>
          <w:sz w:val="24"/>
          <w:szCs w:val="24"/>
        </w:rPr>
        <w:t>互联网行业由于其广阔的市场空间和良好的规模经济效应，成为各大传统行业巨头战略 拓展的首选。例如，苏宁通过收购</w:t>
      </w:r>
      <w:r>
        <w:rPr>
          <w:color w:val="000000"/>
          <w:spacing w:val="0"/>
          <w:w w:val="100"/>
          <w:position w:val="0"/>
          <w:sz w:val="24"/>
          <w:szCs w:val="24"/>
        </w:rPr>
        <w:t>PPTV</w:t>
      </w:r>
      <w:r>
        <w:rPr>
          <w:color w:val="000000"/>
          <w:spacing w:val="0"/>
          <w:w w:val="100"/>
          <w:position w:val="0"/>
          <w:sz w:val="24"/>
          <w:szCs w:val="24"/>
        </w:rPr>
        <w:t xml:space="preserve">，打造苏宁云商平台，实现战略转型；各大银行开展 电子银行服务模式，开通网络支付方式；耐克、阿迪达斯等服装行业巨头通过电商平台，减 少中间环节，降低销售成本等。同时，互联网金融市场也如火如荼的进行各种战略布局，从 </w:t>
      </w:r>
      <w:r>
        <w:rPr>
          <w:color w:val="000000"/>
          <w:spacing w:val="0"/>
          <w:w w:val="100"/>
          <w:position w:val="0"/>
          <w:sz w:val="24"/>
          <w:szCs w:val="24"/>
        </w:rPr>
        <w:t>阿里巴巴的余额宝到腾讯微信的理财通，从一定程度上昭示了互联网金融未来发展的巨大空 间。</w:t>
      </w:r>
    </w:p>
    <w:p>
      <w:pPr>
        <w:pStyle w:val="Style18"/>
        <w:keepNext w:val="0"/>
        <w:keepLines w:val="0"/>
        <w:widowControl w:val="0"/>
        <w:shd w:val="clear" w:color="auto" w:fill="auto"/>
        <w:bidi w:val="0"/>
        <w:spacing w:before="0" w:after="0" w:line="469" w:lineRule="exact"/>
        <w:ind w:left="0" w:right="0" w:firstLine="360"/>
        <w:jc w:val="left"/>
      </w:pPr>
      <w:bookmarkStart w:id="112" w:name="bookmark112"/>
      <w:r>
        <w:rPr>
          <w:color w:val="000000"/>
          <w:spacing w:val="0"/>
          <w:w w:val="100"/>
          <w:position w:val="0"/>
          <w:sz w:val="24"/>
          <w:szCs w:val="24"/>
        </w:rPr>
        <w:t>（</w:t>
      </w:r>
      <w:bookmarkEnd w:id="112"/>
      <w:r>
        <w:rPr>
          <w:color w:val="000000"/>
          <w:spacing w:val="0"/>
          <w:w w:val="100"/>
          <w:position w:val="0"/>
          <w:sz w:val="24"/>
          <w:szCs w:val="24"/>
        </w:rPr>
        <w:t>二）行业比较分析</w:t>
      </w:r>
    </w:p>
    <w:p>
      <w:pPr>
        <w:pStyle w:val="Style18"/>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软件服务外包行业有着广阔发展前景，但同时存在着激烈的市场竞争。软件服务外包的 对象行业千姿百态，先进发达国家对信息技术、软件业务系统的功能、质量等有着高水平的 要求。公司面对海外主要业务市场，常年持续提供国际水平的外包服务，在金融业、制造业、 移动互联网、公共事业、零售业、电子商务等行业，有着领先国内同行的人才培养机制、技 术水平、开发管理水平、质量控制水平、专业领域业务能力，高度满足不同行业客户的企业 战略、产品要求，密切嵌入客户的高端业务，使公司得以保持长期稳健发展。</w:t>
      </w:r>
    </w:p>
    <w:p>
      <w:pPr>
        <w:pStyle w:val="Style18"/>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近年来，互联网行业不断蓬勃发展，互联网已经渗透到电脑、手机等绝大多数载体，与 人们的日常生活休戚相关，大力开拓和发展互联网业务成为公司的必然选择。一方面互联网 面向广大终端消费者，为软件企业提供了庞大的用户群，是实现信息共享的有效渠道；另一 方面软件是搭建互联网架构的基石，其升级优化能带动互联网行业的发展。两者相互依存， 形成一个有机整体，可有效提高企业信息处理能力和办公效率，降低运营成本，带动传统产 业的升级。</w:t>
      </w:r>
    </w:p>
    <w:p>
      <w:pPr>
        <w:pStyle w:val="Style18"/>
        <w:keepNext w:val="0"/>
        <w:keepLines w:val="0"/>
        <w:widowControl w:val="0"/>
        <w:shd w:val="clear" w:color="auto" w:fill="auto"/>
        <w:tabs>
          <w:tab w:pos="1078" w:val="left"/>
        </w:tabs>
        <w:bidi w:val="0"/>
        <w:spacing w:before="0" w:after="0" w:line="469" w:lineRule="exact"/>
        <w:ind w:left="0" w:right="0" w:firstLine="480"/>
        <w:jc w:val="both"/>
      </w:pPr>
      <w:bookmarkStart w:id="113" w:name="bookmark113"/>
      <w:r>
        <w:rPr>
          <w:color w:val="000000"/>
          <w:spacing w:val="0"/>
          <w:w w:val="100"/>
          <w:position w:val="0"/>
          <w:sz w:val="24"/>
          <w:szCs w:val="24"/>
        </w:rPr>
        <w:t>（</w:t>
      </w:r>
      <w:bookmarkEnd w:id="113"/>
      <w:r>
        <w:rPr>
          <w:color w:val="000000"/>
          <w:spacing w:val="0"/>
          <w:w w:val="100"/>
          <w:position w:val="0"/>
          <w:sz w:val="24"/>
          <w:szCs w:val="24"/>
        </w:rPr>
        <w:t>三）</w:t>
        <w:tab/>
        <w:t>公司发展战略</w:t>
      </w:r>
    </w:p>
    <w:p>
      <w:pPr>
        <w:pStyle w:val="Style18"/>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未来数年，围绕着将公司打造成为“基于互联网平台集信息服务和软件外包服务为一体 的综合服务商”这一战略目标，公司将结合软件服务外包发展趋势和自身已有的先发优势， 扩大业务规模，不断提高技术水平、开发管理、质量管理能力，保证高规格的交付质量。同 时，继续积极开拓国内市场并形成新的业务模式，实现服务形式多样化、业务形态多元化， 进一步做大做强国内外市场，提高公司的综合竞争能力。</w:t>
      </w:r>
    </w:p>
    <w:p>
      <w:pPr>
        <w:pStyle w:val="Style18"/>
        <w:keepNext w:val="0"/>
        <w:keepLines w:val="0"/>
        <w:widowControl w:val="0"/>
        <w:shd w:val="clear" w:color="auto" w:fill="auto"/>
        <w:tabs>
          <w:tab w:pos="1078" w:val="left"/>
        </w:tabs>
        <w:bidi w:val="0"/>
        <w:spacing w:before="0" w:after="0" w:line="470" w:lineRule="exact"/>
        <w:ind w:left="0" w:right="0" w:firstLine="480"/>
        <w:jc w:val="both"/>
      </w:pPr>
      <w:bookmarkStart w:id="114" w:name="bookmark114"/>
      <w:r>
        <w:rPr>
          <w:color w:val="000000"/>
          <w:spacing w:val="0"/>
          <w:w w:val="100"/>
          <w:position w:val="0"/>
          <w:sz w:val="24"/>
          <w:szCs w:val="24"/>
        </w:rPr>
        <w:t>（</w:t>
      </w:r>
      <w:bookmarkEnd w:id="114"/>
      <w:r>
        <w:rPr>
          <w:color w:val="000000"/>
          <w:spacing w:val="0"/>
          <w:w w:val="100"/>
          <w:position w:val="0"/>
          <w:sz w:val="24"/>
          <w:szCs w:val="24"/>
        </w:rPr>
        <w:t>四）</w:t>
        <w:tab/>
        <w:t>2014年度公司经营计划</w:t>
      </w:r>
    </w:p>
    <w:p>
      <w:pPr>
        <w:pStyle w:val="Style18"/>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公司将立足于成为国际化综合</w:t>
      </w:r>
      <w:r>
        <w:rPr>
          <w:color w:val="000000"/>
          <w:spacing w:val="0"/>
          <w:w w:val="100"/>
          <w:position w:val="0"/>
          <w:sz w:val="24"/>
          <w:szCs w:val="24"/>
        </w:rPr>
        <w:t>IT</w:t>
      </w:r>
      <w:r>
        <w:rPr>
          <w:color w:val="000000"/>
          <w:spacing w:val="0"/>
          <w:w w:val="100"/>
          <w:position w:val="0"/>
          <w:sz w:val="24"/>
          <w:szCs w:val="24"/>
        </w:rPr>
        <w:t>服务企业的战略定位，在保证软件外包服务业务稳定增 长的情况下，积极开拓和发展国内市场特别是互联网、金融等相关领域的业务。公司将继续 完善产品布局，巩固并加强行业综合领先优势，不断丰富业务模式，扩大业务规模，增强盈 利能力，促进产业结构的优化和升级，加强企业的核心竞争力。同时，公司将继续根据整体 发展战略以及未来发展方向，积极采用收购兼并等方式整合行业内优质资源，扩展业务规模， 开拓新的业务模式，提升公司长期的竞争优势。2014年是公司抓住机遇谋求更大发展的关键 年，为全面实现经营目标，公司将重点做好以下工作：</w:t>
      </w:r>
    </w:p>
    <w:p>
      <w:pPr>
        <w:pStyle w:val="Style18"/>
        <w:keepNext w:val="0"/>
        <w:keepLines w:val="0"/>
        <w:widowControl w:val="0"/>
        <w:shd w:val="clear" w:color="auto" w:fill="auto"/>
        <w:tabs>
          <w:tab w:pos="862" w:val="left"/>
        </w:tabs>
        <w:bidi w:val="0"/>
        <w:spacing w:before="0" w:after="0" w:line="467" w:lineRule="exact"/>
        <w:ind w:left="0" w:right="0" w:firstLine="480"/>
        <w:jc w:val="both"/>
      </w:pPr>
      <w:bookmarkStart w:id="115" w:name="bookmark115"/>
      <w:r>
        <w:rPr>
          <w:color w:val="000000"/>
          <w:spacing w:val="0"/>
          <w:w w:val="100"/>
          <w:position w:val="0"/>
          <w:sz w:val="24"/>
          <w:szCs w:val="24"/>
        </w:rPr>
        <w:t>1</w:t>
      </w:r>
      <w:bookmarkEnd w:id="115"/>
      <w:r>
        <w:rPr>
          <w:color w:val="000000"/>
          <w:spacing w:val="0"/>
          <w:w w:val="100"/>
          <w:position w:val="0"/>
          <w:sz w:val="24"/>
          <w:szCs w:val="24"/>
        </w:rPr>
        <w:t>、</w:t>
        <w:tab/>
        <w:t>以市场开拓为重点，促进业务规模稳步增长；</w:t>
      </w:r>
    </w:p>
    <w:p>
      <w:pPr>
        <w:pStyle w:val="Style18"/>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市场是龙头，牢固树立市场与客户至上的思想，对市场进行精细化管理和深度营销，提 升市场覆盖率和渗透率，形成层次分明、分工有序、布局合理、服务一流的营销网络，努力 营造海隆高端品牌形象。公司将一如既往地集中已有的优势资源，积极营销，对有潜力客户 深耕细作，不断提高服务质量，继续全面提升占据高端业务的深度和广度；在稳定和深化与 现有大客户的战略合作伙伴关系的基础上，加大开拓新客户的力度，积极发掘新行业的客户 需求，扩大公司在软件外包行业的市场份额，进一步优化公司客户行业分布，促进各行业业 务规模的稳步增长。与此同时，报告期内公司国内软件及服务业务规模获得较大幅度的增长， 这是多年来公司大力开拓国内业务、不断探索合适的业务模式带来的良好成果。公司将充分 把握我国互联网持续快速增长的机会，加大市场开拓力度，在新的一年里努力实现国内业务 特别是互联网、金融等领域新的突破。</w:t>
      </w:r>
    </w:p>
    <w:p>
      <w:pPr>
        <w:pStyle w:val="Style18"/>
        <w:keepNext w:val="0"/>
        <w:keepLines w:val="0"/>
        <w:widowControl w:val="0"/>
        <w:shd w:val="clear" w:color="auto" w:fill="auto"/>
        <w:tabs>
          <w:tab w:pos="862" w:val="left"/>
        </w:tabs>
        <w:bidi w:val="0"/>
        <w:spacing w:before="0" w:after="0" w:line="467" w:lineRule="exact"/>
        <w:ind w:left="0" w:right="0" w:firstLine="480"/>
        <w:jc w:val="both"/>
      </w:pPr>
      <w:bookmarkStart w:id="116" w:name="bookmark116"/>
      <w:r>
        <w:rPr>
          <w:color w:val="000000"/>
          <w:spacing w:val="0"/>
          <w:w w:val="100"/>
          <w:position w:val="0"/>
          <w:sz w:val="24"/>
          <w:szCs w:val="24"/>
        </w:rPr>
        <w:t>2</w:t>
      </w:r>
      <w:bookmarkEnd w:id="116"/>
      <w:r>
        <w:rPr>
          <w:color w:val="000000"/>
          <w:spacing w:val="0"/>
          <w:w w:val="100"/>
          <w:position w:val="0"/>
          <w:sz w:val="24"/>
          <w:szCs w:val="24"/>
        </w:rPr>
        <w:t>、</w:t>
        <w:tab/>
        <w:t>以成本控制、精益管理为导向，保持效益良性增长；</w:t>
      </w:r>
    </w:p>
    <w:p>
      <w:pPr>
        <w:pStyle w:val="Style18"/>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公司将努力实现精细化管理，通过技术创新、产品结构优化等措施不断降低成本、提高 效率、提升品质。严格控制各项费用、简化流程，努力提高人均效益，提升企业经济效益， 为股东和员工持续创造价值。</w:t>
      </w:r>
    </w:p>
    <w:p>
      <w:pPr>
        <w:pStyle w:val="Style18"/>
        <w:keepNext w:val="0"/>
        <w:keepLines w:val="0"/>
        <w:widowControl w:val="0"/>
        <w:shd w:val="clear" w:color="auto" w:fill="auto"/>
        <w:tabs>
          <w:tab w:pos="862" w:val="left"/>
        </w:tabs>
        <w:bidi w:val="0"/>
        <w:spacing w:before="0" w:after="0" w:line="467" w:lineRule="exact"/>
        <w:ind w:left="0" w:right="0" w:firstLine="480"/>
        <w:jc w:val="both"/>
      </w:pPr>
      <w:bookmarkStart w:id="117" w:name="bookmark117"/>
      <w:r>
        <w:rPr>
          <w:color w:val="000000"/>
          <w:spacing w:val="0"/>
          <w:w w:val="100"/>
          <w:position w:val="0"/>
          <w:sz w:val="24"/>
          <w:szCs w:val="24"/>
        </w:rPr>
        <w:t>3</w:t>
      </w:r>
      <w:bookmarkEnd w:id="117"/>
      <w:r>
        <w:rPr>
          <w:color w:val="000000"/>
          <w:spacing w:val="0"/>
          <w:w w:val="100"/>
          <w:position w:val="0"/>
          <w:sz w:val="24"/>
          <w:szCs w:val="24"/>
        </w:rPr>
        <w:t>、</w:t>
        <w:tab/>
        <w:t>以产品开发、技术创新为突破，推动企业不断成长；</w:t>
      </w:r>
    </w:p>
    <w:p>
      <w:pPr>
        <w:pStyle w:val="Style18"/>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公司将加大在所处领域的核心产品和技术研发，不断增强技术实力并进行技术创新，保 持行业技术领先水平。特别是加强包括互联网和金融服务行业等在内的各种软件技术的研究 开发和创新，使得公司具备领先的产品研发及提供全套解决方案的能力。公司将通过持续改 进产品技术，提升产品品质，加强服务质量，深入结合客户及市场需求来增强企业的核心竞 争力，为公司的发展和成长提供产品和技术优势。</w:t>
      </w:r>
    </w:p>
    <w:p>
      <w:pPr>
        <w:pStyle w:val="Style18"/>
        <w:keepNext w:val="0"/>
        <w:keepLines w:val="0"/>
        <w:widowControl w:val="0"/>
        <w:shd w:val="clear" w:color="auto" w:fill="auto"/>
        <w:tabs>
          <w:tab w:pos="862" w:val="left"/>
        </w:tabs>
        <w:bidi w:val="0"/>
        <w:spacing w:before="0" w:after="0" w:line="467" w:lineRule="exact"/>
        <w:ind w:left="0" w:right="0" w:firstLine="480"/>
        <w:jc w:val="both"/>
      </w:pPr>
      <w:bookmarkStart w:id="118" w:name="bookmark118"/>
      <w:r>
        <w:rPr>
          <w:color w:val="000000"/>
          <w:spacing w:val="0"/>
          <w:w w:val="100"/>
          <w:position w:val="0"/>
          <w:sz w:val="24"/>
          <w:szCs w:val="24"/>
        </w:rPr>
        <w:t>4</w:t>
      </w:r>
      <w:bookmarkEnd w:id="118"/>
      <w:r>
        <w:rPr>
          <w:color w:val="000000"/>
          <w:spacing w:val="0"/>
          <w:w w:val="100"/>
          <w:position w:val="0"/>
          <w:sz w:val="24"/>
          <w:szCs w:val="24"/>
        </w:rPr>
        <w:t>、</w:t>
        <w:tab/>
        <w:t>以创新机制、提高综合素质为重点，加强核心人才队伍建设；</w:t>
      </w:r>
    </w:p>
    <w:p>
      <w:pPr>
        <w:pStyle w:val="Style18"/>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 xml:space="preserve">要继续保持公司的创新能力和竞争实力，人才是关键。一方面，公司将不断引进专业技 术人才和经营管理人才，尤其是针对国内业务的产品设计及营销人才，充实公司研发、营销 及管理等部门，以适应公司不断发展和提高的技能要求，为公司实施业务发展计划提供必要 的人才储备。另一方面，公司仍将加大投入致力于应届毕业生招聘和培训，并不断调整人才 结构，通过多种培训形式培养复合型人才和专业岗位人才，不断提高员工综合素质和专业技 能，从而满足不同部门对人才的不同要求。同时，公司不断创新人才薪资及福利机制，实现 人力资源的可持续发展，从而建立起一支高素质的人才队伍，同时，丰富文化娱乐生活，提 </w:t>
      </w:r>
      <w:r>
        <w:rPr>
          <w:color w:val="000000"/>
          <w:spacing w:val="0"/>
          <w:w w:val="100"/>
          <w:position w:val="0"/>
          <w:sz w:val="24"/>
          <w:szCs w:val="24"/>
        </w:rPr>
        <w:t>高员工满意度，努力创建劳动关系和谐企业。</w:t>
      </w:r>
    </w:p>
    <w:p>
      <w:pPr>
        <w:pStyle w:val="Style18"/>
        <w:keepNext w:val="0"/>
        <w:keepLines w:val="0"/>
        <w:widowControl w:val="0"/>
        <w:shd w:val="clear" w:color="auto" w:fill="auto"/>
        <w:bidi w:val="0"/>
        <w:spacing w:before="0" w:after="0" w:line="473" w:lineRule="exact"/>
        <w:ind w:left="0" w:right="0" w:firstLine="480"/>
        <w:jc w:val="both"/>
      </w:pPr>
      <w:bookmarkStart w:id="119" w:name="bookmark119"/>
      <w:r>
        <w:rPr>
          <w:color w:val="000000"/>
          <w:spacing w:val="0"/>
          <w:w w:val="100"/>
          <w:position w:val="0"/>
          <w:sz w:val="24"/>
          <w:szCs w:val="24"/>
        </w:rPr>
        <w:t>5</w:t>
      </w:r>
      <w:bookmarkEnd w:id="119"/>
      <w:r>
        <w:rPr>
          <w:color w:val="000000"/>
          <w:spacing w:val="0"/>
          <w:w w:val="100"/>
          <w:position w:val="0"/>
          <w:sz w:val="24"/>
          <w:szCs w:val="24"/>
        </w:rPr>
        <w:t>、完成收购二三四五之重大资产重组项目，实现多元化经营策略，增强综合竞争力。</w:t>
      </w:r>
    </w:p>
    <w:p>
      <w:pPr>
        <w:pStyle w:val="Style18"/>
        <w:keepNext w:val="0"/>
        <w:keepLines w:val="0"/>
        <w:widowControl w:val="0"/>
        <w:shd w:val="clear" w:color="auto" w:fill="auto"/>
        <w:bidi w:val="0"/>
        <w:spacing w:before="0" w:after="0" w:line="473" w:lineRule="exact"/>
        <w:ind w:left="0" w:right="0" w:firstLine="480"/>
        <w:jc w:val="both"/>
      </w:pPr>
      <w:r>
        <w:rPr>
          <w:color w:val="000000"/>
          <w:spacing w:val="0"/>
          <w:w w:val="100"/>
          <w:position w:val="0"/>
          <w:sz w:val="24"/>
          <w:szCs w:val="24"/>
        </w:rPr>
        <w:t>公司通过本次重大资产重组可以有效加快原有业务的转型升级，业务将从软件行业进一 步进入互联网行业，实现多元化经营战略，由单一的软件外包服务企业转变为基于互联网平 台集信息服务和软件外包服务为一体的综合服务商，增强综合竞争力。</w:t>
      </w:r>
    </w:p>
    <w:p>
      <w:pPr>
        <w:pStyle w:val="Style18"/>
        <w:keepNext w:val="0"/>
        <w:keepLines w:val="0"/>
        <w:widowControl w:val="0"/>
        <w:shd w:val="clear" w:color="auto" w:fill="auto"/>
        <w:bidi w:val="0"/>
        <w:spacing w:before="0" w:after="0" w:line="473" w:lineRule="exact"/>
        <w:ind w:left="0" w:right="0" w:firstLine="480"/>
        <w:jc w:val="both"/>
      </w:pPr>
      <w:r>
        <w:rPr>
          <w:color w:val="000000"/>
          <w:spacing w:val="0"/>
          <w:w w:val="100"/>
          <w:position w:val="0"/>
          <w:sz w:val="24"/>
          <w:szCs w:val="24"/>
        </w:rPr>
        <w:t>公司一直坚持高端业务战略方针，通过在海外软件外包业务领域的多年积累，拥有较强 的市场先发优势和技术、品牌、管理优势。二三四五作为互联网信息服务行业龙头企业，拥 有3,00。万的庞大用户规模和较强的互联网运营能力。两者结合可以有效实现人才、技术、产 品、资本等资源整合和有效协同，增强上市公司综合实力。</w:t>
      </w:r>
    </w:p>
    <w:p>
      <w:pPr>
        <w:pStyle w:val="Style18"/>
        <w:keepNext w:val="0"/>
        <w:keepLines w:val="0"/>
        <w:widowControl w:val="0"/>
        <w:shd w:val="clear" w:color="auto" w:fill="auto"/>
        <w:bidi w:val="0"/>
        <w:spacing w:before="0" w:after="0" w:line="473" w:lineRule="exact"/>
        <w:ind w:left="0" w:right="0" w:firstLine="480"/>
        <w:jc w:val="both"/>
      </w:pPr>
      <w:bookmarkStart w:id="120" w:name="bookmark120"/>
      <w:r>
        <w:rPr>
          <w:color w:val="000000"/>
          <w:spacing w:val="0"/>
          <w:w w:val="100"/>
          <w:position w:val="0"/>
          <w:sz w:val="24"/>
          <w:szCs w:val="24"/>
        </w:rPr>
        <w:t>（</w:t>
      </w:r>
      <w:bookmarkEnd w:id="120"/>
      <w:r>
        <w:rPr>
          <w:color w:val="000000"/>
          <w:spacing w:val="0"/>
          <w:w w:val="100"/>
          <w:position w:val="0"/>
          <w:sz w:val="24"/>
          <w:szCs w:val="24"/>
        </w:rPr>
        <w:t>五）可能面临的风险因素</w:t>
      </w:r>
    </w:p>
    <w:p>
      <w:pPr>
        <w:pStyle w:val="Style18"/>
        <w:keepNext w:val="0"/>
        <w:keepLines w:val="0"/>
        <w:widowControl w:val="0"/>
        <w:shd w:val="clear" w:color="auto" w:fill="auto"/>
        <w:bidi w:val="0"/>
        <w:spacing w:before="0" w:after="0" w:line="473" w:lineRule="exact"/>
        <w:ind w:left="0" w:right="0" w:firstLine="480"/>
        <w:jc w:val="both"/>
      </w:pPr>
      <w:r>
        <w:rPr>
          <w:color w:val="000000"/>
          <w:spacing w:val="0"/>
          <w:w w:val="100"/>
          <w:position w:val="0"/>
          <w:sz w:val="24"/>
          <w:szCs w:val="24"/>
        </w:rPr>
        <w:t>公司的经营目前存在以下风险因素：</w:t>
      </w:r>
    </w:p>
    <w:p>
      <w:pPr>
        <w:pStyle w:val="Style18"/>
        <w:keepNext w:val="0"/>
        <w:keepLines w:val="0"/>
        <w:widowControl w:val="0"/>
        <w:shd w:val="clear" w:color="auto" w:fill="auto"/>
        <w:bidi w:val="0"/>
        <w:spacing w:before="0" w:after="0" w:line="464" w:lineRule="exact"/>
        <w:ind w:left="0" w:right="0" w:firstLine="480"/>
        <w:jc w:val="both"/>
      </w:pPr>
      <w:bookmarkStart w:id="121" w:name="bookmark121"/>
      <w:r>
        <w:rPr>
          <w:color w:val="000000"/>
          <w:spacing w:val="0"/>
          <w:w w:val="100"/>
          <w:position w:val="0"/>
          <w:sz w:val="24"/>
          <w:szCs w:val="24"/>
        </w:rPr>
        <w:t>1</w:t>
      </w:r>
      <w:bookmarkEnd w:id="121"/>
      <w:r>
        <w:rPr>
          <w:color w:val="000000"/>
          <w:spacing w:val="0"/>
          <w:w w:val="100"/>
          <w:position w:val="0"/>
          <w:sz w:val="24"/>
          <w:szCs w:val="24"/>
        </w:rPr>
        <w:t>、汇率波动的风险</w:t>
      </w:r>
    </w:p>
    <w:p>
      <w:pPr>
        <w:pStyle w:val="Style18"/>
        <w:keepNext w:val="0"/>
        <w:keepLines w:val="0"/>
        <w:widowControl w:val="0"/>
        <w:shd w:val="clear" w:color="auto" w:fill="auto"/>
        <w:bidi w:val="0"/>
        <w:spacing w:before="0" w:after="0" w:line="464" w:lineRule="exact"/>
        <w:ind w:left="0" w:right="0" w:firstLine="480"/>
        <w:jc w:val="both"/>
      </w:pPr>
      <w:r>
        <w:rPr>
          <w:color w:val="000000"/>
          <w:spacing w:val="0"/>
          <w:w w:val="100"/>
          <w:position w:val="0"/>
          <w:sz w:val="24"/>
          <w:szCs w:val="24"/>
        </w:rPr>
        <w:t>公司主营业务为面向海外的软件外包服务，业务结算币种中日元、美元所占比例很高， 出口收入已占总收入的70%以上，因此，汇率的波动可能影响公司的盈利水平。</w:t>
      </w:r>
    </w:p>
    <w:p>
      <w:pPr>
        <w:pStyle w:val="Style18"/>
        <w:keepNext w:val="0"/>
        <w:keepLines w:val="0"/>
        <w:widowControl w:val="0"/>
        <w:shd w:val="clear" w:color="auto" w:fill="auto"/>
        <w:bidi w:val="0"/>
        <w:spacing w:before="0" w:after="0" w:line="464" w:lineRule="exact"/>
        <w:ind w:left="0" w:right="0" w:firstLine="480"/>
        <w:jc w:val="both"/>
      </w:pPr>
      <w:r>
        <w:rPr>
          <w:color w:val="000000"/>
          <w:spacing w:val="0"/>
          <w:w w:val="100"/>
          <w:position w:val="0"/>
          <w:sz w:val="24"/>
          <w:szCs w:val="24"/>
        </w:rPr>
        <w:t>由于公司主要业务大部分来源于日本，且对日外包业务处于持续增长中，与客户主要采 用日元结算。从2012年第四季度起，日元汇率呈现直线下降趋势，日元兑人民币汇率（中间 价）从2012年10月初的100日元兑换约</w:t>
      </w:r>
      <w:r>
        <w:rPr>
          <w:color w:val="000000"/>
          <w:spacing w:val="0"/>
          <w:w w:val="100"/>
          <w:position w:val="0"/>
          <w:sz w:val="24"/>
          <w:szCs w:val="24"/>
        </w:rPr>
        <w:t xml:space="preserve">8. </w:t>
      </w:r>
      <w:r>
        <w:rPr>
          <w:color w:val="000000"/>
          <w:spacing w:val="0"/>
          <w:w w:val="100"/>
          <w:position w:val="0"/>
          <w:sz w:val="24"/>
          <w:szCs w:val="24"/>
        </w:rPr>
        <w:t xml:space="preserve">16元人民币持续下跌至2013年底的100日元兑换约 </w:t>
      </w:r>
      <w:r>
        <w:rPr>
          <w:color w:val="000000"/>
          <w:spacing w:val="0"/>
          <w:w w:val="100"/>
          <w:position w:val="0"/>
          <w:sz w:val="24"/>
          <w:szCs w:val="24"/>
        </w:rPr>
        <w:t>5.78</w:t>
      </w:r>
      <w:r>
        <w:rPr>
          <w:color w:val="000000"/>
          <w:spacing w:val="0"/>
          <w:w w:val="100"/>
          <w:position w:val="0"/>
          <w:sz w:val="24"/>
          <w:szCs w:val="24"/>
        </w:rPr>
        <w:t>元人民币，期间贬值幅度接近30%。截至报告期末，日元汇率下跌期间已超过了一年以上， 公司运用的远期结汇等金融工具已无法覆盖日元贬值带来的影响，且日元贬值的幅度直接压 缩公司净利润空间。如果日元汇率在未来一段时期内维持目前的低位或继续走低，存在较大 程度影响公司经营业绩和净利润指标的风险。</w:t>
      </w:r>
    </w:p>
    <w:p>
      <w:pPr>
        <w:pStyle w:val="Style18"/>
        <w:keepNext w:val="0"/>
        <w:keepLines w:val="0"/>
        <w:widowControl w:val="0"/>
        <w:shd w:val="clear" w:color="auto" w:fill="auto"/>
        <w:bidi w:val="0"/>
        <w:spacing w:before="0" w:after="0" w:line="464" w:lineRule="exact"/>
        <w:ind w:left="0" w:right="0" w:firstLine="480"/>
        <w:jc w:val="left"/>
      </w:pPr>
      <w:r>
        <w:rPr>
          <w:color w:val="000000"/>
          <w:spacing w:val="0"/>
          <w:w w:val="100"/>
          <w:position w:val="0"/>
          <w:sz w:val="24"/>
          <w:szCs w:val="24"/>
        </w:rPr>
        <w:t>公司面对这样的不确定因素，将采取如下对策：</w:t>
      </w:r>
    </w:p>
    <w:p>
      <w:pPr>
        <w:pStyle w:val="Style18"/>
        <w:keepNext w:val="0"/>
        <w:keepLines w:val="0"/>
        <w:widowControl w:val="0"/>
        <w:shd w:val="clear" w:color="auto" w:fill="auto"/>
        <w:tabs>
          <w:tab w:pos="1134" w:val="left"/>
        </w:tabs>
        <w:bidi w:val="0"/>
        <w:spacing w:before="0" w:after="0" w:line="464" w:lineRule="exact"/>
        <w:ind w:left="0" w:right="0" w:firstLine="480"/>
        <w:jc w:val="both"/>
      </w:pPr>
      <w:bookmarkStart w:id="122" w:name="bookmark122"/>
      <w:r>
        <w:rPr>
          <w:color w:val="000000"/>
          <w:spacing w:val="0"/>
          <w:w w:val="100"/>
          <w:position w:val="0"/>
          <w:sz w:val="24"/>
          <w:szCs w:val="24"/>
        </w:rPr>
        <w:t>（</w:t>
      </w:r>
      <w:bookmarkEnd w:id="122"/>
      <w:r>
        <w:rPr>
          <w:color w:val="000000"/>
          <w:spacing w:val="0"/>
          <w:w w:val="100"/>
          <w:position w:val="0"/>
          <w:sz w:val="24"/>
          <w:szCs w:val="24"/>
        </w:rPr>
        <w:t>1）</w:t>
        <w:tab/>
        <w:t>积极开拓高附加值业务，不断增加高端业务的比例；同时，实施服务升级战略，以 达到全面提升价格的目的。</w:t>
      </w:r>
    </w:p>
    <w:p>
      <w:pPr>
        <w:pStyle w:val="Style18"/>
        <w:keepNext w:val="0"/>
        <w:keepLines w:val="0"/>
        <w:widowControl w:val="0"/>
        <w:shd w:val="clear" w:color="auto" w:fill="auto"/>
        <w:tabs>
          <w:tab w:pos="1038" w:val="left"/>
        </w:tabs>
        <w:bidi w:val="0"/>
        <w:spacing w:before="0" w:after="0" w:line="464" w:lineRule="exact"/>
        <w:ind w:left="0" w:right="0" w:firstLine="480"/>
        <w:jc w:val="left"/>
      </w:pPr>
      <w:bookmarkStart w:id="123" w:name="bookmark123"/>
      <w:r>
        <w:rPr>
          <w:color w:val="000000"/>
          <w:spacing w:val="0"/>
          <w:w w:val="100"/>
          <w:position w:val="0"/>
          <w:sz w:val="24"/>
          <w:szCs w:val="24"/>
        </w:rPr>
        <w:t>（</w:t>
      </w:r>
      <w:bookmarkEnd w:id="123"/>
      <w:r>
        <w:rPr>
          <w:color w:val="000000"/>
          <w:spacing w:val="0"/>
          <w:w w:val="100"/>
          <w:position w:val="0"/>
          <w:sz w:val="24"/>
          <w:szCs w:val="24"/>
        </w:rPr>
        <w:t>2）</w:t>
        <w:tab/>
        <w:t>大力开拓国内市场，努力增加国内业务收入比例，增强抵抗汇率风险的能力；</w:t>
      </w:r>
    </w:p>
    <w:p>
      <w:pPr>
        <w:pStyle w:val="Style18"/>
        <w:keepNext w:val="0"/>
        <w:keepLines w:val="0"/>
        <w:widowControl w:val="0"/>
        <w:shd w:val="clear" w:color="auto" w:fill="auto"/>
        <w:tabs>
          <w:tab w:pos="1139" w:val="left"/>
        </w:tabs>
        <w:bidi w:val="0"/>
        <w:spacing w:before="0" w:after="0" w:line="464" w:lineRule="exact"/>
        <w:ind w:left="0" w:right="0" w:firstLine="480"/>
        <w:jc w:val="both"/>
      </w:pPr>
      <w:bookmarkStart w:id="124" w:name="bookmark124"/>
      <w:r>
        <w:rPr>
          <w:color w:val="000000"/>
          <w:spacing w:val="0"/>
          <w:w w:val="100"/>
          <w:position w:val="0"/>
          <w:sz w:val="24"/>
          <w:szCs w:val="24"/>
        </w:rPr>
        <w:t>（</w:t>
      </w:r>
      <w:bookmarkEnd w:id="124"/>
      <w:r>
        <w:rPr>
          <w:color w:val="000000"/>
          <w:spacing w:val="0"/>
          <w:w w:val="100"/>
          <w:position w:val="0"/>
          <w:sz w:val="24"/>
          <w:szCs w:val="24"/>
        </w:rPr>
        <w:t>3）</w:t>
        <w:tab/>
        <w:t>公司后方开发基地-江苏海隆，经过三年多的运营，取得了良好的经营业绩，有效 地缓解了人力成本上升趋势。从公司经营层面看，后方开发基地项目阶段性成果一定程度上 减少了汇率波动对公司经营带来的影响。公司将再接再厉，期望取得更好的成效。</w:t>
      </w:r>
    </w:p>
    <w:p>
      <w:pPr>
        <w:pStyle w:val="Style18"/>
        <w:keepNext w:val="0"/>
        <w:keepLines w:val="0"/>
        <w:widowControl w:val="0"/>
        <w:shd w:val="clear" w:color="auto" w:fill="auto"/>
        <w:bidi w:val="0"/>
        <w:spacing w:before="0" w:after="0" w:line="480" w:lineRule="exact"/>
        <w:ind w:left="0" w:right="0" w:firstLine="480"/>
        <w:jc w:val="both"/>
      </w:pPr>
      <w:bookmarkStart w:id="125" w:name="bookmark125"/>
      <w:r>
        <w:rPr>
          <w:color w:val="000000"/>
          <w:spacing w:val="0"/>
          <w:w w:val="100"/>
          <w:position w:val="0"/>
          <w:sz w:val="24"/>
          <w:szCs w:val="24"/>
        </w:rPr>
        <w:t>（</w:t>
      </w:r>
      <w:bookmarkEnd w:id="125"/>
      <w:r>
        <w:rPr>
          <w:color w:val="000000"/>
          <w:spacing w:val="0"/>
          <w:w w:val="100"/>
          <w:position w:val="0"/>
          <w:sz w:val="24"/>
          <w:szCs w:val="24"/>
        </w:rPr>
        <w:t>4）密切关注国际金融市场动态和外汇市场走势，灵活运用远期结售汇等避险产品，以 期能部分缓解日元贬值给公司带来的影响；</w:t>
      </w:r>
    </w:p>
    <w:p>
      <w:pPr>
        <w:pStyle w:val="Style18"/>
        <w:keepNext w:val="0"/>
        <w:keepLines w:val="0"/>
        <w:widowControl w:val="0"/>
        <w:shd w:val="clear" w:color="auto" w:fill="auto"/>
        <w:tabs>
          <w:tab w:pos="872" w:val="left"/>
        </w:tabs>
        <w:bidi w:val="0"/>
        <w:spacing w:before="0" w:after="0" w:line="468" w:lineRule="exact"/>
        <w:ind w:left="0" w:right="0" w:firstLine="480"/>
        <w:jc w:val="both"/>
      </w:pPr>
      <w:bookmarkStart w:id="126" w:name="bookmark126"/>
      <w:r>
        <w:rPr>
          <w:color w:val="000000"/>
          <w:spacing w:val="0"/>
          <w:w w:val="100"/>
          <w:position w:val="0"/>
          <w:sz w:val="24"/>
          <w:szCs w:val="24"/>
        </w:rPr>
        <w:t>2</w:t>
      </w:r>
      <w:bookmarkEnd w:id="126"/>
      <w:r>
        <w:rPr>
          <w:color w:val="000000"/>
          <w:spacing w:val="0"/>
          <w:w w:val="100"/>
          <w:position w:val="0"/>
          <w:sz w:val="24"/>
          <w:szCs w:val="24"/>
        </w:rPr>
        <w:t>、</w:t>
        <w:tab/>
        <w:t>市场开拓的风险</w:t>
      </w:r>
    </w:p>
    <w:p>
      <w:pPr>
        <w:pStyle w:val="Style18"/>
        <w:keepNext w:val="0"/>
        <w:keepLines w:val="0"/>
        <w:widowControl w:val="0"/>
        <w:shd w:val="clear" w:color="auto" w:fill="auto"/>
        <w:bidi w:val="0"/>
        <w:spacing w:before="0" w:after="0" w:line="504" w:lineRule="exact"/>
        <w:ind w:left="0" w:right="0" w:firstLine="480"/>
        <w:jc w:val="both"/>
      </w:pPr>
      <w:r>
        <w:rPr>
          <w:color w:val="000000"/>
          <w:spacing w:val="0"/>
          <w:w w:val="100"/>
          <w:position w:val="0"/>
          <w:sz w:val="24"/>
          <w:szCs w:val="24"/>
        </w:rPr>
        <w:t>面对海外市场，公司将不断提高市场竞争力，但全球经济大环境的变化、同业竞争等因 素的影响使得公司的营销存在一定的不确定因素。</w:t>
      </w:r>
    </w:p>
    <w:p>
      <w:pPr>
        <w:pStyle w:val="Style18"/>
        <w:keepNext w:val="0"/>
        <w:keepLines w:val="0"/>
        <w:widowControl w:val="0"/>
        <w:shd w:val="clear" w:color="auto" w:fill="auto"/>
        <w:bidi w:val="0"/>
        <w:spacing w:before="0" w:after="0" w:line="480" w:lineRule="exact"/>
        <w:ind w:left="0" w:right="0" w:firstLine="480"/>
        <w:jc w:val="both"/>
      </w:pPr>
      <w:r>
        <w:rPr>
          <w:color w:val="000000"/>
          <w:spacing w:val="0"/>
          <w:w w:val="100"/>
          <w:position w:val="0"/>
          <w:sz w:val="24"/>
          <w:szCs w:val="24"/>
        </w:rPr>
        <w:t>面对国内市场，虽然国内软件及服务业务规模较2012年度有大幅提高，但整体而言占公 司营业收入的比例仍然较小，能否成为公司新的主要利润增长点尚存在不确定性。</w:t>
      </w:r>
    </w:p>
    <w:p>
      <w:pPr>
        <w:pStyle w:val="Style18"/>
        <w:keepNext w:val="0"/>
        <w:keepLines w:val="0"/>
        <w:widowControl w:val="0"/>
        <w:shd w:val="clear" w:color="auto" w:fill="auto"/>
        <w:tabs>
          <w:tab w:pos="872" w:val="left"/>
        </w:tabs>
        <w:bidi w:val="0"/>
        <w:spacing w:before="0" w:after="0" w:line="468" w:lineRule="exact"/>
        <w:ind w:left="0" w:right="0" w:firstLine="480"/>
        <w:jc w:val="both"/>
      </w:pPr>
      <w:bookmarkStart w:id="127" w:name="bookmark127"/>
      <w:r>
        <w:rPr>
          <w:color w:val="000000"/>
          <w:spacing w:val="0"/>
          <w:w w:val="100"/>
          <w:position w:val="0"/>
          <w:sz w:val="24"/>
          <w:szCs w:val="24"/>
        </w:rPr>
        <w:t>3</w:t>
      </w:r>
      <w:bookmarkEnd w:id="127"/>
      <w:r>
        <w:rPr>
          <w:color w:val="000000"/>
          <w:spacing w:val="0"/>
          <w:w w:val="100"/>
          <w:position w:val="0"/>
          <w:sz w:val="24"/>
          <w:szCs w:val="24"/>
        </w:rPr>
        <w:t>、</w:t>
        <w:tab/>
        <w:t>人才资源的风险</w:t>
      </w:r>
    </w:p>
    <w:p>
      <w:pPr>
        <w:pStyle w:val="Style18"/>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人才资源是公司生存和发展的关键，是公司维持和提高核心竞争力的基石。国内对行业 专家型专业人才、高端人才以及有丰富经验的项目管理人才的需求日益增强，争夺日趋激烈， 特别是同类企业、外资企业和大型国有企业的人才竞争，对公司的人力资源扩张形成威胁。 公司面临人才引进、稳定和发展的风险。</w:t>
      </w:r>
    </w:p>
    <w:p>
      <w:pPr>
        <w:pStyle w:val="Style18"/>
        <w:keepNext w:val="0"/>
        <w:keepLines w:val="0"/>
        <w:widowControl w:val="0"/>
        <w:shd w:val="clear" w:color="auto" w:fill="auto"/>
        <w:tabs>
          <w:tab w:pos="877" w:val="left"/>
        </w:tabs>
        <w:bidi w:val="0"/>
        <w:spacing w:before="0" w:after="0" w:line="468" w:lineRule="exact"/>
        <w:ind w:left="0" w:right="0" w:firstLine="480"/>
        <w:jc w:val="both"/>
      </w:pPr>
      <w:bookmarkStart w:id="128" w:name="bookmark128"/>
      <w:r>
        <w:rPr>
          <w:color w:val="000000"/>
          <w:spacing w:val="0"/>
          <w:w w:val="100"/>
          <w:position w:val="0"/>
          <w:sz w:val="24"/>
          <w:szCs w:val="24"/>
        </w:rPr>
        <w:t>4</w:t>
      </w:r>
      <w:bookmarkEnd w:id="128"/>
      <w:r>
        <w:rPr>
          <w:color w:val="000000"/>
          <w:spacing w:val="0"/>
          <w:w w:val="100"/>
          <w:position w:val="0"/>
          <w:sz w:val="24"/>
          <w:szCs w:val="24"/>
        </w:rPr>
        <w:t>、</w:t>
        <w:tab/>
        <w:t>重大资产重组计划的不确定性</w:t>
      </w:r>
    </w:p>
    <w:p>
      <w:pPr>
        <w:pStyle w:val="Style18"/>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公司董事会于2014年1月14日审议通过了《发行股份购买资产并募集配套资金暨关联交易 预案》（参见《第五节重要事项》之《四、资产交易事项》之《1、收购资产情况》），但该 重大资产重组尚处于计划阶段，存在如下主要风险：</w:t>
      </w:r>
    </w:p>
    <w:p>
      <w:pPr>
        <w:pStyle w:val="Style18"/>
        <w:keepNext w:val="0"/>
        <w:keepLines w:val="0"/>
        <w:widowControl w:val="0"/>
        <w:shd w:val="clear" w:color="auto" w:fill="auto"/>
        <w:tabs>
          <w:tab w:pos="1006" w:val="left"/>
        </w:tabs>
        <w:bidi w:val="0"/>
        <w:spacing w:before="0" w:after="0" w:line="468" w:lineRule="exact"/>
        <w:ind w:left="0" w:right="0" w:firstLine="480"/>
        <w:jc w:val="both"/>
      </w:pPr>
      <w:bookmarkStart w:id="129" w:name="bookmark129"/>
      <w:r>
        <w:rPr>
          <w:color w:val="000000"/>
          <w:spacing w:val="0"/>
          <w:w w:val="100"/>
          <w:position w:val="0"/>
          <w:sz w:val="24"/>
          <w:szCs w:val="24"/>
        </w:rPr>
        <w:t>（</w:t>
      </w:r>
      <w:bookmarkEnd w:id="129"/>
      <w:r>
        <w:rPr>
          <w:color w:val="000000"/>
          <w:spacing w:val="0"/>
          <w:w w:val="100"/>
          <w:position w:val="0"/>
          <w:sz w:val="24"/>
          <w:szCs w:val="24"/>
        </w:rPr>
        <w:t>1）</w:t>
        <w:tab/>
        <w:t>可能被暂停、中止或取消的风险</w:t>
      </w:r>
    </w:p>
    <w:p>
      <w:pPr>
        <w:pStyle w:val="Style18"/>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若未能如期制定、审议重大资产重组的方案并发布召开股东大会的通知，或因公司股价 异常波动或异常交易涉嫌内幕交易事项发生，则重大资产重组存在被暂停、中止或取消的风 险。</w:t>
      </w:r>
    </w:p>
    <w:p>
      <w:pPr>
        <w:pStyle w:val="Style18"/>
        <w:keepNext w:val="0"/>
        <w:keepLines w:val="0"/>
        <w:widowControl w:val="0"/>
        <w:shd w:val="clear" w:color="auto" w:fill="auto"/>
        <w:tabs>
          <w:tab w:pos="1006" w:val="left"/>
        </w:tabs>
        <w:bidi w:val="0"/>
        <w:spacing w:before="0" w:after="0" w:line="468" w:lineRule="exact"/>
        <w:ind w:left="0" w:right="0" w:firstLine="480"/>
        <w:jc w:val="both"/>
      </w:pPr>
      <w:bookmarkStart w:id="130" w:name="bookmark130"/>
      <w:r>
        <w:rPr>
          <w:color w:val="000000"/>
          <w:spacing w:val="0"/>
          <w:w w:val="100"/>
          <w:position w:val="0"/>
          <w:sz w:val="24"/>
          <w:szCs w:val="24"/>
        </w:rPr>
        <w:t>（</w:t>
      </w:r>
      <w:bookmarkEnd w:id="130"/>
      <w:r>
        <w:rPr>
          <w:color w:val="000000"/>
          <w:spacing w:val="0"/>
          <w:w w:val="100"/>
          <w:position w:val="0"/>
          <w:sz w:val="24"/>
          <w:szCs w:val="24"/>
        </w:rPr>
        <w:t>2）</w:t>
        <w:tab/>
        <w:t>尚需表决通过或核准的风险</w:t>
      </w:r>
    </w:p>
    <w:p>
      <w:pPr>
        <w:pStyle w:val="Style18"/>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本次交易尚需履行以下批准程序：</w:t>
      </w:r>
    </w:p>
    <w:p>
      <w:pPr>
        <w:pStyle w:val="Style18"/>
        <w:keepNext w:val="0"/>
        <w:keepLines w:val="0"/>
        <w:widowControl w:val="0"/>
        <w:numPr>
          <w:ilvl w:val="0"/>
          <w:numId w:val="7"/>
        </w:numPr>
        <w:shd w:val="clear" w:color="auto" w:fill="auto"/>
        <w:tabs>
          <w:tab w:pos="901" w:val="left"/>
        </w:tabs>
        <w:bidi w:val="0"/>
        <w:spacing w:before="0" w:after="0" w:line="468" w:lineRule="exact"/>
        <w:ind w:left="0" w:right="0" w:firstLine="480"/>
        <w:jc w:val="left"/>
      </w:pPr>
      <w:bookmarkStart w:id="131" w:name="bookmark131"/>
      <w:bookmarkEnd w:id="131"/>
      <w:r>
        <w:rPr>
          <w:color w:val="000000"/>
          <w:spacing w:val="0"/>
          <w:w w:val="100"/>
          <w:position w:val="0"/>
          <w:sz w:val="24"/>
          <w:szCs w:val="24"/>
        </w:rPr>
        <w:t>完成审计、评估后，需再次召开董事会审议批准具体方案。</w:t>
      </w:r>
    </w:p>
    <w:p>
      <w:pPr>
        <w:pStyle w:val="Style18"/>
        <w:keepNext w:val="0"/>
        <w:keepLines w:val="0"/>
        <w:widowControl w:val="0"/>
        <w:numPr>
          <w:ilvl w:val="0"/>
          <w:numId w:val="7"/>
        </w:numPr>
        <w:shd w:val="clear" w:color="auto" w:fill="auto"/>
        <w:tabs>
          <w:tab w:pos="901" w:val="left"/>
        </w:tabs>
        <w:bidi w:val="0"/>
        <w:spacing w:before="0" w:after="0" w:line="468" w:lineRule="exact"/>
        <w:ind w:left="0" w:right="0" w:firstLine="480"/>
        <w:jc w:val="left"/>
      </w:pPr>
      <w:bookmarkStart w:id="132" w:name="bookmark132"/>
      <w:bookmarkEnd w:id="132"/>
      <w:r>
        <w:rPr>
          <w:color w:val="000000"/>
          <w:spacing w:val="0"/>
          <w:w w:val="100"/>
          <w:position w:val="0"/>
          <w:sz w:val="24"/>
          <w:szCs w:val="24"/>
        </w:rPr>
        <w:t>股东大会审议。</w:t>
      </w:r>
    </w:p>
    <w:p>
      <w:pPr>
        <w:pStyle w:val="Style18"/>
        <w:keepNext w:val="0"/>
        <w:keepLines w:val="0"/>
        <w:widowControl w:val="0"/>
        <w:numPr>
          <w:ilvl w:val="0"/>
          <w:numId w:val="7"/>
        </w:numPr>
        <w:shd w:val="clear" w:color="auto" w:fill="auto"/>
        <w:tabs>
          <w:tab w:pos="901" w:val="left"/>
        </w:tabs>
        <w:bidi w:val="0"/>
        <w:spacing w:before="0" w:after="0" w:line="468" w:lineRule="exact"/>
        <w:ind w:left="0" w:right="0" w:firstLine="480"/>
        <w:jc w:val="left"/>
      </w:pPr>
      <w:bookmarkStart w:id="133" w:name="bookmark133"/>
      <w:bookmarkEnd w:id="133"/>
      <w:r>
        <w:rPr>
          <w:color w:val="000000"/>
          <w:spacing w:val="0"/>
          <w:w w:val="100"/>
          <w:position w:val="0"/>
          <w:sz w:val="24"/>
          <w:szCs w:val="24"/>
        </w:rPr>
        <w:t>重组交易对方包括上市公司浙富控股，需获得浙富控股股东大会的批准。</w:t>
      </w:r>
    </w:p>
    <w:p>
      <w:pPr>
        <w:pStyle w:val="Style18"/>
        <w:keepNext w:val="0"/>
        <w:keepLines w:val="0"/>
        <w:widowControl w:val="0"/>
        <w:numPr>
          <w:ilvl w:val="0"/>
          <w:numId w:val="7"/>
        </w:numPr>
        <w:shd w:val="clear" w:color="auto" w:fill="auto"/>
        <w:tabs>
          <w:tab w:pos="901" w:val="left"/>
        </w:tabs>
        <w:bidi w:val="0"/>
        <w:spacing w:before="0" w:after="0" w:line="468" w:lineRule="exact"/>
        <w:ind w:left="0" w:right="0" w:firstLine="480"/>
        <w:jc w:val="left"/>
      </w:pPr>
      <w:bookmarkStart w:id="134" w:name="bookmark134"/>
      <w:bookmarkEnd w:id="134"/>
      <w:r>
        <w:rPr>
          <w:color w:val="000000"/>
          <w:spacing w:val="0"/>
          <w:w w:val="100"/>
          <w:position w:val="0"/>
          <w:sz w:val="24"/>
          <w:szCs w:val="24"/>
        </w:rPr>
        <w:t>交易方案尚需获得中国证监会的核准。</w:t>
      </w:r>
    </w:p>
    <w:p>
      <w:pPr>
        <w:pStyle w:val="Style18"/>
        <w:keepNext w:val="0"/>
        <w:keepLines w:val="0"/>
        <w:widowControl w:val="0"/>
        <w:shd w:val="clear" w:color="auto" w:fill="auto"/>
        <w:tabs>
          <w:tab w:pos="1006" w:val="left"/>
        </w:tabs>
        <w:bidi w:val="0"/>
        <w:spacing w:before="0" w:after="0" w:line="468" w:lineRule="exact"/>
        <w:ind w:left="0" w:right="0" w:firstLine="480"/>
        <w:jc w:val="left"/>
      </w:pPr>
      <w:bookmarkStart w:id="135" w:name="bookmark135"/>
      <w:r>
        <w:rPr>
          <w:color w:val="000000"/>
          <w:spacing w:val="0"/>
          <w:w w:val="100"/>
          <w:position w:val="0"/>
          <w:sz w:val="24"/>
          <w:szCs w:val="24"/>
        </w:rPr>
        <w:t>（</w:t>
      </w:r>
      <w:bookmarkEnd w:id="135"/>
      <w:r>
        <w:rPr>
          <w:color w:val="000000"/>
          <w:spacing w:val="0"/>
          <w:w w:val="100"/>
          <w:position w:val="0"/>
          <w:sz w:val="24"/>
          <w:szCs w:val="24"/>
        </w:rPr>
        <w:t>3）</w:t>
        <w:tab/>
        <w:t>股权结构可能因要约收购发生变动</w:t>
      </w:r>
    </w:p>
    <w:p>
      <w:pPr>
        <w:pStyle w:val="Style18"/>
        <w:keepNext w:val="0"/>
        <w:keepLines w:val="0"/>
        <w:widowControl w:val="0"/>
        <w:shd w:val="clear" w:color="auto" w:fill="auto"/>
        <w:bidi w:val="0"/>
        <w:spacing w:before="0" w:after="0" w:line="451" w:lineRule="exact"/>
        <w:ind w:left="0" w:right="0" w:firstLine="480"/>
        <w:jc w:val="both"/>
      </w:pPr>
      <w:r>
        <w:rPr>
          <w:color w:val="000000"/>
          <w:spacing w:val="0"/>
          <w:w w:val="100"/>
          <w:position w:val="0"/>
          <w:sz w:val="24"/>
          <w:szCs w:val="24"/>
        </w:rPr>
        <w:t xml:space="preserve">公司实际控制人包叔平为加强对公司的控制力，拟向除其一致行动人外的其他全体股东 发出部分要约收购（详见2013年12月20日披露的要约收购报告书摘要）。重组预案中的股权 </w:t>
      </w:r>
      <w:r>
        <w:rPr>
          <w:color w:val="000000"/>
          <w:spacing w:val="0"/>
          <w:w w:val="100"/>
          <w:position w:val="0"/>
          <w:sz w:val="24"/>
          <w:szCs w:val="24"/>
        </w:rPr>
        <w:t>结构可能因要约收购发生变动。</w:t>
      </w:r>
    </w:p>
    <w:p>
      <w:pPr>
        <w:pStyle w:val="Style18"/>
        <w:keepNext w:val="0"/>
        <w:keepLines w:val="0"/>
        <w:widowControl w:val="0"/>
        <w:shd w:val="clear" w:color="auto" w:fill="auto"/>
        <w:tabs>
          <w:tab w:pos="1006" w:val="left"/>
        </w:tabs>
        <w:bidi w:val="0"/>
        <w:spacing w:before="0" w:after="0" w:line="470" w:lineRule="exact"/>
        <w:ind w:left="0" w:right="0" w:firstLine="480"/>
        <w:jc w:val="both"/>
      </w:pPr>
      <w:bookmarkStart w:id="136" w:name="bookmark136"/>
      <w:r>
        <w:rPr>
          <w:color w:val="000000"/>
          <w:spacing w:val="0"/>
          <w:w w:val="100"/>
          <w:position w:val="0"/>
          <w:sz w:val="24"/>
          <w:szCs w:val="24"/>
        </w:rPr>
        <w:t>（</w:t>
      </w:r>
      <w:bookmarkEnd w:id="136"/>
      <w:r>
        <w:rPr>
          <w:color w:val="000000"/>
          <w:spacing w:val="0"/>
          <w:w w:val="100"/>
          <w:position w:val="0"/>
          <w:sz w:val="24"/>
          <w:szCs w:val="24"/>
        </w:rPr>
        <w:t>4）</w:t>
        <w:tab/>
        <w:t>交易标的估值及盈利预测风险</w:t>
      </w:r>
    </w:p>
    <w:p>
      <w:pPr>
        <w:pStyle w:val="Style18"/>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重组预案所引用的资产预估值、盈利预测值未经具有证券业务资格的中介机构评估或审 核，可能与最终数据存在差异。</w:t>
      </w:r>
    </w:p>
    <w:p>
      <w:pPr>
        <w:pStyle w:val="Style18"/>
        <w:keepNext w:val="0"/>
        <w:keepLines w:val="0"/>
        <w:widowControl w:val="0"/>
        <w:shd w:val="clear" w:color="auto" w:fill="auto"/>
        <w:tabs>
          <w:tab w:pos="1006" w:val="left"/>
        </w:tabs>
        <w:bidi w:val="0"/>
        <w:spacing w:before="0" w:after="0" w:line="470" w:lineRule="exact"/>
        <w:ind w:left="0" w:right="0" w:firstLine="480"/>
        <w:jc w:val="both"/>
      </w:pPr>
      <w:bookmarkStart w:id="137" w:name="bookmark137"/>
      <w:r>
        <w:rPr>
          <w:color w:val="000000"/>
          <w:spacing w:val="0"/>
          <w:w w:val="100"/>
          <w:position w:val="0"/>
          <w:sz w:val="24"/>
          <w:szCs w:val="24"/>
        </w:rPr>
        <w:t>（</w:t>
      </w:r>
      <w:bookmarkEnd w:id="137"/>
      <w:r>
        <w:rPr>
          <w:color w:val="000000"/>
          <w:spacing w:val="0"/>
          <w:w w:val="100"/>
          <w:position w:val="0"/>
          <w:sz w:val="24"/>
          <w:szCs w:val="24"/>
        </w:rPr>
        <w:t>5）</w:t>
        <w:tab/>
        <w:t>标的公司无法实现业绩承诺的的风险</w:t>
      </w:r>
    </w:p>
    <w:p>
      <w:pPr>
        <w:pStyle w:val="Style18"/>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重组的标的公司处互联网行业，属于新兴行业，发展速度较快，行业内各企业间的竞争 日趋激烈，行业监管政策和法规变化、宏观经济波动、竞争环境变化等情况均有可能使标的 公司盈利能力发生波动,致使无法实现其业绩承诺。</w:t>
      </w:r>
    </w:p>
    <w:p>
      <w:pPr>
        <w:pStyle w:val="Style18"/>
        <w:keepNext w:val="0"/>
        <w:keepLines w:val="0"/>
        <w:widowControl w:val="0"/>
        <w:shd w:val="clear" w:color="auto" w:fill="auto"/>
        <w:tabs>
          <w:tab w:pos="1006" w:val="left"/>
        </w:tabs>
        <w:bidi w:val="0"/>
        <w:spacing w:before="0" w:after="0" w:line="474" w:lineRule="exact"/>
        <w:ind w:left="0" w:right="0" w:firstLine="480"/>
        <w:jc w:val="both"/>
      </w:pPr>
      <w:bookmarkStart w:id="138" w:name="bookmark138"/>
      <w:r>
        <w:rPr>
          <w:color w:val="000000"/>
          <w:spacing w:val="0"/>
          <w:w w:val="100"/>
          <w:position w:val="0"/>
          <w:sz w:val="24"/>
          <w:szCs w:val="24"/>
        </w:rPr>
        <w:t>（</w:t>
      </w:r>
      <w:bookmarkEnd w:id="138"/>
      <w:r>
        <w:rPr>
          <w:color w:val="000000"/>
          <w:spacing w:val="0"/>
          <w:w w:val="100"/>
          <w:position w:val="0"/>
          <w:sz w:val="24"/>
          <w:szCs w:val="24"/>
        </w:rPr>
        <w:t>6）</w:t>
        <w:tab/>
        <w:t>标的资产增值率较高和商誉减值的风险</w:t>
      </w:r>
    </w:p>
    <w:p>
      <w:pPr>
        <w:pStyle w:val="Style18"/>
        <w:keepNext w:val="0"/>
        <w:keepLines w:val="0"/>
        <w:widowControl w:val="0"/>
        <w:shd w:val="clear" w:color="auto" w:fill="auto"/>
        <w:bidi w:val="0"/>
        <w:spacing w:before="0" w:after="0" w:line="474" w:lineRule="exact"/>
        <w:ind w:left="0" w:right="0" w:firstLine="480"/>
        <w:jc w:val="both"/>
      </w:pPr>
      <w:r>
        <w:rPr>
          <w:color w:val="000000"/>
          <w:spacing w:val="0"/>
          <w:w w:val="100"/>
          <w:position w:val="0"/>
          <w:sz w:val="24"/>
          <w:szCs w:val="24"/>
        </w:rPr>
        <w:t>本次交易标的公司二三四五100.00%股权预估值约为</w:t>
      </w:r>
      <w:r>
        <w:rPr>
          <w:color w:val="000000"/>
          <w:spacing w:val="0"/>
          <w:w w:val="100"/>
          <w:position w:val="0"/>
          <w:sz w:val="24"/>
          <w:szCs w:val="24"/>
        </w:rPr>
        <w:t>265,000.00</w:t>
      </w:r>
      <w:r>
        <w:rPr>
          <w:color w:val="000000"/>
          <w:spacing w:val="0"/>
          <w:w w:val="100"/>
          <w:position w:val="0"/>
          <w:sz w:val="24"/>
          <w:szCs w:val="24"/>
        </w:rPr>
        <w:t>万元，经交易各方协商初 步确定，交易标的拟作价</w:t>
      </w:r>
      <w:r>
        <w:rPr>
          <w:color w:val="000000"/>
          <w:spacing w:val="0"/>
          <w:w w:val="100"/>
          <w:position w:val="0"/>
          <w:sz w:val="24"/>
          <w:szCs w:val="24"/>
        </w:rPr>
        <w:t>265,000.00</w:t>
      </w:r>
      <w:r>
        <w:rPr>
          <w:color w:val="000000"/>
          <w:spacing w:val="0"/>
          <w:w w:val="100"/>
          <w:position w:val="0"/>
          <w:sz w:val="24"/>
          <w:szCs w:val="24"/>
        </w:rPr>
        <w:t>万元，比评估基准日（2013年12月31日）所有者权益账 面金额有大幅增值。合并成本大于被购买方可辨认净资产公允价值份额的差额，将被确认为 商誉。若标的公司未能实现承诺收益，该商誉将会有减值风险。</w:t>
      </w:r>
    </w:p>
    <w:p>
      <w:pPr>
        <w:pStyle w:val="Style18"/>
        <w:keepNext w:val="0"/>
        <w:keepLines w:val="0"/>
        <w:widowControl w:val="0"/>
        <w:shd w:val="clear" w:color="auto" w:fill="auto"/>
        <w:tabs>
          <w:tab w:pos="1006" w:val="left"/>
        </w:tabs>
        <w:bidi w:val="0"/>
        <w:spacing w:before="0" w:after="0" w:line="470" w:lineRule="exact"/>
        <w:ind w:left="0" w:right="0" w:firstLine="480"/>
        <w:jc w:val="both"/>
      </w:pPr>
      <w:bookmarkStart w:id="139" w:name="bookmark139"/>
      <w:r>
        <w:rPr>
          <w:color w:val="000000"/>
          <w:spacing w:val="0"/>
          <w:w w:val="100"/>
          <w:position w:val="0"/>
          <w:sz w:val="24"/>
          <w:szCs w:val="24"/>
        </w:rPr>
        <w:t>（</w:t>
      </w:r>
      <w:bookmarkEnd w:id="139"/>
      <w:r>
        <w:rPr>
          <w:color w:val="000000"/>
          <w:spacing w:val="0"/>
          <w:w w:val="100"/>
          <w:position w:val="0"/>
          <w:sz w:val="24"/>
          <w:szCs w:val="24"/>
        </w:rPr>
        <w:t>7）</w:t>
        <w:tab/>
        <w:t>配套募集资金投资项目的风险</w:t>
      </w:r>
    </w:p>
    <w:p>
      <w:pPr>
        <w:pStyle w:val="Style18"/>
        <w:keepNext w:val="0"/>
        <w:keepLines w:val="0"/>
        <w:widowControl w:val="0"/>
        <w:shd w:val="clear" w:color="auto" w:fill="auto"/>
        <w:bidi w:val="0"/>
        <w:spacing w:before="0" w:after="220" w:line="466" w:lineRule="exact"/>
        <w:ind w:left="0" w:right="0" w:firstLine="480"/>
        <w:jc w:val="both"/>
      </w:pPr>
      <w:r>
        <w:rPr>
          <w:color w:val="000000"/>
          <w:spacing w:val="0"/>
          <w:w w:val="100"/>
          <w:position w:val="0"/>
          <w:sz w:val="24"/>
          <w:szCs w:val="24"/>
        </w:rPr>
        <w:t>由于标的公司所处行业市场变化较快，配套募集资金投资项目的实施过程、建设速度、 运营成本、市场价格等可能与预测情况存在差异，存在项目不能如期完成或不能实现预期收 益的风险。</w:t>
      </w:r>
    </w:p>
    <w:p>
      <w:pPr>
        <w:pStyle w:val="Style18"/>
        <w:keepNext w:val="0"/>
        <w:keepLines w:val="0"/>
        <w:widowControl w:val="0"/>
        <w:shd w:val="clear" w:color="auto" w:fill="auto"/>
        <w:tabs>
          <w:tab w:pos="522" w:val="left"/>
        </w:tabs>
        <w:bidi w:val="0"/>
        <w:spacing w:before="0" w:after="140" w:line="470" w:lineRule="exact"/>
        <w:ind w:left="0" w:right="0" w:firstLine="0"/>
        <w:jc w:val="left"/>
      </w:pPr>
      <w:bookmarkStart w:id="140" w:name="bookmark140"/>
      <w:r>
        <w:rPr>
          <w:b/>
          <w:bCs/>
          <w:color w:val="000000"/>
          <w:spacing w:val="0"/>
          <w:w w:val="100"/>
          <w:position w:val="0"/>
          <w:sz w:val="24"/>
          <w:szCs w:val="24"/>
        </w:rPr>
        <w:t>八</w:t>
      </w:r>
      <w:bookmarkEnd w:id="140"/>
      <w:r>
        <w:rPr>
          <w:b/>
          <w:bCs/>
          <w:color w:val="000000"/>
          <w:spacing w:val="0"/>
          <w:w w:val="100"/>
          <w:position w:val="0"/>
          <w:sz w:val="24"/>
          <w:szCs w:val="24"/>
        </w:rPr>
        <w:t>、</w:t>
        <w:tab/>
        <w:t>董事会、监事会对会计师事务所本报告期“非标准审计报告”的说明</w:t>
      </w:r>
    </w:p>
    <w:p>
      <w:pPr>
        <w:pStyle w:val="Style18"/>
        <w:keepNext w:val="0"/>
        <w:keepLines w:val="0"/>
        <w:widowControl w:val="0"/>
        <w:shd w:val="clear" w:color="auto" w:fill="auto"/>
        <w:bidi w:val="0"/>
        <w:spacing w:before="0" w:after="140" w:line="470" w:lineRule="exact"/>
        <w:ind w:left="0" w:right="0" w:firstLine="480"/>
        <w:jc w:val="both"/>
      </w:pPr>
      <w:r>
        <w:rPr>
          <w:color w:val="000000"/>
          <w:spacing w:val="0"/>
          <w:w w:val="100"/>
          <w:position w:val="0"/>
          <w:sz w:val="24"/>
          <w:szCs w:val="24"/>
        </w:rPr>
        <w:t>众华会计师事务所（特殊普通合伙）为本公司出具了标准无保留意见审计报告。</w:t>
      </w:r>
    </w:p>
    <w:p>
      <w:pPr>
        <w:pStyle w:val="Style18"/>
        <w:keepNext w:val="0"/>
        <w:keepLines w:val="0"/>
        <w:widowControl w:val="0"/>
        <w:shd w:val="clear" w:color="auto" w:fill="auto"/>
        <w:tabs>
          <w:tab w:pos="522" w:val="left"/>
        </w:tabs>
        <w:bidi w:val="0"/>
        <w:spacing w:before="0" w:after="140" w:line="470" w:lineRule="exact"/>
        <w:ind w:left="0" w:right="0" w:firstLine="0"/>
        <w:jc w:val="both"/>
      </w:pPr>
      <w:bookmarkStart w:id="141" w:name="bookmark141"/>
      <w:r>
        <w:rPr>
          <w:b/>
          <w:bCs/>
          <w:color w:val="000000"/>
          <w:spacing w:val="0"/>
          <w:w w:val="100"/>
          <w:position w:val="0"/>
          <w:sz w:val="24"/>
          <w:szCs w:val="24"/>
        </w:rPr>
        <w:t>九</w:t>
      </w:r>
      <w:bookmarkEnd w:id="141"/>
      <w:r>
        <w:rPr>
          <w:b/>
          <w:bCs/>
          <w:color w:val="000000"/>
          <w:spacing w:val="0"/>
          <w:w w:val="100"/>
          <w:position w:val="0"/>
          <w:sz w:val="24"/>
          <w:szCs w:val="24"/>
        </w:rPr>
        <w:t>、</w:t>
        <w:tab/>
        <w:t>与上年度财务报告相比，会计政策、会计估计和核算方法发生变化的情况说明</w:t>
      </w:r>
    </w:p>
    <w:p>
      <w:pPr>
        <w:pStyle w:val="Style18"/>
        <w:keepNext w:val="0"/>
        <w:keepLines w:val="0"/>
        <w:widowControl w:val="0"/>
        <w:shd w:val="clear" w:color="auto" w:fill="auto"/>
        <w:bidi w:val="0"/>
        <w:spacing w:before="0" w:after="140" w:line="470" w:lineRule="exact"/>
        <w:ind w:left="0" w:right="0" w:firstLine="480"/>
        <w:jc w:val="both"/>
      </w:pPr>
      <w:r>
        <w:rPr>
          <w:color w:val="000000"/>
          <w:spacing w:val="0"/>
          <w:w w:val="100"/>
          <w:position w:val="0"/>
          <w:sz w:val="24"/>
          <w:szCs w:val="24"/>
        </w:rPr>
        <w:t>与上年度财务报告相比，会计政策、会计估计和核算方法未发生重大变化。</w:t>
      </w:r>
    </w:p>
    <w:p>
      <w:pPr>
        <w:pStyle w:val="Style18"/>
        <w:keepNext w:val="0"/>
        <w:keepLines w:val="0"/>
        <w:widowControl w:val="0"/>
        <w:shd w:val="clear" w:color="auto" w:fill="auto"/>
        <w:bidi w:val="0"/>
        <w:spacing w:before="0" w:after="140" w:line="470" w:lineRule="exact"/>
        <w:ind w:left="0" w:right="0" w:firstLine="0"/>
        <w:jc w:val="left"/>
      </w:pPr>
      <w:r>
        <w:rPr>
          <w:b/>
          <w:bCs/>
          <w:color w:val="000000"/>
          <w:spacing w:val="0"/>
          <w:w w:val="100"/>
          <w:position w:val="0"/>
          <w:sz w:val="24"/>
          <w:szCs w:val="24"/>
        </w:rPr>
        <w:t>十、报告期内发生重大会计差错更正需追溯重述的情况说明</w:t>
      </w:r>
    </w:p>
    <w:p>
      <w:pPr>
        <w:pStyle w:val="Style18"/>
        <w:keepNext w:val="0"/>
        <w:keepLines w:val="0"/>
        <w:widowControl w:val="0"/>
        <w:shd w:val="clear" w:color="auto" w:fill="auto"/>
        <w:bidi w:val="0"/>
        <w:spacing w:before="0" w:after="140" w:line="470" w:lineRule="exact"/>
        <w:ind w:left="0" w:right="0" w:firstLine="480"/>
        <w:jc w:val="both"/>
      </w:pPr>
      <w:r>
        <w:rPr>
          <w:color w:val="000000"/>
          <w:spacing w:val="0"/>
          <w:w w:val="100"/>
          <w:position w:val="0"/>
          <w:sz w:val="24"/>
          <w:szCs w:val="24"/>
        </w:rPr>
        <w:t>报告期内未发生重大会计差错更正需追溯重述。</w:t>
      </w:r>
    </w:p>
    <w:p>
      <w:pPr>
        <w:pStyle w:val="Style18"/>
        <w:keepNext w:val="0"/>
        <w:keepLines w:val="0"/>
        <w:widowControl w:val="0"/>
        <w:shd w:val="clear" w:color="auto" w:fill="auto"/>
        <w:bidi w:val="0"/>
        <w:spacing w:before="0" w:after="140" w:line="470" w:lineRule="exact"/>
        <w:ind w:left="0" w:right="0" w:firstLine="0"/>
        <w:jc w:val="left"/>
      </w:pPr>
      <w:r>
        <w:rPr>
          <w:b/>
          <w:bCs/>
          <w:color w:val="000000"/>
          <w:spacing w:val="0"/>
          <w:w w:val="100"/>
          <w:position w:val="0"/>
          <w:sz w:val="24"/>
          <w:szCs w:val="24"/>
        </w:rPr>
        <w:t>十一、与上年度财务报告相比，合并报表范围发生变化的情况说明</w:t>
      </w:r>
    </w:p>
    <w:p>
      <w:pPr>
        <w:pStyle w:val="Style18"/>
        <w:keepNext w:val="0"/>
        <w:keepLines w:val="0"/>
        <w:widowControl w:val="0"/>
        <w:shd w:val="clear" w:color="auto" w:fill="auto"/>
        <w:bidi w:val="0"/>
        <w:spacing w:before="0" w:after="140" w:line="470" w:lineRule="exact"/>
        <w:ind w:left="0" w:right="0" w:firstLine="480"/>
        <w:jc w:val="both"/>
      </w:pPr>
      <w:r>
        <w:rPr>
          <w:color w:val="000000"/>
          <w:spacing w:val="0"/>
          <w:w w:val="100"/>
          <w:position w:val="0"/>
          <w:sz w:val="24"/>
          <w:szCs w:val="24"/>
        </w:rPr>
        <w:t>与上年度财务报告相比，合并报表范围未发生变化。</w:t>
      </w:r>
    </w:p>
    <w:p>
      <w:pPr>
        <w:pStyle w:val="Style18"/>
        <w:keepNext w:val="0"/>
        <w:keepLines w:val="0"/>
        <w:widowControl w:val="0"/>
        <w:shd w:val="clear" w:color="auto" w:fill="auto"/>
        <w:bidi w:val="0"/>
        <w:spacing w:before="0" w:after="220" w:line="470" w:lineRule="exact"/>
        <w:ind w:left="0" w:right="0" w:firstLine="0"/>
        <w:jc w:val="left"/>
      </w:pPr>
      <w:r>
        <w:rPr>
          <w:b/>
          <w:bCs/>
          <w:color w:val="000000"/>
          <w:spacing w:val="0"/>
          <w:w w:val="100"/>
          <w:position w:val="0"/>
          <w:sz w:val="24"/>
          <w:szCs w:val="24"/>
        </w:rPr>
        <w:t>十二、公司利润分配及分红派息情况</w:t>
      </w:r>
    </w:p>
    <w:p>
      <w:pPr>
        <w:pStyle w:val="Style18"/>
        <w:keepNext w:val="0"/>
        <w:keepLines w:val="0"/>
        <w:widowControl w:val="0"/>
        <w:shd w:val="clear" w:color="auto" w:fill="auto"/>
        <w:bidi w:val="0"/>
        <w:spacing w:before="0" w:after="0" w:line="470" w:lineRule="exact"/>
        <w:ind w:left="0" w:right="0" w:firstLine="480"/>
        <w:jc w:val="left"/>
      </w:pPr>
      <w:r>
        <w:rPr>
          <w:color w:val="000000"/>
          <w:spacing w:val="0"/>
          <w:w w:val="100"/>
          <w:position w:val="0"/>
          <w:sz w:val="24"/>
          <w:szCs w:val="24"/>
        </w:rPr>
        <w:t>报告期内利润分配政策特别是现金分红政策的制定、执行或调整情况</w:t>
      </w:r>
    </w:p>
    <w:p>
      <w:pPr>
        <w:pStyle w:val="Style18"/>
        <w:keepNext w:val="0"/>
        <w:keepLines w:val="0"/>
        <w:widowControl w:val="0"/>
        <w:shd w:val="clear" w:color="auto" w:fill="auto"/>
        <w:tabs>
          <w:tab w:pos="839" w:val="left"/>
        </w:tabs>
        <w:bidi w:val="0"/>
        <w:spacing w:before="0" w:after="0" w:line="470" w:lineRule="exact"/>
        <w:ind w:left="0" w:right="0" w:firstLine="480"/>
        <w:jc w:val="left"/>
      </w:pPr>
      <w:bookmarkStart w:id="142" w:name="bookmark142"/>
      <w:r>
        <w:rPr>
          <w:color w:val="000000"/>
          <w:spacing w:val="0"/>
          <w:w w:val="100"/>
          <w:position w:val="0"/>
          <w:sz w:val="24"/>
          <w:szCs w:val="24"/>
        </w:rPr>
        <w:t>1</w:t>
      </w:r>
      <w:bookmarkEnd w:id="142"/>
      <w:r>
        <w:rPr>
          <w:color w:val="000000"/>
          <w:spacing w:val="0"/>
          <w:w w:val="100"/>
          <w:position w:val="0"/>
          <w:sz w:val="24"/>
          <w:szCs w:val="24"/>
        </w:rPr>
        <w:t>、</w:t>
        <w:tab/>
        <w:t>根据中国证监会《关于进一步落实上市公司现金分红有关事项的通知》（证监发【2012】</w:t>
      </w:r>
    </w:p>
    <w:p>
      <w:pPr>
        <w:pStyle w:val="Style18"/>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37号）、中国证监会上海监管局《关于进一步做好上海辖区上市公司现金分红有关工作的通 知》（沪证监公司字【2012】145号）的相关规定，公司对《公司章程》中关于利润分配政 策的部分条款作出修订，对现金分红政策进行了进一步的细化，并制定了《未来三年（2012 年-2014年）股东回报规划》和《利润分配管理制度》。《公司章程》的修订及《未来三年</w:t>
      </w:r>
    </w:p>
    <w:p>
      <w:pPr>
        <w:pStyle w:val="Style18"/>
        <w:keepNext w:val="0"/>
        <w:keepLines w:val="0"/>
        <w:widowControl w:val="0"/>
        <w:shd w:val="clear" w:color="auto" w:fill="auto"/>
        <w:bidi w:val="0"/>
        <w:spacing w:before="0" w:after="0" w:line="470" w:lineRule="exact"/>
        <w:ind w:left="0" w:right="0" w:firstLine="0"/>
        <w:jc w:val="left"/>
      </w:pPr>
      <w:r>
        <w:rPr>
          <w:color w:val="000000"/>
          <w:spacing w:val="0"/>
          <w:w w:val="100"/>
          <w:position w:val="0"/>
          <w:sz w:val="24"/>
          <w:szCs w:val="24"/>
        </w:rPr>
        <w:t>（2012年-2014年）股东回报规划》和《利润分配管理制度》已提交公司第四届董事会第十 七次会议、2012年第二次临时股东大会审议通过。决策程序透明，符合相关要求的规定。</w:t>
      </w:r>
    </w:p>
    <w:p>
      <w:pPr>
        <w:pStyle w:val="Style18"/>
        <w:keepNext w:val="0"/>
        <w:keepLines w:val="0"/>
        <w:widowControl w:val="0"/>
        <w:shd w:val="clear" w:color="auto" w:fill="auto"/>
        <w:tabs>
          <w:tab w:pos="858" w:val="left"/>
        </w:tabs>
        <w:bidi w:val="0"/>
        <w:spacing w:before="0" w:after="80" w:line="470" w:lineRule="exact"/>
        <w:ind w:left="0" w:right="0" w:firstLine="480"/>
        <w:jc w:val="left"/>
      </w:pPr>
      <w:bookmarkStart w:id="143" w:name="bookmark143"/>
      <w:r>
        <w:rPr>
          <w:color w:val="000000"/>
          <w:spacing w:val="0"/>
          <w:w w:val="100"/>
          <w:position w:val="0"/>
          <w:sz w:val="24"/>
          <w:szCs w:val="24"/>
        </w:rPr>
        <w:t>2</w:t>
      </w:r>
      <w:bookmarkEnd w:id="143"/>
      <w:r>
        <w:rPr>
          <w:color w:val="000000"/>
          <w:spacing w:val="0"/>
          <w:w w:val="100"/>
          <w:position w:val="0"/>
          <w:sz w:val="24"/>
          <w:szCs w:val="24"/>
        </w:rPr>
        <w:t>、</w:t>
        <w:tab/>
        <w:t>现行《公司章程》第一百五十五条明确规定了利润分配政策的原则、利润分配的形式、 现金分配的条件、现金分配的比例及时间、股票股利分配的条件、利润分配的决策程序和机 制、利润分配政策的调整原则等，公司一直严格按照《公司章程》的规定实施利润分配政策， 强化回报股东意识，满足股东的合理投资回报和公司长远发展的要求。</w:t>
      </w:r>
    </w:p>
    <w:tbl>
      <w:tblPr>
        <w:tblOverlap w:val="never"/>
        <w:jc w:val="center"/>
        <w:tblLayout w:type="fixed"/>
      </w:tblPr>
      <w:tblGrid>
        <w:gridCol w:w="4229"/>
        <w:gridCol w:w="5352"/>
      </w:tblGrid>
      <w:tr>
        <w:trPr>
          <w:trHeight w:val="40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现金分红政策的专项说明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是否符合公司章程的规定或股东大会决议的要求：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分红标准和比例是否明确和清晰：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相关的决策程序和机制是否完备：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独立董事是否履职尽责并发挥了应有的作用：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公司近3年（含报告期）的利润分配预案或方案及资本公积金转增股本预案或方案情况:</w:t>
      </w:r>
    </w:p>
    <w:p>
      <w:pPr>
        <w:pStyle w:val="Style18"/>
        <w:keepNext w:val="0"/>
        <w:keepLines w:val="0"/>
        <w:widowControl w:val="0"/>
        <w:shd w:val="clear" w:color="auto" w:fill="auto"/>
        <w:bidi w:val="0"/>
        <w:spacing w:before="0" w:after="0" w:line="466" w:lineRule="exact"/>
        <w:ind w:left="0" w:right="0" w:firstLine="480"/>
        <w:jc w:val="left"/>
      </w:pPr>
      <w:r>
        <w:rPr>
          <w:color w:val="000000"/>
          <w:spacing w:val="0"/>
          <w:w w:val="100"/>
          <w:position w:val="0"/>
          <w:sz w:val="24"/>
          <w:szCs w:val="24"/>
        </w:rPr>
        <w:t xml:space="preserve">2011年度利润分配方案为：以公司最新股本总额113,960,000股为基数，以未分配利润向 全体股东每10股派现金1元（含税），共分配利润11,396,000元，尚余未分配利润 </w:t>
      </w:r>
      <w:r>
        <w:rPr>
          <w:color w:val="000000"/>
          <w:spacing w:val="0"/>
          <w:w w:val="100"/>
          <w:position w:val="0"/>
          <w:sz w:val="24"/>
          <w:szCs w:val="24"/>
        </w:rPr>
        <w:t>131,204,108.13</w:t>
      </w:r>
      <w:r>
        <w:rPr>
          <w:color w:val="000000"/>
          <w:spacing w:val="0"/>
          <w:w w:val="100"/>
          <w:position w:val="0"/>
          <w:sz w:val="24"/>
          <w:szCs w:val="24"/>
        </w:rPr>
        <w:t>元留待以后年度分配。</w:t>
      </w:r>
    </w:p>
    <w:p>
      <w:pPr>
        <w:pStyle w:val="Style18"/>
        <w:keepNext w:val="0"/>
        <w:keepLines w:val="0"/>
        <w:widowControl w:val="0"/>
        <w:shd w:val="clear" w:color="auto" w:fill="auto"/>
        <w:bidi w:val="0"/>
        <w:spacing w:before="0" w:after="0" w:line="466" w:lineRule="exact"/>
        <w:ind w:left="0" w:right="0" w:firstLine="480"/>
        <w:jc w:val="left"/>
      </w:pPr>
      <w:r>
        <w:rPr>
          <w:color w:val="000000"/>
          <w:spacing w:val="0"/>
          <w:w w:val="100"/>
          <w:position w:val="0"/>
          <w:sz w:val="24"/>
          <w:szCs w:val="24"/>
        </w:rPr>
        <w:t>2012年度利润分配方案为：以公司2012年末股本总额113,960,000股为基数，以未分配利 润向全体股东每10股派现金</w:t>
      </w:r>
      <w:r>
        <w:rPr>
          <w:color w:val="000000"/>
          <w:spacing w:val="0"/>
          <w:w w:val="100"/>
          <w:position w:val="0"/>
          <w:sz w:val="24"/>
          <w:szCs w:val="24"/>
        </w:rPr>
        <w:t>1.00</w:t>
      </w:r>
      <w:r>
        <w:rPr>
          <w:color w:val="000000"/>
          <w:spacing w:val="0"/>
          <w:w w:val="100"/>
          <w:position w:val="0"/>
          <w:sz w:val="24"/>
          <w:szCs w:val="24"/>
        </w:rPr>
        <w:t>元（含税），共分配利润</w:t>
      </w:r>
      <w:r>
        <w:rPr>
          <w:color w:val="000000"/>
          <w:spacing w:val="0"/>
          <w:w w:val="100"/>
          <w:position w:val="0"/>
          <w:sz w:val="24"/>
          <w:szCs w:val="24"/>
        </w:rPr>
        <w:t>11,396,000.0</w:t>
      </w:r>
      <w:r>
        <w:rPr>
          <w:color w:val="000000"/>
          <w:spacing w:val="0"/>
          <w:w w:val="100"/>
          <w:position w:val="0"/>
          <w:sz w:val="24"/>
          <w:szCs w:val="24"/>
        </w:rPr>
        <w:t xml:space="preserve">0元，尚余未分配利润 </w:t>
      </w:r>
      <w:r>
        <w:rPr>
          <w:color w:val="000000"/>
          <w:spacing w:val="0"/>
          <w:w w:val="100"/>
          <w:position w:val="0"/>
          <w:sz w:val="24"/>
          <w:szCs w:val="24"/>
        </w:rPr>
        <w:t>173,929,375.18</w:t>
      </w:r>
      <w:r>
        <w:rPr>
          <w:color w:val="000000"/>
          <w:spacing w:val="0"/>
          <w:w w:val="100"/>
          <w:position w:val="0"/>
          <w:sz w:val="24"/>
          <w:szCs w:val="24"/>
        </w:rPr>
        <w:t>元留待以后年度分配。</w:t>
      </w:r>
    </w:p>
    <w:p>
      <w:pPr>
        <w:pStyle w:val="Style18"/>
        <w:keepNext w:val="0"/>
        <w:keepLines w:val="0"/>
        <w:widowControl w:val="0"/>
        <w:shd w:val="clear" w:color="auto" w:fill="auto"/>
        <w:bidi w:val="0"/>
        <w:spacing w:before="0" w:after="40" w:line="466" w:lineRule="exact"/>
        <w:ind w:left="0" w:right="0" w:firstLine="480"/>
        <w:jc w:val="left"/>
      </w:pPr>
      <w:r>
        <w:rPr>
          <w:color w:val="000000"/>
          <w:spacing w:val="0"/>
          <w:w w:val="100"/>
          <w:position w:val="0"/>
          <w:sz w:val="24"/>
          <w:szCs w:val="24"/>
        </w:rPr>
        <w:t>2013年度利润分配方案为：以公司2013年末股本总额113,330,000股为基数，以未分配利 润向全体股东每10股派现金</w:t>
      </w:r>
      <w:r>
        <w:rPr>
          <w:color w:val="000000"/>
          <w:spacing w:val="0"/>
          <w:w w:val="100"/>
          <w:position w:val="0"/>
          <w:sz w:val="24"/>
          <w:szCs w:val="24"/>
        </w:rPr>
        <w:t>1.00</w:t>
      </w:r>
      <w:r>
        <w:rPr>
          <w:color w:val="000000"/>
          <w:spacing w:val="0"/>
          <w:w w:val="100"/>
          <w:position w:val="0"/>
          <w:sz w:val="24"/>
          <w:szCs w:val="24"/>
        </w:rPr>
        <w:t>元（含税），共分配利润</w:t>
      </w:r>
      <w:r>
        <w:rPr>
          <w:color w:val="000000"/>
          <w:spacing w:val="0"/>
          <w:w w:val="100"/>
          <w:position w:val="0"/>
          <w:sz w:val="24"/>
          <w:szCs w:val="24"/>
        </w:rPr>
        <w:t>11,333,000.0</w:t>
      </w:r>
      <w:r>
        <w:rPr>
          <w:color w:val="000000"/>
          <w:spacing w:val="0"/>
          <w:w w:val="100"/>
          <w:position w:val="0"/>
          <w:sz w:val="24"/>
          <w:szCs w:val="24"/>
        </w:rPr>
        <w:t>0元，尚余未分配利润</w:t>
      </w:r>
      <w:r>
        <w:br w:type="page"/>
      </w:r>
    </w:p>
    <w:p>
      <w:pPr>
        <w:pStyle w:val="Style33"/>
        <w:keepNext/>
        <w:keepLines/>
        <w:widowControl w:val="0"/>
        <w:shd w:val="clear" w:color="auto" w:fill="auto"/>
        <w:bidi w:val="0"/>
        <w:spacing w:before="0" w:line="240" w:lineRule="auto"/>
        <w:ind w:left="0" w:right="0" w:firstLine="0"/>
        <w:jc w:val="left"/>
      </w:pPr>
      <w:bookmarkStart w:id="144" w:name="bookmark144"/>
      <w:bookmarkStart w:id="145" w:name="bookmark145"/>
      <w:bookmarkStart w:id="146" w:name="bookmark146"/>
      <w:r>
        <w:rPr>
          <w:color w:val="000000"/>
          <w:spacing w:val="0"/>
          <w:w w:val="100"/>
          <w:position w:val="0"/>
          <w:sz w:val="24"/>
          <w:szCs w:val="24"/>
        </w:rPr>
        <w:t>184,845,934.21</w:t>
      </w:r>
      <w:r>
        <w:rPr>
          <w:color w:val="000000"/>
          <w:spacing w:val="0"/>
          <w:w w:val="100"/>
          <w:position w:val="0"/>
          <w:sz w:val="24"/>
          <w:szCs w:val="24"/>
        </w:rPr>
        <w:t>元留待以后年度分配。</w:t>
      </w:r>
      <w:bookmarkEnd w:id="144"/>
      <w:bookmarkEnd w:id="145"/>
      <w:bookmarkEnd w:id="146"/>
    </w:p>
    <w:p>
      <w:pPr>
        <w:pStyle w:val="Style33"/>
        <w:keepNext/>
        <w:keepLines/>
        <w:widowControl w:val="0"/>
        <w:shd w:val="clear" w:color="auto" w:fill="auto"/>
        <w:bidi w:val="0"/>
        <w:spacing w:before="0" w:after="620" w:line="240" w:lineRule="auto"/>
        <w:ind w:left="0" w:right="0" w:firstLine="480"/>
        <w:jc w:val="left"/>
      </w:pPr>
      <w:bookmarkStart w:id="144" w:name="bookmark144"/>
      <w:bookmarkStart w:id="145" w:name="bookmark145"/>
      <w:bookmarkStart w:id="147" w:name="bookmark147"/>
      <w:r>
        <w:rPr>
          <w:color w:val="000000"/>
          <w:spacing w:val="0"/>
          <w:w w:val="100"/>
          <w:position w:val="0"/>
          <w:sz w:val="24"/>
          <w:szCs w:val="24"/>
        </w:rPr>
        <w:t>2013年利润分配预案需提交2013年度股东大会审议。</w:t>
      </w:r>
      <w:bookmarkEnd w:id="144"/>
      <w:bookmarkEnd w:id="145"/>
      <w:bookmarkEnd w:id="147"/>
    </w:p>
    <w:p>
      <w:pPr>
        <w:pStyle w:val="Style33"/>
        <w:keepNext/>
        <w:keepLines/>
        <w:widowControl w:val="0"/>
        <w:shd w:val="clear" w:color="auto" w:fill="auto"/>
        <w:bidi w:val="0"/>
        <w:spacing w:before="0" w:after="100" w:line="240" w:lineRule="auto"/>
        <w:ind w:left="0" w:right="0" w:firstLine="0"/>
        <w:jc w:val="left"/>
      </w:pPr>
      <w:bookmarkStart w:id="148" w:name="bookmark148"/>
      <w:bookmarkStart w:id="149" w:name="bookmark149"/>
      <w:bookmarkStart w:id="150" w:name="bookmark150"/>
      <w:r>
        <w:rPr>
          <w:color w:val="000000"/>
          <w:spacing w:val="0"/>
          <w:w w:val="100"/>
          <w:position w:val="0"/>
          <w:sz w:val="24"/>
          <w:szCs w:val="24"/>
        </w:rPr>
        <w:t>公司近三年现金分红情况表</w:t>
      </w:r>
      <w:bookmarkEnd w:id="148"/>
      <w:bookmarkEnd w:id="149"/>
      <w:bookmarkEnd w:id="150"/>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分红年度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现金分红金额（含税）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分红年度合并报表中归属于 上市公司股东的净利润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占合并报表中归属于上市公 司股东的净利润的比率（%）</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 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11,333,000.00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29,471,953.64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38.45%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 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11,396,000.00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66,331,138.42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 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11,396,000.00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64,970,176.54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17.54%</w:t>
            </w:r>
          </w:p>
        </w:tc>
      </w:tr>
    </w:tbl>
    <w:p>
      <w:pPr>
        <w:widowControl w:val="0"/>
        <w:spacing w:after="299" w:line="1" w:lineRule="exact"/>
      </w:pPr>
    </w:p>
    <w:p>
      <w:pPr>
        <w:pStyle w:val="Style18"/>
        <w:keepNext w:val="0"/>
        <w:keepLines w:val="0"/>
        <w:widowControl w:val="0"/>
        <w:shd w:val="clear" w:color="auto" w:fill="auto"/>
        <w:bidi w:val="0"/>
        <w:spacing w:before="0" w:after="300" w:line="240" w:lineRule="auto"/>
        <w:ind w:left="0" w:right="0" w:firstLine="0"/>
        <w:jc w:val="left"/>
      </w:pPr>
      <w:r>
        <w:rPr>
          <w:b/>
          <w:bCs/>
          <w:color w:val="000000"/>
          <w:spacing w:val="0"/>
          <w:w w:val="100"/>
          <w:position w:val="0"/>
          <w:sz w:val="24"/>
          <w:szCs w:val="24"/>
        </w:rPr>
        <w:t>十三、本报告期利润分配及资本公积金转增股本预案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每10股送红股数（股）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每10股派息数（元）（含税）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每10股转增数（股）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分配预案的股本基数（股）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113,330,000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现金分红总额（元）（含税）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11,333,000.00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可分配利润（元）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196,178,934.21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现金分红占利润分配总额的比例（%）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39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公司发展阶段属成熟期且无重大资金支出安排的，进行利润分配时，现金分红在本次利润分配中所占比例最低应达到80%</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利润分配或资本公积金转增预案的详细情况说明</w:t>
            </w:r>
          </w:p>
        </w:tc>
      </w:tr>
      <w:tr>
        <w:trPr>
          <w:trHeight w:val="2285" w:hRule="exact"/>
        </w:trPr>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380"/>
              <w:jc w:val="both"/>
              <w:rPr>
                <w:sz w:val="18"/>
                <w:szCs w:val="18"/>
              </w:rPr>
            </w:pPr>
            <w:r>
              <w:rPr>
                <w:color w:val="000000"/>
                <w:spacing w:val="0"/>
                <w:w w:val="100"/>
                <w:position w:val="0"/>
                <w:sz w:val="18"/>
                <w:szCs w:val="18"/>
              </w:rPr>
              <w:t>经众华会计师事务所（特殊普通合伙）的众会字（2014）第0022号《审计报告》确认，2013年度母公司实现税后净 利</w:t>
            </w:r>
            <w:r>
              <w:rPr>
                <w:color w:val="000000"/>
                <w:spacing w:val="0"/>
                <w:w w:val="100"/>
                <w:position w:val="0"/>
                <w:sz w:val="18"/>
                <w:szCs w:val="18"/>
              </w:rPr>
              <w:t>24,403,954.48</w:t>
            </w:r>
            <w:r>
              <w:rPr>
                <w:color w:val="000000"/>
                <w:spacing w:val="0"/>
                <w:w w:val="100"/>
                <w:position w:val="0"/>
                <w:sz w:val="18"/>
                <w:szCs w:val="18"/>
              </w:rPr>
              <w:t>元,加上年初未分配利润</w:t>
            </w:r>
            <w:r>
              <w:rPr>
                <w:color w:val="000000"/>
                <w:spacing w:val="0"/>
                <w:w w:val="100"/>
                <w:position w:val="0"/>
                <w:sz w:val="18"/>
                <w:szCs w:val="18"/>
              </w:rPr>
              <w:t>185,325,375.18</w:t>
            </w:r>
            <w:r>
              <w:rPr>
                <w:color w:val="000000"/>
                <w:spacing w:val="0"/>
                <w:w w:val="100"/>
                <w:position w:val="0"/>
                <w:sz w:val="18"/>
                <w:szCs w:val="18"/>
              </w:rPr>
              <w:t>元，减去2012年度利润分配（每10股派1元现金</w:t>
            </w:r>
            <w:r>
              <w:rPr>
                <w:color w:val="000000"/>
                <w:spacing w:val="0"/>
                <w:w w:val="100"/>
                <w:position w:val="0"/>
                <w:sz w:val="18"/>
                <w:szCs w:val="18"/>
              </w:rPr>
              <w:t xml:space="preserve">）11,396,000.00 </w:t>
            </w:r>
            <w:r>
              <w:rPr>
                <w:color w:val="000000"/>
                <w:spacing w:val="0"/>
                <w:w w:val="100"/>
                <w:position w:val="0"/>
                <w:sz w:val="18"/>
                <w:szCs w:val="18"/>
              </w:rPr>
              <w:t>元，因回购注销股权激励限制性股票转回</w:t>
            </w:r>
            <w:r>
              <w:rPr>
                <w:color w:val="000000"/>
                <w:spacing w:val="0"/>
                <w:w w:val="100"/>
                <w:position w:val="0"/>
                <w:sz w:val="18"/>
                <w:szCs w:val="18"/>
              </w:rPr>
              <w:t>286,000.00</w:t>
            </w:r>
            <w:r>
              <w:rPr>
                <w:color w:val="000000"/>
                <w:spacing w:val="0"/>
                <w:w w:val="100"/>
                <w:position w:val="0"/>
                <w:sz w:val="18"/>
                <w:szCs w:val="18"/>
              </w:rPr>
              <w:t>元，提取法定盈余公积</w:t>
            </w:r>
            <w:r>
              <w:rPr>
                <w:color w:val="000000"/>
                <w:spacing w:val="0"/>
                <w:w w:val="100"/>
                <w:position w:val="0"/>
                <w:sz w:val="18"/>
                <w:szCs w:val="18"/>
              </w:rPr>
              <w:t>2,440,395.45</w:t>
            </w:r>
            <w:r>
              <w:rPr>
                <w:color w:val="000000"/>
                <w:spacing w:val="0"/>
                <w:w w:val="100"/>
                <w:position w:val="0"/>
                <w:sz w:val="18"/>
                <w:szCs w:val="18"/>
              </w:rPr>
              <w:t>元，年末可供股东分配的利润 为</w:t>
            </w:r>
            <w:r>
              <w:rPr>
                <w:color w:val="000000"/>
                <w:spacing w:val="0"/>
                <w:w w:val="100"/>
                <w:position w:val="0"/>
                <w:sz w:val="18"/>
                <w:szCs w:val="18"/>
              </w:rPr>
              <w:t>196,178,934.21</w:t>
            </w:r>
            <w:r>
              <w:rPr>
                <w:color w:val="000000"/>
                <w:spacing w:val="0"/>
                <w:w w:val="100"/>
                <w:position w:val="0"/>
                <w:sz w:val="18"/>
                <w:szCs w:val="18"/>
              </w:rPr>
              <w:t>元。年末母公司所有者权益为</w:t>
            </w:r>
            <w:r>
              <w:rPr>
                <w:color w:val="000000"/>
                <w:spacing w:val="0"/>
                <w:w w:val="100"/>
                <w:position w:val="0"/>
                <w:sz w:val="18"/>
                <w:szCs w:val="18"/>
              </w:rPr>
              <w:t>419,022,777.72</w:t>
            </w:r>
            <w:r>
              <w:rPr>
                <w:color w:val="000000"/>
                <w:spacing w:val="0"/>
                <w:w w:val="100"/>
                <w:position w:val="0"/>
                <w:sz w:val="18"/>
                <w:szCs w:val="18"/>
              </w:rPr>
              <w:t>元，资本公积为</w:t>
            </w:r>
            <w:r>
              <w:rPr>
                <w:color w:val="000000"/>
                <w:spacing w:val="0"/>
                <w:w w:val="100"/>
                <w:position w:val="0"/>
                <w:sz w:val="18"/>
                <w:szCs w:val="18"/>
              </w:rPr>
              <w:t>77,166,213.46</w:t>
            </w:r>
            <w:r>
              <w:rPr>
                <w:color w:val="000000"/>
                <w:spacing w:val="0"/>
                <w:w w:val="100"/>
                <w:position w:val="0"/>
                <w:sz w:val="18"/>
                <w:szCs w:val="18"/>
              </w:rPr>
              <w:t>元。董事会基于公司利 润分配原则的一贯性，决定提议对2013年度利润的分配预案为以2013年末公司股本总额113,330,000股为基数，以未分 配利润向全体股东每10股派现金</w:t>
            </w:r>
            <w:r>
              <w:rPr>
                <w:color w:val="000000"/>
                <w:spacing w:val="0"/>
                <w:w w:val="100"/>
                <w:position w:val="0"/>
                <w:sz w:val="18"/>
                <w:szCs w:val="18"/>
              </w:rPr>
              <w:t xml:space="preserve">1. </w:t>
            </w:r>
            <w:r>
              <w:rPr>
                <w:color w:val="000000"/>
                <w:spacing w:val="0"/>
                <w:w w:val="100"/>
                <w:position w:val="0"/>
                <w:sz w:val="18"/>
                <w:szCs w:val="18"/>
              </w:rPr>
              <w:t>00元（含税），共分配利润1</w:t>
            </w:r>
            <w:r>
              <w:rPr>
                <w:color w:val="000000"/>
                <w:spacing w:val="0"/>
                <w:w w:val="100"/>
                <w:position w:val="0"/>
                <w:sz w:val="18"/>
                <w:szCs w:val="18"/>
              </w:rPr>
              <w:t>1,333,000.00</w:t>
            </w:r>
            <w:r>
              <w:rPr>
                <w:color w:val="000000"/>
                <w:spacing w:val="0"/>
                <w:w w:val="100"/>
                <w:position w:val="0"/>
                <w:sz w:val="18"/>
                <w:szCs w:val="18"/>
              </w:rPr>
              <w:t>元，尚余未分配利润</w:t>
            </w:r>
            <w:r>
              <w:rPr>
                <w:color w:val="000000"/>
                <w:spacing w:val="0"/>
                <w:w w:val="100"/>
                <w:position w:val="0"/>
                <w:sz w:val="18"/>
                <w:szCs w:val="18"/>
              </w:rPr>
              <w:t>184,845,934.21</w:t>
            </w:r>
            <w:r>
              <w:rPr>
                <w:color w:val="000000"/>
                <w:spacing w:val="0"/>
                <w:w w:val="100"/>
                <w:position w:val="0"/>
                <w:sz w:val="18"/>
                <w:szCs w:val="18"/>
              </w:rPr>
              <w:t>元 留待以后年度分配。不转股，不送股。</w:t>
            </w:r>
          </w:p>
        </w:tc>
      </w:tr>
    </w:tbl>
    <w:p>
      <w:pPr>
        <w:widowControl w:val="0"/>
        <w:spacing w:after="99" w:line="1" w:lineRule="exact"/>
      </w:pPr>
    </w:p>
    <w:p>
      <w:pPr>
        <w:pStyle w:val="Style18"/>
        <w:keepNext w:val="0"/>
        <w:keepLines w:val="0"/>
        <w:widowControl w:val="0"/>
        <w:shd w:val="clear" w:color="auto" w:fill="auto"/>
        <w:bidi w:val="0"/>
        <w:spacing w:before="0" w:after="200" w:line="470" w:lineRule="exact"/>
        <w:ind w:left="0" w:right="0" w:firstLine="0"/>
        <w:jc w:val="left"/>
      </w:pPr>
      <w:r>
        <w:rPr>
          <w:b/>
          <w:bCs/>
          <w:color w:val="000000"/>
          <w:spacing w:val="0"/>
          <w:w w:val="100"/>
          <w:position w:val="0"/>
          <w:sz w:val="24"/>
          <w:szCs w:val="24"/>
        </w:rPr>
        <w:t>十四、社会责任情况</w:t>
      </w:r>
    </w:p>
    <w:p>
      <w:pPr>
        <w:pStyle w:val="Style33"/>
        <w:keepNext/>
        <w:keepLines/>
        <w:widowControl w:val="0"/>
        <w:shd w:val="clear" w:color="auto" w:fill="auto"/>
        <w:bidi w:val="0"/>
        <w:spacing w:before="0" w:after="0" w:line="470" w:lineRule="exact"/>
        <w:ind w:left="0" w:right="0" w:firstLine="480"/>
        <w:jc w:val="both"/>
      </w:pPr>
      <w:bookmarkStart w:id="151" w:name="bookmark151"/>
      <w:bookmarkStart w:id="152" w:name="bookmark152"/>
      <w:bookmarkStart w:id="153" w:name="bookmark153"/>
      <w:r>
        <w:rPr>
          <w:color w:val="000000"/>
          <w:spacing w:val="0"/>
          <w:w w:val="100"/>
          <w:position w:val="0"/>
          <w:sz w:val="24"/>
          <w:szCs w:val="24"/>
        </w:rPr>
        <w:t>作为上市公司，公司积极践行社会责任，充分尊重和维护相关利益者的合法权益，实现 股东、员工、社会等各方利益的协调平衡，共同推动公司持续、健康的发展。公司保障股东 特别是中小股东的权益，严格按照《公司章程》、《股东大会议事规则》等规定，规范股东</w:t>
      </w:r>
      <w:bookmarkEnd w:id="151"/>
      <w:bookmarkEnd w:id="152"/>
      <w:bookmarkEnd w:id="153"/>
      <w:r>
        <w:rPr>
          <w:color w:val="000000"/>
          <w:spacing w:val="0"/>
          <w:w w:val="100"/>
          <w:position w:val="0"/>
          <w:sz w:val="24"/>
          <w:szCs w:val="24"/>
        </w:rPr>
        <w:t xml:space="preserve"> </w:t>
      </w:r>
      <w:r>
        <w:rPr>
          <w:rStyle w:val="CharStyle19"/>
        </w:rPr>
        <w:t>大会的召集、召开程序，通过合法有效的方式，让更多的股东能够参加股东大会。</w:t>
      </w:r>
    </w:p>
    <w:p>
      <w:pPr>
        <w:pStyle w:val="Style18"/>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公司根据监管部门的规范进行投资者来访咨询的接待工作，指定《中国证券报》、《上 海证券报》、《证券时报》和巨潮资讯网</w:t>
      </w:r>
      <w:r>
        <w:rPr>
          <w:color w:val="000000"/>
          <w:spacing w:val="0"/>
          <w:w w:val="100"/>
          <w:position w:val="0"/>
          <w:sz w:val="24"/>
          <w:szCs w:val="24"/>
        </w:rPr>
        <w:t>(www.cninfo.com.cn)</w:t>
      </w:r>
      <w:r>
        <w:rPr>
          <w:color w:val="000000"/>
          <w:spacing w:val="0"/>
          <w:w w:val="100"/>
          <w:position w:val="0"/>
          <w:sz w:val="24"/>
          <w:szCs w:val="24"/>
        </w:rPr>
        <w:t>作为公司指定信息披露媒体。 公司严格按照有关法律法规的要求，真实、准确、完整、及时地披露有关信息。公司注重与 投资者沟通交流，制定了《投资者关系管理制度》，高效地利用“投资者关系互动平台”、</w:t>
      </w:r>
    </w:p>
    <w:p>
      <w:pPr>
        <w:pStyle w:val="Style18"/>
        <w:keepNext w:val="0"/>
        <w:keepLines w:val="0"/>
        <w:widowControl w:val="0"/>
        <w:shd w:val="clear" w:color="auto" w:fill="auto"/>
        <w:bidi w:val="0"/>
        <w:spacing w:before="0" w:after="0" w:line="468" w:lineRule="exact"/>
        <w:ind w:left="0" w:right="0" w:firstLine="0"/>
        <w:jc w:val="both"/>
      </w:pPr>
      <w:r>
        <w:rPr>
          <w:color w:val="000000"/>
          <w:spacing w:val="0"/>
          <w:w w:val="100"/>
          <w:position w:val="0"/>
          <w:sz w:val="24"/>
          <w:szCs w:val="24"/>
        </w:rPr>
        <w:t>“互动易”等工具与投资者，尤其是中小投资者、普通投资者适时沟通，更为集中有效地做 好投资者关系的管理工作。</w:t>
      </w:r>
    </w:p>
    <w:p>
      <w:pPr>
        <w:pStyle w:val="Style18"/>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公司坚持以人为本，公司严格遵守《劳动法》、《劳动合同法》等法律法规的要求，构 建和谐的劳资关系，为员工提供良好的工作、生活环境和各种内部、外部培训机会；公司注 重对员工职业发展进行规划，为员工提供平等的发展机会和晋升渠道，尊重和维护员工的个 人利益，努力使员工在公司的发展中也得到快速成长。</w:t>
      </w:r>
    </w:p>
    <w:p>
      <w:pPr>
        <w:pStyle w:val="Style18"/>
        <w:keepNext w:val="0"/>
        <w:keepLines w:val="0"/>
        <w:widowControl w:val="0"/>
        <w:shd w:val="clear" w:color="auto" w:fill="auto"/>
        <w:bidi w:val="0"/>
        <w:spacing w:before="0" w:after="400" w:line="468" w:lineRule="exact"/>
        <w:ind w:left="0" w:right="0" w:firstLine="500"/>
        <w:jc w:val="both"/>
      </w:pPr>
      <w:r>
        <w:rPr>
          <w:color w:val="000000"/>
          <w:spacing w:val="0"/>
          <w:w w:val="100"/>
          <w:position w:val="0"/>
          <w:sz w:val="24"/>
          <w:szCs w:val="24"/>
        </w:rPr>
        <w:t>公司积极参加所属社区的活动，关心社会弱势群体，为他们送温暖、献爱心。支持相关 行业协会的工作，献言献策。做到内外兼修，实现企业与社会共发展、人类与环境和谐发展。 公司始终坚持客户至上的原则，为客户提供优质的服务，充分保障客户利益。公司注重加强 与客户的沟通和交流，以合作为纽带，以诚信为基础，形成了长期友好合作的战略伙伴关系， 达到供需双方的互惠共赢，共同为社会创造财富。</w:t>
      </w:r>
    </w:p>
    <w:p>
      <w:pPr>
        <w:pStyle w:val="Style3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十五、报告期内接待调研、沟通、采访等活动登记表</w:t>
      </w:r>
    </w:p>
    <w:tbl>
      <w:tblPr>
        <w:tblOverlap w:val="never"/>
        <w:jc w:val="center"/>
        <w:tblLayout w:type="fixed"/>
      </w:tblPr>
      <w:tblGrid>
        <w:gridCol w:w="1498"/>
        <w:gridCol w:w="1027"/>
        <w:gridCol w:w="1061"/>
        <w:gridCol w:w="1248"/>
        <w:gridCol w:w="2650"/>
        <w:gridCol w:w="209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接待地点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接待方式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接待对象类型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接待对象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谈论的主要内容及提供的 资料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2013年01月14日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首域投资：冼全强、石毅豪</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公司经营情况等相关内容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2013年03月01日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申银万国：龚浩、刘洋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公司经营情况等相关内容</w:t>
            </w:r>
          </w:p>
        </w:tc>
      </w:tr>
      <w:tr>
        <w:trPr>
          <w:trHeight w:val="75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2013年07月16日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exact"/>
              <w:ind w:left="0" w:right="0" w:firstLine="0"/>
              <w:jc w:val="both"/>
              <w:rPr>
                <w:sz w:val="18"/>
                <w:szCs w:val="18"/>
              </w:rPr>
            </w:pPr>
            <w:r>
              <w:rPr>
                <w:color w:val="000000"/>
                <w:spacing w:val="0"/>
                <w:w w:val="100"/>
                <w:position w:val="0"/>
                <w:sz w:val="18"/>
                <w:szCs w:val="18"/>
              </w:rPr>
              <w:t>申银万国：刘洋 华夏基金：孙健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公司经营情况等相关内容</w:t>
            </w:r>
          </w:p>
        </w:tc>
      </w:tr>
      <w:tr>
        <w:trPr>
          <w:trHeight w:val="145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2013年08月23日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54" w:lineRule="exact"/>
              <w:ind w:left="0" w:right="0" w:firstLine="0"/>
              <w:jc w:val="both"/>
              <w:rPr>
                <w:sz w:val="18"/>
                <w:szCs w:val="18"/>
              </w:rPr>
            </w:pPr>
            <w:r>
              <w:rPr>
                <w:color w:val="000000"/>
                <w:spacing w:val="0"/>
                <w:w w:val="100"/>
                <w:position w:val="0"/>
                <w:sz w:val="18"/>
                <w:szCs w:val="18"/>
              </w:rPr>
              <w:t>国泰君安：张晓微； 国泰基金：王懿超； 湘财证券：许荣聪； 长江证券：宋振</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公司经营情况等相关内容</w:t>
            </w:r>
          </w:p>
        </w:tc>
      </w:tr>
      <w:tr>
        <w:trPr>
          <w:trHeight w:val="76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2013年08月30日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公司会议室</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实地调研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55" w:lineRule="exact"/>
              <w:ind w:left="0" w:right="0" w:firstLine="0"/>
              <w:jc w:val="both"/>
              <w:rPr>
                <w:sz w:val="18"/>
                <w:szCs w:val="18"/>
              </w:rPr>
            </w:pPr>
            <w:r>
              <w:rPr>
                <w:color w:val="000000"/>
                <w:spacing w:val="0"/>
                <w:w w:val="100"/>
                <w:position w:val="0"/>
                <w:sz w:val="18"/>
                <w:szCs w:val="18"/>
              </w:rPr>
              <w:t>海通证券：石佳佳； 国泰投信：江宏儒</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公司经营情况等相关内容</w:t>
            </w:r>
          </w:p>
        </w:tc>
      </w:tr>
    </w:tbl>
    <w:p>
      <w:pPr>
        <w:pStyle w:val="Style14"/>
        <w:keepNext/>
        <w:keepLines/>
        <w:widowControl w:val="0"/>
        <w:shd w:val="clear" w:color="auto" w:fill="auto"/>
        <w:bidi w:val="0"/>
        <w:spacing w:before="0" w:after="340" w:line="240" w:lineRule="auto"/>
        <w:ind w:left="0" w:right="0" w:firstLine="0"/>
        <w:jc w:val="center"/>
      </w:pPr>
      <w:bookmarkStart w:id="154" w:name="bookmark154"/>
      <w:bookmarkStart w:id="155" w:name="bookmark155"/>
      <w:bookmarkStart w:id="156" w:name="bookmark156"/>
      <w:r>
        <w:rPr>
          <w:color w:val="000000"/>
          <w:spacing w:val="0"/>
          <w:w w:val="100"/>
          <w:position w:val="0"/>
        </w:rPr>
        <w:t>第五节重要事项</w:t>
      </w:r>
      <w:bookmarkEnd w:id="154"/>
      <w:bookmarkEnd w:id="155"/>
      <w:bookmarkEnd w:id="156"/>
    </w:p>
    <w:p>
      <w:pPr>
        <w:pStyle w:val="Style18"/>
        <w:keepNext w:val="0"/>
        <w:keepLines w:val="0"/>
        <w:widowControl w:val="0"/>
        <w:shd w:val="clear" w:color="auto" w:fill="auto"/>
        <w:tabs>
          <w:tab w:pos="522" w:val="left"/>
        </w:tabs>
        <w:bidi w:val="0"/>
        <w:spacing w:before="0" w:after="140" w:line="471" w:lineRule="exact"/>
        <w:ind w:left="0" w:right="0" w:firstLine="0"/>
        <w:jc w:val="left"/>
      </w:pPr>
      <w:bookmarkStart w:id="157" w:name="bookmark157"/>
      <w:r>
        <w:rPr>
          <w:b/>
          <w:bCs/>
          <w:color w:val="000000"/>
          <w:spacing w:val="0"/>
          <w:w w:val="100"/>
          <w:position w:val="0"/>
          <w:sz w:val="24"/>
          <w:szCs w:val="24"/>
        </w:rPr>
        <w:t>一</w:t>
      </w:r>
      <w:bookmarkEnd w:id="157"/>
      <w:r>
        <w:rPr>
          <w:b/>
          <w:bCs/>
          <w:color w:val="000000"/>
          <w:spacing w:val="0"/>
          <w:w w:val="100"/>
          <w:position w:val="0"/>
          <w:sz w:val="24"/>
          <w:szCs w:val="24"/>
        </w:rPr>
        <w:t>、</w:t>
        <w:tab/>
        <w:t>重大诉讼仲裁事项</w:t>
      </w:r>
    </w:p>
    <w:p>
      <w:pPr>
        <w:pStyle w:val="Style18"/>
        <w:keepNext w:val="0"/>
        <w:keepLines w:val="0"/>
        <w:widowControl w:val="0"/>
        <w:shd w:val="clear" w:color="auto" w:fill="auto"/>
        <w:bidi w:val="0"/>
        <w:spacing w:before="0" w:after="140" w:line="471" w:lineRule="exact"/>
        <w:ind w:left="0" w:right="0" w:firstLine="0"/>
        <w:jc w:val="left"/>
      </w:pPr>
      <w:r>
        <w:rPr>
          <w:color w:val="000000"/>
          <w:spacing w:val="0"/>
          <w:w w:val="100"/>
          <w:position w:val="0"/>
          <w:sz w:val="24"/>
          <w:szCs w:val="24"/>
        </w:rPr>
        <w:t>报告期内公司无重大诉讼、仲裁事项。</w:t>
      </w:r>
    </w:p>
    <w:p>
      <w:pPr>
        <w:pStyle w:val="Style18"/>
        <w:keepNext w:val="0"/>
        <w:keepLines w:val="0"/>
        <w:widowControl w:val="0"/>
        <w:shd w:val="clear" w:color="auto" w:fill="auto"/>
        <w:tabs>
          <w:tab w:pos="522" w:val="left"/>
        </w:tabs>
        <w:bidi w:val="0"/>
        <w:spacing w:before="0" w:after="140" w:line="471" w:lineRule="exact"/>
        <w:ind w:left="0" w:right="0" w:firstLine="0"/>
        <w:jc w:val="left"/>
      </w:pPr>
      <w:bookmarkStart w:id="158" w:name="bookmark158"/>
      <w:r>
        <w:rPr>
          <w:b/>
          <w:bCs/>
          <w:color w:val="000000"/>
          <w:spacing w:val="0"/>
          <w:w w:val="100"/>
          <w:position w:val="0"/>
          <w:sz w:val="24"/>
          <w:szCs w:val="24"/>
        </w:rPr>
        <w:t>二</w:t>
      </w:r>
      <w:bookmarkEnd w:id="158"/>
      <w:r>
        <w:rPr>
          <w:b/>
          <w:bCs/>
          <w:color w:val="000000"/>
          <w:spacing w:val="0"/>
          <w:w w:val="100"/>
          <w:position w:val="0"/>
          <w:sz w:val="24"/>
          <w:szCs w:val="24"/>
        </w:rPr>
        <w:t>、</w:t>
        <w:tab/>
        <w:t>控股股东及其关联方对上市公司的非经营性占用资金情况</w:t>
      </w:r>
    </w:p>
    <w:p>
      <w:pPr>
        <w:pStyle w:val="Style18"/>
        <w:keepNext w:val="0"/>
        <w:keepLines w:val="0"/>
        <w:widowControl w:val="0"/>
        <w:shd w:val="clear" w:color="auto" w:fill="auto"/>
        <w:bidi w:val="0"/>
        <w:spacing w:before="0" w:after="140" w:line="471" w:lineRule="exact"/>
        <w:ind w:left="0" w:right="0" w:firstLine="0"/>
        <w:jc w:val="left"/>
      </w:pPr>
      <w:r>
        <w:rPr>
          <w:color w:val="000000"/>
          <w:spacing w:val="0"/>
          <w:w w:val="100"/>
          <w:position w:val="0"/>
          <w:sz w:val="24"/>
          <w:szCs w:val="24"/>
        </w:rPr>
        <w:t>公司无控股股东，报告期内公司未发生控股股东及其关联方非经常性占用资金情况。</w:t>
      </w:r>
    </w:p>
    <w:p>
      <w:pPr>
        <w:pStyle w:val="Style18"/>
        <w:keepNext w:val="0"/>
        <w:keepLines w:val="0"/>
        <w:widowControl w:val="0"/>
        <w:shd w:val="clear" w:color="auto" w:fill="auto"/>
        <w:tabs>
          <w:tab w:pos="526" w:val="left"/>
        </w:tabs>
        <w:bidi w:val="0"/>
        <w:spacing w:before="0" w:after="140" w:line="471" w:lineRule="exact"/>
        <w:ind w:left="0" w:right="0" w:firstLine="0"/>
        <w:jc w:val="left"/>
      </w:pPr>
      <w:bookmarkStart w:id="159" w:name="bookmark159"/>
      <w:r>
        <w:rPr>
          <w:b/>
          <w:bCs/>
          <w:color w:val="000000"/>
          <w:spacing w:val="0"/>
          <w:w w:val="100"/>
          <w:position w:val="0"/>
          <w:sz w:val="24"/>
          <w:szCs w:val="24"/>
        </w:rPr>
        <w:t>三</w:t>
      </w:r>
      <w:bookmarkEnd w:id="159"/>
      <w:r>
        <w:rPr>
          <w:b/>
          <w:bCs/>
          <w:color w:val="000000"/>
          <w:spacing w:val="0"/>
          <w:w w:val="100"/>
          <w:position w:val="0"/>
          <w:sz w:val="24"/>
          <w:szCs w:val="24"/>
        </w:rPr>
        <w:t>、</w:t>
        <w:tab/>
        <w:t>破产重整相关事项</w:t>
      </w:r>
    </w:p>
    <w:p>
      <w:pPr>
        <w:pStyle w:val="Style18"/>
        <w:keepNext w:val="0"/>
        <w:keepLines w:val="0"/>
        <w:widowControl w:val="0"/>
        <w:shd w:val="clear" w:color="auto" w:fill="auto"/>
        <w:bidi w:val="0"/>
        <w:spacing w:before="0" w:after="140" w:line="471" w:lineRule="exact"/>
        <w:ind w:left="0" w:right="0" w:firstLine="0"/>
        <w:jc w:val="left"/>
      </w:pPr>
      <w:r>
        <w:rPr>
          <w:color w:val="000000"/>
          <w:spacing w:val="0"/>
          <w:w w:val="100"/>
          <w:position w:val="0"/>
          <w:sz w:val="24"/>
          <w:szCs w:val="24"/>
        </w:rPr>
        <w:t>报告期内，公司未发生破产重整事项。</w:t>
      </w:r>
    </w:p>
    <w:p>
      <w:pPr>
        <w:pStyle w:val="Style18"/>
        <w:keepNext w:val="0"/>
        <w:keepLines w:val="0"/>
        <w:widowControl w:val="0"/>
        <w:shd w:val="clear" w:color="auto" w:fill="auto"/>
        <w:tabs>
          <w:tab w:pos="526" w:val="left"/>
        </w:tabs>
        <w:bidi w:val="0"/>
        <w:spacing w:before="0" w:after="340" w:line="471" w:lineRule="exact"/>
        <w:ind w:left="0" w:right="0" w:firstLine="0"/>
        <w:jc w:val="both"/>
      </w:pPr>
      <w:bookmarkStart w:id="160" w:name="bookmark160"/>
      <w:r>
        <w:rPr>
          <w:b/>
          <w:bCs/>
          <w:color w:val="000000"/>
          <w:spacing w:val="0"/>
          <w:w w:val="100"/>
          <w:position w:val="0"/>
          <w:sz w:val="24"/>
          <w:szCs w:val="24"/>
        </w:rPr>
        <w:t>四</w:t>
      </w:r>
      <w:bookmarkEnd w:id="160"/>
      <w:r>
        <w:rPr>
          <w:b/>
          <w:bCs/>
          <w:color w:val="000000"/>
          <w:spacing w:val="0"/>
          <w:w w:val="100"/>
          <w:position w:val="0"/>
          <w:sz w:val="24"/>
          <w:szCs w:val="24"/>
        </w:rPr>
        <w:t>、</w:t>
        <w:tab/>
        <w:t>资产交易事项</w:t>
      </w:r>
    </w:p>
    <w:p>
      <w:pPr>
        <w:pStyle w:val="Style28"/>
        <w:keepNext w:val="0"/>
        <w:keepLines w:val="0"/>
        <w:widowControl w:val="0"/>
        <w:shd w:val="clear" w:color="auto" w:fill="auto"/>
        <w:bidi w:val="0"/>
        <w:spacing w:before="0" w:after="220" w:line="240" w:lineRule="auto"/>
        <w:ind w:left="0" w:right="0" w:firstLine="0"/>
        <w:jc w:val="both"/>
      </w:pPr>
      <w:bookmarkStart w:id="161" w:name="bookmark161"/>
      <w:r>
        <w:rPr>
          <w:b/>
          <w:bCs/>
          <w:color w:val="000000"/>
          <w:spacing w:val="0"/>
          <w:w w:val="100"/>
          <w:position w:val="0"/>
        </w:rPr>
        <w:t>1</w:t>
      </w:r>
      <w:bookmarkEnd w:id="161"/>
      <w:r>
        <w:rPr>
          <w:b/>
          <w:bCs/>
          <w:color w:val="000000"/>
          <w:spacing w:val="0"/>
          <w:w w:val="100"/>
          <w:position w:val="0"/>
        </w:rPr>
        <w:t>、收购资产情况</w:t>
      </w:r>
    </w:p>
    <w:p>
      <w:pPr>
        <w:pStyle w:val="Style18"/>
        <w:keepNext w:val="0"/>
        <w:keepLines w:val="0"/>
        <w:widowControl w:val="0"/>
        <w:shd w:val="clear" w:color="auto" w:fill="auto"/>
        <w:bidi w:val="0"/>
        <w:spacing w:before="0" w:after="0" w:line="471" w:lineRule="exact"/>
        <w:ind w:left="0" w:right="0" w:firstLine="560"/>
        <w:jc w:val="both"/>
      </w:pPr>
      <w:r>
        <w:rPr>
          <w:color w:val="000000"/>
          <w:spacing w:val="0"/>
          <w:w w:val="100"/>
          <w:position w:val="0"/>
          <w:sz w:val="24"/>
          <w:szCs w:val="24"/>
        </w:rPr>
        <w:t>报告期内，公司未实际发生收购资产情况。</w:t>
      </w:r>
    </w:p>
    <w:p>
      <w:pPr>
        <w:pStyle w:val="Style18"/>
        <w:keepNext w:val="0"/>
        <w:keepLines w:val="0"/>
        <w:widowControl w:val="0"/>
        <w:shd w:val="clear" w:color="auto" w:fill="auto"/>
        <w:bidi w:val="0"/>
        <w:spacing w:before="0" w:after="0" w:line="469" w:lineRule="exact"/>
        <w:ind w:left="0" w:right="0" w:firstLine="560"/>
        <w:jc w:val="both"/>
      </w:pPr>
      <w:r>
        <w:rPr>
          <w:color w:val="000000"/>
          <w:spacing w:val="0"/>
          <w:w w:val="100"/>
          <w:position w:val="0"/>
          <w:sz w:val="24"/>
          <w:szCs w:val="24"/>
        </w:rPr>
        <w:t>2013年12月20日，公司披露了筹划重大资产重组的意向公告，12月26日获董事会审 议通过同意公司筹划重大资产重组事项，并于2014年1月14日经董事会审议通过并于2014 年1月16日披露了《发行股份购买资产并募集配套资金暨关联交易预案》，拟向浙富控股、 瑞科投资、瑞度投资3名法人以及庞升东、张淑霞、秦海丽、孙毅等15名自然人发行股份直 接和间接购买二三四五100.00%权益；同时拟向信佳科技、动景科技</w:t>
      </w:r>
      <w:r>
        <w:rPr>
          <w:color w:val="000000"/>
          <w:spacing w:val="0"/>
          <w:w w:val="100"/>
          <w:position w:val="0"/>
          <w:sz w:val="24"/>
          <w:szCs w:val="24"/>
        </w:rPr>
        <w:t>（UC）</w:t>
      </w:r>
      <w:r>
        <w:rPr>
          <w:color w:val="000000"/>
          <w:spacing w:val="0"/>
          <w:w w:val="100"/>
          <w:position w:val="0"/>
          <w:sz w:val="24"/>
          <w:szCs w:val="24"/>
        </w:rPr>
        <w:t>、秦海丽、李春 志4名特定对象非公开发行股份募集配套资金88,300万元。</w:t>
      </w:r>
    </w:p>
    <w:p>
      <w:pPr>
        <w:pStyle w:val="Style18"/>
        <w:keepNext w:val="0"/>
        <w:keepLines w:val="0"/>
        <w:widowControl w:val="0"/>
        <w:shd w:val="clear" w:color="auto" w:fill="auto"/>
        <w:bidi w:val="0"/>
        <w:spacing w:before="0" w:after="0" w:line="469" w:lineRule="exact"/>
        <w:ind w:left="0" w:right="0" w:firstLine="560"/>
        <w:jc w:val="both"/>
      </w:pPr>
      <w:r>
        <w:rPr>
          <w:color w:val="000000"/>
          <w:spacing w:val="0"/>
          <w:w w:val="100"/>
          <w:position w:val="0"/>
          <w:sz w:val="24"/>
          <w:szCs w:val="24"/>
        </w:rPr>
        <w:t>本次交易由发行股份购买资产和募集配套资金两部分组成：</w:t>
      </w:r>
    </w:p>
    <w:p>
      <w:pPr>
        <w:pStyle w:val="Style18"/>
        <w:keepNext w:val="0"/>
        <w:keepLines w:val="0"/>
        <w:widowControl w:val="0"/>
        <w:shd w:val="clear" w:color="auto" w:fill="auto"/>
        <w:bidi w:val="0"/>
        <w:spacing w:before="0" w:after="0" w:line="472" w:lineRule="exact"/>
        <w:ind w:left="0" w:right="0" w:firstLine="560"/>
        <w:jc w:val="both"/>
      </w:pPr>
      <w:bookmarkStart w:id="162" w:name="bookmark162"/>
      <w:r>
        <w:rPr>
          <w:color w:val="000000"/>
          <w:spacing w:val="0"/>
          <w:w w:val="100"/>
          <w:position w:val="0"/>
          <w:sz w:val="24"/>
          <w:szCs w:val="24"/>
        </w:rPr>
        <w:t>（</w:t>
      </w:r>
      <w:bookmarkEnd w:id="162"/>
      <w:r>
        <w:rPr>
          <w:color w:val="000000"/>
          <w:spacing w:val="0"/>
          <w:w w:val="100"/>
          <w:position w:val="0"/>
          <w:sz w:val="24"/>
          <w:szCs w:val="24"/>
        </w:rPr>
        <w:t>1）公司于2014年1月14日与浙富控股、瑞科投资、瑞度投资3名法人以及庞升东、 张淑霞、秦海丽、孙毅等15名自然人签署了《发行股份购买资产协议》，拟向浙富控股、瑞 科投资、瑞度投资3名法人以及庞升东、张淑霞、秦海丽、孙毅等15名自然人发行股份直接 和间接购买二三四五100.00%权益。</w:t>
      </w:r>
    </w:p>
    <w:p>
      <w:pPr>
        <w:pStyle w:val="Style18"/>
        <w:keepNext w:val="0"/>
        <w:keepLines w:val="0"/>
        <w:widowControl w:val="0"/>
        <w:shd w:val="clear" w:color="auto" w:fill="auto"/>
        <w:bidi w:val="0"/>
        <w:spacing w:before="0" w:after="140" w:line="472" w:lineRule="exact"/>
        <w:ind w:left="0" w:right="0" w:firstLine="420"/>
        <w:jc w:val="both"/>
      </w:pPr>
      <w:bookmarkStart w:id="163" w:name="bookmark163"/>
      <w:r>
        <w:rPr>
          <w:color w:val="000000"/>
          <w:spacing w:val="0"/>
          <w:w w:val="100"/>
          <w:position w:val="0"/>
          <w:sz w:val="24"/>
          <w:szCs w:val="24"/>
        </w:rPr>
        <w:t>（</w:t>
      </w:r>
      <w:bookmarkEnd w:id="163"/>
      <w:r>
        <w:rPr>
          <w:color w:val="000000"/>
          <w:spacing w:val="0"/>
          <w:w w:val="100"/>
          <w:position w:val="0"/>
          <w:sz w:val="24"/>
          <w:szCs w:val="24"/>
        </w:rPr>
        <w:t>2）公司于2014年1月14日与信佳科技、动景科技</w:t>
      </w:r>
      <w:r>
        <w:rPr>
          <w:color w:val="000000"/>
          <w:spacing w:val="0"/>
          <w:w w:val="100"/>
          <w:position w:val="0"/>
          <w:sz w:val="24"/>
          <w:szCs w:val="24"/>
        </w:rPr>
        <w:t>（UC）</w:t>
      </w:r>
      <w:r>
        <w:rPr>
          <w:color w:val="000000"/>
          <w:spacing w:val="0"/>
          <w:w w:val="100"/>
          <w:position w:val="0"/>
          <w:sz w:val="24"/>
          <w:szCs w:val="24"/>
        </w:rPr>
        <w:t>2名法人及秦海丽、李春志2 名自然人签署了《股份认购合同》，拟向信佳科技、动景科技</w:t>
      </w:r>
      <w:r>
        <w:rPr>
          <w:color w:val="000000"/>
          <w:spacing w:val="0"/>
          <w:w w:val="100"/>
          <w:position w:val="0"/>
          <w:sz w:val="24"/>
          <w:szCs w:val="24"/>
        </w:rPr>
        <w:t>（UC）</w:t>
      </w:r>
      <w:r>
        <w:rPr>
          <w:color w:val="000000"/>
          <w:spacing w:val="0"/>
          <w:w w:val="100"/>
          <w:position w:val="0"/>
          <w:sz w:val="24"/>
          <w:szCs w:val="24"/>
        </w:rPr>
        <w:t>、秦海丽、李春志4名 特定对象非公开发行股份募集配套资金88,300万元，配套融资规模不超过本次交易总额的</w:t>
      </w:r>
    </w:p>
    <w:p>
      <w:pPr>
        <w:pStyle w:val="Style18"/>
        <w:keepNext w:val="0"/>
        <w:keepLines w:val="0"/>
        <w:widowControl w:val="0"/>
        <w:shd w:val="clear" w:color="auto" w:fill="auto"/>
        <w:bidi w:val="0"/>
        <w:spacing w:before="0" w:after="0" w:line="485" w:lineRule="exact"/>
        <w:ind w:left="0" w:right="0" w:firstLine="0"/>
        <w:jc w:val="left"/>
      </w:pPr>
      <w:r>
        <w:rPr>
          <w:color w:val="000000"/>
          <w:spacing w:val="0"/>
          <w:w w:val="100"/>
          <w:position w:val="0"/>
          <w:sz w:val="24"/>
          <w:szCs w:val="24"/>
        </w:rPr>
        <w:t>25%。其中信佳科技拟认缴配套募集资金81,300万元，其系公司实际控制人包叔平控制的企 业，构成关联交易。</w:t>
      </w:r>
    </w:p>
    <w:p>
      <w:pPr>
        <w:pStyle w:val="Style18"/>
        <w:keepNext w:val="0"/>
        <w:keepLines w:val="0"/>
        <w:widowControl w:val="0"/>
        <w:shd w:val="clear" w:color="auto" w:fill="auto"/>
        <w:bidi w:val="0"/>
        <w:spacing w:before="0" w:after="0" w:line="461" w:lineRule="exact"/>
        <w:ind w:left="0" w:right="0" w:firstLine="500"/>
        <w:jc w:val="both"/>
      </w:pPr>
      <w:r>
        <w:rPr>
          <w:color w:val="000000"/>
          <w:spacing w:val="0"/>
          <w:w w:val="100"/>
          <w:position w:val="0"/>
          <w:sz w:val="24"/>
          <w:szCs w:val="24"/>
        </w:rPr>
        <w:t>本次发行股份购买资产和配套募集资金的发行价格一致，均为</w:t>
      </w:r>
      <w:r>
        <w:rPr>
          <w:color w:val="000000"/>
          <w:spacing w:val="0"/>
          <w:w w:val="100"/>
          <w:position w:val="0"/>
          <w:sz w:val="24"/>
          <w:szCs w:val="24"/>
        </w:rPr>
        <w:t>15.06</w:t>
      </w:r>
      <w:r>
        <w:rPr>
          <w:color w:val="000000"/>
          <w:spacing w:val="0"/>
          <w:w w:val="100"/>
          <w:position w:val="0"/>
          <w:sz w:val="24"/>
          <w:szCs w:val="24"/>
        </w:rPr>
        <w:t>元/股，不低于定价 基准日前20个交易日公司股票交易均价</w:t>
      </w:r>
      <w:r>
        <w:rPr>
          <w:color w:val="000000"/>
          <w:spacing w:val="0"/>
          <w:w w:val="100"/>
          <w:position w:val="0"/>
          <w:sz w:val="24"/>
          <w:szCs w:val="24"/>
        </w:rPr>
        <w:t>15.04</w:t>
      </w:r>
      <w:r>
        <w:rPr>
          <w:color w:val="000000"/>
          <w:spacing w:val="0"/>
          <w:w w:val="100"/>
          <w:position w:val="0"/>
          <w:sz w:val="24"/>
          <w:szCs w:val="24"/>
        </w:rPr>
        <w:t>元/股。</w:t>
      </w:r>
    </w:p>
    <w:p>
      <w:pPr>
        <w:pStyle w:val="Style18"/>
        <w:keepNext w:val="0"/>
        <w:keepLines w:val="0"/>
        <w:widowControl w:val="0"/>
        <w:shd w:val="clear" w:color="auto" w:fill="auto"/>
        <w:bidi w:val="0"/>
        <w:spacing w:before="0" w:after="440" w:line="462" w:lineRule="exact"/>
        <w:ind w:left="0" w:right="0" w:firstLine="500"/>
        <w:jc w:val="both"/>
      </w:pPr>
      <w:r>
        <w:rPr>
          <w:color w:val="000000"/>
          <w:spacing w:val="0"/>
          <w:w w:val="100"/>
          <w:position w:val="0"/>
          <w:sz w:val="24"/>
          <w:szCs w:val="24"/>
        </w:rPr>
        <w:t>该重大资产重组事项尚需在完成标的资产相关的审计、评估及盈利预测工作后制作相关 方案（草案），并经董事会、股东大会审议通过后上报证监会审核。此外，此重大资产重组 方案尚存在可能被暂停、中止或取消的风险、其他需表决通过或核准的事项等重大风险，具 体请参照上述2014年1月16日披露的《发行股份购买资产并募集配套资金暨关联交易预案》。</w:t>
      </w:r>
    </w:p>
    <w:p>
      <w:pPr>
        <w:pStyle w:val="Style28"/>
        <w:keepNext w:val="0"/>
        <w:keepLines w:val="0"/>
        <w:widowControl w:val="0"/>
        <w:shd w:val="clear" w:color="auto" w:fill="auto"/>
        <w:bidi w:val="0"/>
        <w:spacing w:before="0" w:after="160" w:line="240" w:lineRule="auto"/>
        <w:ind w:left="0" w:right="0" w:firstLine="0"/>
        <w:jc w:val="left"/>
      </w:pPr>
      <w:bookmarkStart w:id="164" w:name="bookmark164"/>
      <w:r>
        <w:rPr>
          <w:b/>
          <w:bCs/>
          <w:color w:val="000000"/>
          <w:spacing w:val="0"/>
          <w:w w:val="100"/>
          <w:position w:val="0"/>
        </w:rPr>
        <w:t>2</w:t>
      </w:r>
      <w:bookmarkEnd w:id="164"/>
      <w:r>
        <w:rPr>
          <w:b/>
          <w:bCs/>
          <w:color w:val="000000"/>
          <w:spacing w:val="0"/>
          <w:w w:val="100"/>
          <w:position w:val="0"/>
        </w:rPr>
        <w:t>、企业合并情况</w:t>
      </w:r>
    </w:p>
    <w:p>
      <w:pPr>
        <w:pStyle w:val="Style18"/>
        <w:keepNext w:val="0"/>
        <w:keepLines w:val="0"/>
        <w:widowControl w:val="0"/>
        <w:shd w:val="clear" w:color="auto" w:fill="auto"/>
        <w:bidi w:val="0"/>
        <w:spacing w:before="0" w:after="160" w:line="468" w:lineRule="exact"/>
        <w:ind w:left="0" w:right="0" w:firstLine="0"/>
        <w:jc w:val="left"/>
      </w:pPr>
      <w:r>
        <w:rPr>
          <w:color w:val="000000"/>
          <w:spacing w:val="0"/>
          <w:w w:val="100"/>
          <w:position w:val="0"/>
          <w:sz w:val="24"/>
          <w:szCs w:val="24"/>
        </w:rPr>
        <w:t>报告期内公司未发生企业合并情况。</w:t>
      </w:r>
    </w:p>
    <w:p>
      <w:pPr>
        <w:pStyle w:val="Style18"/>
        <w:keepNext w:val="0"/>
        <w:keepLines w:val="0"/>
        <w:widowControl w:val="0"/>
        <w:shd w:val="clear" w:color="auto" w:fill="auto"/>
        <w:bidi w:val="0"/>
        <w:spacing w:before="0" w:after="200" w:line="468" w:lineRule="exact"/>
        <w:ind w:left="0" w:right="0" w:firstLine="0"/>
        <w:jc w:val="left"/>
      </w:pPr>
      <w:bookmarkStart w:id="165" w:name="bookmark165"/>
      <w:r>
        <w:rPr>
          <w:b/>
          <w:bCs/>
          <w:color w:val="000000"/>
          <w:spacing w:val="0"/>
          <w:w w:val="100"/>
          <w:position w:val="0"/>
          <w:sz w:val="24"/>
          <w:szCs w:val="24"/>
        </w:rPr>
        <w:t>五</w:t>
      </w:r>
      <w:bookmarkEnd w:id="165"/>
      <w:r>
        <w:rPr>
          <w:b/>
          <w:bCs/>
          <w:color w:val="000000"/>
          <w:spacing w:val="0"/>
          <w:w w:val="100"/>
          <w:position w:val="0"/>
          <w:sz w:val="24"/>
          <w:szCs w:val="24"/>
        </w:rPr>
        <w:t>、公司股权激励的实施情况及其影响</w:t>
      </w:r>
    </w:p>
    <w:p>
      <w:pPr>
        <w:pStyle w:val="Style18"/>
        <w:keepNext w:val="0"/>
        <w:keepLines w:val="0"/>
        <w:widowControl w:val="0"/>
        <w:shd w:val="clear" w:color="auto" w:fill="auto"/>
        <w:bidi w:val="0"/>
        <w:spacing w:before="0" w:after="0" w:line="480" w:lineRule="exact"/>
        <w:ind w:left="0" w:right="0" w:firstLine="380"/>
        <w:jc w:val="left"/>
      </w:pPr>
      <w:bookmarkStart w:id="166" w:name="bookmark166"/>
      <w:r>
        <w:rPr>
          <w:color w:val="000000"/>
          <w:spacing w:val="0"/>
          <w:w w:val="100"/>
          <w:position w:val="0"/>
          <w:sz w:val="24"/>
          <w:szCs w:val="24"/>
        </w:rPr>
        <w:t>（</w:t>
      </w:r>
      <w:bookmarkEnd w:id="166"/>
      <w:r>
        <w:rPr>
          <w:color w:val="000000"/>
          <w:spacing w:val="0"/>
          <w:w w:val="100"/>
          <w:position w:val="0"/>
          <w:sz w:val="24"/>
          <w:szCs w:val="24"/>
        </w:rPr>
        <w:t>一）公司股权激励计划简述</w:t>
      </w:r>
    </w:p>
    <w:p>
      <w:pPr>
        <w:pStyle w:val="Style18"/>
        <w:keepNext w:val="0"/>
        <w:keepLines w:val="0"/>
        <w:widowControl w:val="0"/>
        <w:shd w:val="clear" w:color="auto" w:fill="auto"/>
        <w:bidi w:val="0"/>
        <w:spacing w:before="0" w:after="0" w:line="480" w:lineRule="exact"/>
        <w:ind w:left="0" w:right="0" w:firstLine="500"/>
        <w:jc w:val="both"/>
      </w:pPr>
      <w:r>
        <w:rPr>
          <w:color w:val="000000"/>
          <w:spacing w:val="0"/>
          <w:w w:val="100"/>
          <w:position w:val="0"/>
          <w:sz w:val="24"/>
          <w:szCs w:val="24"/>
        </w:rPr>
        <w:t>2011年9月19日，经公司第四届董事会提名•薪酬与考核委员会审议通过后，提交公司第 四届董事会第九次会议及第四届监事会第七次会议审议并通过《限制性股票激励计划（草案）》, 监事会对激励对象名单发表了审核意见。</w:t>
      </w:r>
    </w:p>
    <w:p>
      <w:pPr>
        <w:pStyle w:val="Style18"/>
        <w:keepNext w:val="0"/>
        <w:keepLines w:val="0"/>
        <w:widowControl w:val="0"/>
        <w:shd w:val="clear" w:color="auto" w:fill="auto"/>
        <w:bidi w:val="0"/>
        <w:spacing w:before="0" w:after="0" w:line="480" w:lineRule="exact"/>
        <w:ind w:left="0" w:right="0" w:firstLine="500"/>
        <w:jc w:val="both"/>
      </w:pPr>
      <w:r>
        <w:rPr>
          <w:color w:val="000000"/>
          <w:spacing w:val="0"/>
          <w:w w:val="100"/>
          <w:position w:val="0"/>
          <w:sz w:val="24"/>
          <w:szCs w:val="24"/>
        </w:rPr>
        <w:t>2011年12月初，收到深交所通知证监会备案无异议，并于2012年1月9日经2012年度第一 次临时股东大会审议通过。</w:t>
      </w:r>
    </w:p>
    <w:p>
      <w:pPr>
        <w:pStyle w:val="Style18"/>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2012年1月9日授予条件成就后,召开第四届董事会第十四次会议及第四届监事会第九次 会议确定授予日为2012年1月9日，授予价格为每股</w:t>
      </w:r>
      <w:r>
        <w:rPr>
          <w:color w:val="000000"/>
          <w:spacing w:val="0"/>
          <w:w w:val="100"/>
          <w:position w:val="0"/>
          <w:sz w:val="24"/>
          <w:szCs w:val="24"/>
        </w:rPr>
        <w:t>8.95</w:t>
      </w:r>
      <w:r>
        <w:rPr>
          <w:color w:val="000000"/>
          <w:spacing w:val="0"/>
          <w:w w:val="100"/>
          <w:position w:val="0"/>
          <w:sz w:val="24"/>
          <w:szCs w:val="24"/>
        </w:rPr>
        <w:t>元。</w:t>
      </w:r>
    </w:p>
    <w:p>
      <w:pPr>
        <w:pStyle w:val="Style18"/>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2013年1月28日，公司分别召开第四届董事会第二十次会议和第四届监事会第十四次会议 审议并通过：</w:t>
      </w:r>
    </w:p>
    <w:p>
      <w:pPr>
        <w:pStyle w:val="Style18"/>
        <w:keepNext w:val="0"/>
        <w:keepLines w:val="0"/>
        <w:widowControl w:val="0"/>
        <w:shd w:val="clear" w:color="auto" w:fill="auto"/>
        <w:tabs>
          <w:tab w:pos="1128" w:val="left"/>
        </w:tabs>
        <w:bidi w:val="0"/>
        <w:spacing w:before="0" w:after="0" w:line="468" w:lineRule="exact"/>
        <w:ind w:left="0" w:right="0" w:firstLine="500"/>
        <w:jc w:val="both"/>
      </w:pPr>
      <w:bookmarkStart w:id="167" w:name="bookmark167"/>
      <w:r>
        <w:rPr>
          <w:color w:val="000000"/>
          <w:spacing w:val="0"/>
          <w:w w:val="100"/>
          <w:position w:val="0"/>
          <w:sz w:val="24"/>
          <w:szCs w:val="24"/>
        </w:rPr>
        <w:t>（</w:t>
      </w:r>
      <w:bookmarkEnd w:id="167"/>
      <w:r>
        <w:rPr>
          <w:color w:val="000000"/>
          <w:spacing w:val="0"/>
          <w:w w:val="100"/>
          <w:position w:val="0"/>
          <w:sz w:val="24"/>
          <w:szCs w:val="24"/>
        </w:rPr>
        <w:t>1）</w:t>
        <w:tab/>
        <w:t>《关于回购注销部分已不符合激励条件的原激励对象已获授但尚未解锁的限制性股 票》。原激励对象方森离职，已不符合激励条件，公司将对激励对象方森的限制性股票之尚 未解锁部分全部进行回购注销。至此，公司于2012年1月9日授予的首次限制性股票激励计划 的对象由52名变更为51名，共授予股份2,000,000股；</w:t>
      </w:r>
    </w:p>
    <w:p>
      <w:pPr>
        <w:pStyle w:val="Style18"/>
        <w:keepNext w:val="0"/>
        <w:keepLines w:val="0"/>
        <w:widowControl w:val="0"/>
        <w:shd w:val="clear" w:color="auto" w:fill="auto"/>
        <w:tabs>
          <w:tab w:pos="1133" w:val="left"/>
        </w:tabs>
        <w:bidi w:val="0"/>
        <w:spacing w:before="0" w:after="160" w:line="468" w:lineRule="exact"/>
        <w:ind w:left="0" w:right="0" w:firstLine="500"/>
        <w:jc w:val="both"/>
      </w:pPr>
      <w:bookmarkStart w:id="168" w:name="bookmark168"/>
      <w:r>
        <w:rPr>
          <w:color w:val="000000"/>
          <w:spacing w:val="0"/>
          <w:w w:val="100"/>
          <w:position w:val="0"/>
          <w:sz w:val="24"/>
          <w:szCs w:val="24"/>
        </w:rPr>
        <w:t>（</w:t>
      </w:r>
      <w:bookmarkEnd w:id="168"/>
      <w:r>
        <w:rPr>
          <w:color w:val="000000"/>
          <w:spacing w:val="0"/>
          <w:w w:val="100"/>
          <w:position w:val="0"/>
          <w:sz w:val="24"/>
          <w:szCs w:val="24"/>
        </w:rPr>
        <w:t>2）</w:t>
        <w:tab/>
        <w:t>审议并通过《关于公司限制性股票激励计划第一个解锁期条件成就可解锁的议案》 同意按照激励计划的相关规定办理第一期限制性股票的解锁相关事宜。第一期限制性股票解 锁数量为600,000股，占公司当前股本总额的0.53%。</w:t>
      </w:r>
    </w:p>
    <w:p>
      <w:pPr>
        <w:pStyle w:val="Style18"/>
        <w:keepNext w:val="0"/>
        <w:keepLines w:val="0"/>
        <w:widowControl w:val="0"/>
        <w:shd w:val="clear" w:color="auto" w:fill="auto"/>
        <w:tabs>
          <w:tab w:pos="1026" w:val="left"/>
        </w:tabs>
        <w:bidi w:val="0"/>
        <w:spacing w:before="0" w:after="0" w:line="468" w:lineRule="exact"/>
        <w:ind w:left="0" w:right="0" w:firstLine="380"/>
        <w:jc w:val="both"/>
      </w:pPr>
      <w:bookmarkStart w:id="169" w:name="bookmark169"/>
      <w:r>
        <w:rPr>
          <w:color w:val="000000"/>
          <w:spacing w:val="0"/>
          <w:w w:val="100"/>
          <w:position w:val="0"/>
          <w:sz w:val="24"/>
          <w:szCs w:val="24"/>
        </w:rPr>
        <w:t>（</w:t>
      </w:r>
      <w:bookmarkEnd w:id="169"/>
      <w:r>
        <w:rPr>
          <w:color w:val="000000"/>
          <w:spacing w:val="0"/>
          <w:w w:val="100"/>
          <w:position w:val="0"/>
          <w:sz w:val="24"/>
          <w:szCs w:val="24"/>
        </w:rPr>
        <w:t>二）</w:t>
        <w:tab/>
        <w:t>股权激励第一次解锁的限制性股票上市流通</w:t>
      </w:r>
    </w:p>
    <w:p>
      <w:pPr>
        <w:pStyle w:val="Style18"/>
        <w:keepNext w:val="0"/>
        <w:keepLines w:val="0"/>
        <w:widowControl w:val="0"/>
        <w:shd w:val="clear" w:color="auto" w:fill="auto"/>
        <w:tabs>
          <w:tab w:pos="1006" w:val="left"/>
        </w:tabs>
        <w:bidi w:val="0"/>
        <w:spacing w:before="0" w:after="0" w:line="468" w:lineRule="exact"/>
        <w:ind w:left="0" w:right="0" w:firstLine="480"/>
        <w:jc w:val="both"/>
      </w:pPr>
      <w:bookmarkStart w:id="170" w:name="bookmark170"/>
      <w:r>
        <w:rPr>
          <w:color w:val="000000"/>
          <w:spacing w:val="0"/>
          <w:w w:val="100"/>
          <w:position w:val="0"/>
          <w:sz w:val="24"/>
          <w:szCs w:val="24"/>
        </w:rPr>
        <w:t>（</w:t>
      </w:r>
      <w:bookmarkEnd w:id="170"/>
      <w:r>
        <w:rPr>
          <w:color w:val="000000"/>
          <w:spacing w:val="0"/>
          <w:w w:val="100"/>
          <w:position w:val="0"/>
          <w:sz w:val="24"/>
          <w:szCs w:val="24"/>
        </w:rPr>
        <w:t>1）</w:t>
        <w:tab/>
        <w:t>限制性股票第一次解锁日即上市流通日为2013年2月18日；</w:t>
      </w:r>
    </w:p>
    <w:p>
      <w:pPr>
        <w:pStyle w:val="Style18"/>
        <w:keepNext w:val="0"/>
        <w:keepLines w:val="0"/>
        <w:widowControl w:val="0"/>
        <w:shd w:val="clear" w:color="auto" w:fill="auto"/>
        <w:tabs>
          <w:tab w:pos="1136" w:val="left"/>
        </w:tabs>
        <w:bidi w:val="0"/>
        <w:spacing w:before="0" w:after="0" w:line="468" w:lineRule="exact"/>
        <w:ind w:left="0" w:right="0" w:firstLine="500"/>
        <w:jc w:val="both"/>
      </w:pPr>
      <w:bookmarkStart w:id="171" w:name="bookmark171"/>
      <w:r>
        <w:rPr>
          <w:color w:val="000000"/>
          <w:spacing w:val="0"/>
          <w:w w:val="100"/>
          <w:position w:val="0"/>
          <w:sz w:val="24"/>
          <w:szCs w:val="24"/>
        </w:rPr>
        <w:t>（</w:t>
      </w:r>
      <w:bookmarkEnd w:id="171"/>
      <w:r>
        <w:rPr>
          <w:color w:val="000000"/>
          <w:spacing w:val="0"/>
          <w:w w:val="100"/>
          <w:position w:val="0"/>
          <w:sz w:val="24"/>
          <w:szCs w:val="24"/>
        </w:rPr>
        <w:t>2）</w:t>
        <w:tab/>
        <w:t>限制性股票解锁数量为600,000股，占公司当前股本总额的0.53%；解锁日即上市流 通日为2013年2月18日;</w:t>
      </w:r>
    </w:p>
    <w:p>
      <w:pPr>
        <w:pStyle w:val="Style18"/>
        <w:keepNext w:val="0"/>
        <w:keepLines w:val="0"/>
        <w:widowControl w:val="0"/>
        <w:shd w:val="clear" w:color="auto" w:fill="auto"/>
        <w:tabs>
          <w:tab w:pos="1026" w:val="left"/>
        </w:tabs>
        <w:bidi w:val="0"/>
        <w:spacing w:before="0" w:after="0" w:line="468" w:lineRule="exact"/>
        <w:ind w:left="0" w:right="0" w:firstLine="500"/>
        <w:jc w:val="both"/>
      </w:pPr>
      <w:bookmarkStart w:id="172" w:name="bookmark172"/>
      <w:r>
        <w:rPr>
          <w:color w:val="000000"/>
          <w:spacing w:val="0"/>
          <w:w w:val="100"/>
          <w:position w:val="0"/>
          <w:sz w:val="24"/>
          <w:szCs w:val="24"/>
        </w:rPr>
        <w:t>（</w:t>
      </w:r>
      <w:bookmarkEnd w:id="172"/>
      <w:r>
        <w:rPr>
          <w:color w:val="000000"/>
          <w:spacing w:val="0"/>
          <w:w w:val="100"/>
          <w:position w:val="0"/>
          <w:sz w:val="24"/>
          <w:szCs w:val="24"/>
        </w:rPr>
        <w:t>3）</w:t>
        <w:tab/>
        <w:t>申请解锁的激励对象人数为51名。</w:t>
      </w:r>
    </w:p>
    <w:p>
      <w:pPr>
        <w:pStyle w:val="Style18"/>
        <w:keepNext w:val="0"/>
        <w:keepLines w:val="0"/>
        <w:widowControl w:val="0"/>
        <w:shd w:val="clear" w:color="auto" w:fill="auto"/>
        <w:tabs>
          <w:tab w:pos="1026" w:val="left"/>
        </w:tabs>
        <w:bidi w:val="0"/>
        <w:spacing w:before="0" w:after="0" w:line="468" w:lineRule="exact"/>
        <w:ind w:left="0" w:right="0" w:firstLine="380"/>
        <w:jc w:val="both"/>
      </w:pPr>
      <w:bookmarkStart w:id="173" w:name="bookmark173"/>
      <w:r>
        <w:rPr>
          <w:color w:val="000000"/>
          <w:spacing w:val="0"/>
          <w:w w:val="100"/>
          <w:position w:val="0"/>
          <w:sz w:val="24"/>
          <w:szCs w:val="24"/>
        </w:rPr>
        <w:t>（</w:t>
      </w:r>
      <w:bookmarkEnd w:id="173"/>
      <w:r>
        <w:rPr>
          <w:color w:val="000000"/>
          <w:spacing w:val="0"/>
          <w:w w:val="100"/>
          <w:position w:val="0"/>
          <w:sz w:val="24"/>
          <w:szCs w:val="24"/>
        </w:rPr>
        <w:t>三）</w:t>
        <w:tab/>
        <w:t>回购注销第二期拟解锁股票</w:t>
      </w:r>
    </w:p>
    <w:p>
      <w:pPr>
        <w:pStyle w:val="Style18"/>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2013年4月8日，公司分别召开第四届董事会第二十一次会议和第四届监事会第十五次会 议，审议并通过《关于回购注销〈限制性股票激励计划〉第二期拟解锁股票的议案》。由于公 司2012年度的业绩指标不符合激励计划第二期的解锁条件，决定回购注销《限制性股票激励 计划》第二期拟解锁股票共计600,000股，回购价格为</w:t>
      </w:r>
      <w:r>
        <w:rPr>
          <w:color w:val="000000"/>
          <w:spacing w:val="0"/>
          <w:w w:val="100"/>
          <w:position w:val="0"/>
          <w:sz w:val="24"/>
          <w:szCs w:val="24"/>
        </w:rPr>
        <w:t>8.95</w:t>
      </w:r>
      <w:r>
        <w:rPr>
          <w:color w:val="000000"/>
          <w:spacing w:val="0"/>
          <w:w w:val="100"/>
          <w:position w:val="0"/>
          <w:sz w:val="24"/>
          <w:szCs w:val="24"/>
        </w:rPr>
        <w:t>元/股。</w:t>
      </w:r>
    </w:p>
    <w:p>
      <w:pPr>
        <w:pStyle w:val="Style18"/>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公司于2013年1月29日、4月10日在《中国证券报》和巨潮资讯网发布《减资公告》，自 公告日起45天内公司未收到债权人要求提供担保或提前清偿债务的要求，相关减资手续已于 2013年9月全部完成。</w:t>
      </w:r>
    </w:p>
    <w:p>
      <w:pPr>
        <w:pStyle w:val="Style18"/>
        <w:keepNext w:val="0"/>
        <w:keepLines w:val="0"/>
        <w:widowControl w:val="0"/>
        <w:shd w:val="clear" w:color="auto" w:fill="auto"/>
        <w:bidi w:val="0"/>
        <w:spacing w:before="0" w:after="220" w:line="468" w:lineRule="exact"/>
        <w:ind w:left="0" w:right="0" w:firstLine="480"/>
        <w:jc w:val="both"/>
      </w:pPr>
      <w:r>
        <w:rPr>
          <w:color w:val="000000"/>
          <w:spacing w:val="0"/>
          <w:w w:val="100"/>
          <w:position w:val="0"/>
          <w:sz w:val="24"/>
          <w:szCs w:val="24"/>
        </w:rPr>
        <w:t>公司股权激励计划具体实施情况详见巨潮资讯网有关公告。</w:t>
      </w:r>
    </w:p>
    <w:p>
      <w:pPr>
        <w:pStyle w:val="Style18"/>
        <w:keepNext w:val="0"/>
        <w:keepLines w:val="0"/>
        <w:widowControl w:val="0"/>
        <w:shd w:val="clear" w:color="auto" w:fill="auto"/>
        <w:bidi w:val="0"/>
        <w:spacing w:before="0" w:after="340" w:line="468" w:lineRule="exact"/>
        <w:ind w:left="0" w:right="0" w:firstLine="0"/>
        <w:jc w:val="both"/>
      </w:pPr>
      <w:bookmarkStart w:id="174" w:name="bookmark174"/>
      <w:r>
        <w:rPr>
          <w:b/>
          <w:bCs/>
          <w:color w:val="000000"/>
          <w:spacing w:val="0"/>
          <w:w w:val="100"/>
          <w:position w:val="0"/>
          <w:sz w:val="24"/>
          <w:szCs w:val="24"/>
        </w:rPr>
        <w:t>六</w:t>
      </w:r>
      <w:bookmarkEnd w:id="174"/>
      <w:r>
        <w:rPr>
          <w:b/>
          <w:bCs/>
          <w:color w:val="000000"/>
          <w:spacing w:val="0"/>
          <w:w w:val="100"/>
          <w:position w:val="0"/>
          <w:sz w:val="24"/>
          <w:szCs w:val="24"/>
        </w:rPr>
        <w:t>、重大关联交易</w:t>
      </w:r>
    </w:p>
    <w:p>
      <w:pPr>
        <w:pStyle w:val="Style38"/>
        <w:keepNext/>
        <w:keepLines/>
        <w:widowControl w:val="0"/>
        <w:shd w:val="clear" w:color="auto" w:fill="auto"/>
        <w:bidi w:val="0"/>
        <w:spacing w:before="0" w:after="340" w:line="240" w:lineRule="auto"/>
        <w:ind w:left="0" w:right="0" w:firstLine="0"/>
        <w:jc w:val="both"/>
      </w:pPr>
      <w:bookmarkStart w:id="175" w:name="bookmark175"/>
      <w:bookmarkStart w:id="176" w:name="bookmark176"/>
      <w:bookmarkStart w:id="177" w:name="bookmark177"/>
      <w:bookmarkStart w:id="178" w:name="bookmark178"/>
      <w:r>
        <w:rPr>
          <w:color w:val="000000"/>
          <w:spacing w:val="0"/>
          <w:w w:val="100"/>
          <w:position w:val="0"/>
        </w:rPr>
        <w:t>1</w:t>
      </w:r>
      <w:bookmarkEnd w:id="177"/>
      <w:r>
        <w:rPr>
          <w:color w:val="000000"/>
          <w:spacing w:val="0"/>
          <w:w w:val="100"/>
          <w:position w:val="0"/>
        </w:rPr>
        <w:t>、与日常经营相关的关联交易</w:t>
      </w:r>
      <w:bookmarkEnd w:id="175"/>
      <w:bookmarkEnd w:id="176"/>
      <w:bookmarkEnd w:id="178"/>
    </w:p>
    <w:tbl>
      <w:tblPr>
        <w:tblOverlap w:val="never"/>
        <w:jc w:val="center"/>
        <w:tblLayout w:type="fixed"/>
      </w:tblPr>
      <w:tblGrid>
        <w:gridCol w:w="802"/>
        <w:gridCol w:w="797"/>
        <w:gridCol w:w="797"/>
        <w:gridCol w:w="797"/>
        <w:gridCol w:w="802"/>
        <w:gridCol w:w="797"/>
        <w:gridCol w:w="797"/>
        <w:gridCol w:w="802"/>
        <w:gridCol w:w="797"/>
        <w:gridCol w:w="797"/>
        <w:gridCol w:w="797"/>
        <w:gridCol w:w="806"/>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关联交易</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关联关系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关联交易 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关联交易 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关联交易 定价原则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关联交易 价格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关联交易 金额（万 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占同类交 易金额的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关联交易 结算方式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8"/>
                <w:szCs w:val="18"/>
              </w:rPr>
              <w:t>可获得的 同类交易 市价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披露索引</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日本欧姆 龙株式会 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持股</w:t>
            </w:r>
          </w:p>
          <w:p>
            <w:pPr>
              <w:pStyle w:val="Style24"/>
              <w:keepNext w:val="0"/>
              <w:keepLines w:val="0"/>
              <w:widowControl w:val="0"/>
              <w:shd w:val="clear" w:color="auto" w:fill="auto"/>
              <w:bidi w:val="0"/>
              <w:spacing w:before="0" w:after="0" w:line="322" w:lineRule="exact"/>
              <w:ind w:left="0" w:right="0" w:firstLine="0"/>
              <w:jc w:val="both"/>
              <w:rPr>
                <w:sz w:val="18"/>
                <w:szCs w:val="18"/>
              </w:rPr>
            </w:pPr>
            <w:r>
              <w:rPr>
                <w:color w:val="000000"/>
                <w:spacing w:val="0"/>
                <w:w w:val="100"/>
                <w:position w:val="0"/>
                <w:sz w:val="18"/>
                <w:szCs w:val="18"/>
              </w:rPr>
              <w:t>15.83% 的 股东的实 际控制人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销售商品</w:t>
            </w:r>
          </w:p>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/提供劳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参照市场</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市场公允</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按协议结</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2013 年 4 月10日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2013—012</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欧姆龙</w:t>
            </w:r>
          </w:p>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（中国）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8"/>
                <w:szCs w:val="18"/>
              </w:rPr>
              <w:t>持股</w:t>
            </w:r>
          </w:p>
          <w:p>
            <w:pPr>
              <w:pStyle w:val="Style24"/>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15.83% 的</w:t>
            </w:r>
          </w:p>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股东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销售商品</w:t>
            </w:r>
          </w:p>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/提供劳 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参照市场</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市场公允</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价格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按协议结</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398"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1,527.4</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一</w:t>
            </w:r>
          </w:p>
        </w:tc>
      </w:tr>
      <w:tr>
        <w:trPr>
          <w:trHeight w:val="403" w:hRule="exact"/>
        </w:trPr>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大额销货退回的详细情况</w:t>
            </w:r>
          </w:p>
        </w:tc>
        <w:tc>
          <w:tcPr>
            <w:gridSpan w:val="8"/>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622" w:hRule="exact"/>
        </w:trPr>
        <w:tc>
          <w:tcPr>
            <w:gridSpan w:val="4"/>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关联交易的必要性、持续性、选择与关 联方（而非市场其他交易方）进行交易 的原因</w:t>
            </w:r>
          </w:p>
        </w:tc>
        <w:tc>
          <w:tcPr>
            <w:gridSpan w:val="8"/>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报告期内，公司与上述关联方发生的关联交易均属于公司正常销售行为，是公司 主营业务的一部分，该业务具有长期性和稳定性。上述交易，均是公司在长期经 营活动中累计形成的，其价格依据为市场平均价格，定价公平合理，不会损害公 司利益，对公司本期以及将来的财务状况及经营成果均具有积极意义。付款与结 算均依据多年形成的商业惯例，不存在风险，且交易金额占同类业务比例较低，</w:t>
            </w:r>
          </w:p>
        </w:tc>
      </w:tr>
    </w:tbl>
    <w:p>
      <w:pPr>
        <w:spacing w:lineRule="exact" w:line="1"/>
        <w:rPr>
          <w:sz w:val="2"/>
          <w:szCs w:val="2"/>
        </w:rPr>
      </w:pPr>
      <w:r>
        <w:br w:type="page"/>
      </w:r>
    </w:p>
    <w:tbl>
      <w:tblPr>
        <w:tblOverlap w:val="never"/>
        <w:jc w:val="center"/>
        <w:tblLayout w:type="fixed"/>
      </w:tblPr>
      <w:tblGrid>
        <w:gridCol w:w="3192"/>
        <w:gridCol w:w="6394"/>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不会对公司独立性产生影响。</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关联交易对上市公司独立性的影响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公司对关联方的依赖程度，以及相关解 决措施（如有）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按类别对本期将发生的日常关联交易进 行总金额预计的，在报告期内的实际履 行情况（如有）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rPr>
        <w:t>2</w:t>
      </w:r>
      <w:bookmarkEnd w:id="181"/>
      <w:r>
        <w:rPr>
          <w:color w:val="000000"/>
          <w:spacing w:val="0"/>
          <w:w w:val="100"/>
          <w:position w:val="0"/>
        </w:rPr>
        <w:t>、共同对外投资的重大关联交易</w:t>
      </w:r>
      <w:bookmarkEnd w:id="179"/>
      <w:bookmarkEnd w:id="180"/>
      <w:bookmarkEnd w:id="182"/>
    </w:p>
    <w:tbl>
      <w:tblPr>
        <w:tblOverlap w:val="never"/>
        <w:jc w:val="center"/>
        <w:tblLayout w:type="fixed"/>
      </w:tblPr>
      <w:tblGrid>
        <w:gridCol w:w="1066"/>
        <w:gridCol w:w="1066"/>
        <w:gridCol w:w="1061"/>
        <w:gridCol w:w="1070"/>
        <w:gridCol w:w="1066"/>
        <w:gridCol w:w="1061"/>
        <w:gridCol w:w="1066"/>
        <w:gridCol w:w="1061"/>
        <w:gridCol w:w="1066"/>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共同投资方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共同投资定 价原则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被投资企业 的名称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被投资企业 的主营业务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被投资企业 的注册资本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被投资企业 的总资产（万</w:t>
            </w:r>
          </w:p>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被投资企业 的净资产（万</w:t>
            </w:r>
          </w:p>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被投资企业 的净利润（万</w:t>
            </w:r>
          </w:p>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元）</w:t>
            </w: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上海艾云创 业投资管理 有限公司、上 海豫瑞创业 投资合伙企 业（有限合 伙）等9位出 资人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关联法人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按实际出资</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比例定价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上海艾云慧 信创业投资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8"/>
                <w:szCs w:val="18"/>
              </w:rPr>
              <w:t>创业投资、创 业投资管理、 创业投资咨 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25,260万元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14,093.66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9,515.66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-365.74</w:t>
            </w:r>
          </w:p>
        </w:tc>
      </w:tr>
      <w:tr>
        <w:trPr>
          <w:trHeight w:val="3533"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被投资企业的重大在建项</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目的进展情况（如有）</w:t>
            </w:r>
          </w:p>
        </w:tc>
        <w:tc>
          <w:tcPr>
            <w:gridSpan w:val="7"/>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2012年1月，为贯彻落实《国务院关于加快培育和发展战略性新兴产业的决定》（国发</w:t>
            </w:r>
            <w:r>
              <w:rPr>
                <w:color w:val="000000"/>
                <w:spacing w:val="0"/>
                <w:w w:val="100"/>
                <w:position w:val="0"/>
                <w:sz w:val="18"/>
                <w:szCs w:val="18"/>
              </w:rPr>
              <w:t xml:space="preserve">[2010] </w:t>
            </w:r>
            <w:r>
              <w:rPr>
                <w:color w:val="000000"/>
                <w:spacing w:val="0"/>
                <w:w w:val="100"/>
                <w:position w:val="0"/>
                <w:sz w:val="18"/>
                <w:szCs w:val="18"/>
              </w:rPr>
              <w:t>32号）精神，根据财政部、国家发改委共同制定的《新兴产业创投计划参股创业投资基金管理 暂行办法》的规定，上海艾云慧信创业投资有限公司（以下简称“艾云慧信创投”）全体股东 一致同意：向财政部、国家发改委申请参股艾云慧信创投，申请金额为人民币5,000万元。上 述申请获得财政部、国家发改委的批准。财政部、国家发改委委托国投高科技投资有限公司对 艾云慧信创投进行增资。2012年4月，艾云慧信创投召开股东大会，同意将注册资本由人民币 20,201万元增加至25,260万元，其中：原股东上海创业投资有限公司增资2万元，原股东上 海艾云创业投资管理有限公司增资57万元，新股东国投高科技投资有限公司增资5,000万元。 2012年9月，艾云慧信创投完成增资，注册资本由20,201万元增加至25,260万元，上海海隆 软件股份有限公司的持股比例由原来的9.90%降至7.92%。2012年度，公司已投入第一批资金 计800万元，2013年度第二批资金600万元也已投入。</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83" w:name="bookmark183"/>
      <w:bookmarkStart w:id="184" w:name="bookmark184"/>
      <w:bookmarkStart w:id="185" w:name="bookmark185"/>
      <w:bookmarkStart w:id="186" w:name="bookmark186"/>
      <w:r>
        <w:rPr>
          <w:color w:val="000000"/>
          <w:spacing w:val="0"/>
          <w:w w:val="100"/>
          <w:position w:val="0"/>
        </w:rPr>
        <w:t>3</w:t>
      </w:r>
      <w:bookmarkEnd w:id="185"/>
      <w:r>
        <w:rPr>
          <w:color w:val="000000"/>
          <w:spacing w:val="0"/>
          <w:w w:val="100"/>
          <w:position w:val="0"/>
        </w:rPr>
        <w:t>、其他重大关联交易</w:t>
      </w:r>
      <w:bookmarkEnd w:id="183"/>
      <w:bookmarkEnd w:id="184"/>
      <w:bookmarkEnd w:id="186"/>
    </w:p>
    <w:p>
      <w:pPr>
        <w:pStyle w:val="Style33"/>
        <w:keepNext/>
        <w:keepLines/>
        <w:widowControl w:val="0"/>
        <w:shd w:val="clear" w:color="auto" w:fill="auto"/>
        <w:bidi w:val="0"/>
        <w:spacing w:before="0" w:after="340" w:line="240" w:lineRule="auto"/>
        <w:ind w:left="0" w:right="0" w:firstLine="0"/>
        <w:jc w:val="left"/>
      </w:pPr>
      <w:bookmarkStart w:id="187" w:name="bookmark187"/>
      <w:bookmarkStart w:id="188" w:name="bookmark188"/>
      <w:bookmarkStart w:id="189" w:name="bookmark189"/>
      <w:r>
        <w:rPr>
          <w:color w:val="000000"/>
          <w:spacing w:val="0"/>
          <w:w w:val="100"/>
          <w:position w:val="0"/>
          <w:sz w:val="24"/>
          <w:szCs w:val="24"/>
        </w:rPr>
        <w:t>报告期内公司不存在其他重大关联交易。</w:t>
      </w:r>
      <w:bookmarkEnd w:id="187"/>
      <w:bookmarkEnd w:id="188"/>
      <w:bookmarkEnd w:id="189"/>
    </w:p>
    <w:p>
      <w:pPr>
        <w:pStyle w:val="Style18"/>
        <w:keepNext w:val="0"/>
        <w:keepLines w:val="0"/>
        <w:widowControl w:val="0"/>
        <w:shd w:val="clear" w:color="auto" w:fill="auto"/>
        <w:bidi w:val="0"/>
        <w:spacing w:before="0" w:after="340" w:line="240" w:lineRule="auto"/>
        <w:ind w:left="0" w:right="0" w:firstLine="0"/>
        <w:jc w:val="left"/>
      </w:pPr>
      <w:bookmarkStart w:id="190" w:name="bookmark190"/>
      <w:r>
        <w:rPr>
          <w:b/>
          <w:bCs/>
          <w:color w:val="000000"/>
          <w:spacing w:val="0"/>
          <w:w w:val="100"/>
          <w:position w:val="0"/>
          <w:sz w:val="24"/>
          <w:szCs w:val="24"/>
        </w:rPr>
        <w:t>七</w:t>
      </w:r>
      <w:bookmarkEnd w:id="190"/>
      <w:r>
        <w:rPr>
          <w:b/>
          <w:bCs/>
          <w:color w:val="000000"/>
          <w:spacing w:val="0"/>
          <w:w w:val="100"/>
          <w:position w:val="0"/>
          <w:sz w:val="24"/>
          <w:szCs w:val="24"/>
        </w:rPr>
        <w:t>、重大合同及其履行情况</w:t>
      </w:r>
    </w:p>
    <w:p>
      <w:pPr>
        <w:pStyle w:val="Style33"/>
        <w:keepNext/>
        <w:keepLines/>
        <w:widowControl w:val="0"/>
        <w:shd w:val="clear" w:color="auto" w:fill="auto"/>
        <w:bidi w:val="0"/>
        <w:spacing w:before="0" w:after="340" w:line="240" w:lineRule="auto"/>
        <w:ind w:left="0" w:right="0" w:firstLine="0"/>
        <w:jc w:val="left"/>
      </w:pPr>
      <w:bookmarkStart w:id="191" w:name="bookmark191"/>
      <w:bookmarkStart w:id="192" w:name="bookmark192"/>
      <w:bookmarkStart w:id="193" w:name="bookmark193"/>
      <w:r>
        <w:rPr>
          <w:color w:val="000000"/>
          <w:spacing w:val="0"/>
          <w:w w:val="100"/>
          <w:position w:val="0"/>
          <w:sz w:val="24"/>
          <w:szCs w:val="24"/>
        </w:rPr>
        <w:t>报告期内，公司未签订重大合同。</w:t>
      </w:r>
      <w:bookmarkEnd w:id="191"/>
      <w:bookmarkEnd w:id="192"/>
      <w:bookmarkEnd w:id="193"/>
      <w:r>
        <w:br w:type="page"/>
      </w:r>
    </w:p>
    <w:p>
      <w:pPr>
        <w:pStyle w:val="Style18"/>
        <w:keepNext w:val="0"/>
        <w:keepLines w:val="0"/>
        <w:widowControl w:val="0"/>
        <w:shd w:val="clear" w:color="auto" w:fill="auto"/>
        <w:bidi w:val="0"/>
        <w:spacing w:before="0" w:after="340" w:line="240" w:lineRule="auto"/>
        <w:ind w:left="0" w:right="0" w:firstLine="0"/>
        <w:jc w:val="left"/>
      </w:pPr>
      <w:bookmarkStart w:id="194" w:name="bookmark194"/>
      <w:r>
        <w:rPr>
          <w:b/>
          <w:bCs/>
          <w:color w:val="000000"/>
          <w:spacing w:val="0"/>
          <w:w w:val="100"/>
          <w:position w:val="0"/>
          <w:sz w:val="24"/>
          <w:szCs w:val="24"/>
        </w:rPr>
        <w:t>八</w:t>
      </w:r>
      <w:bookmarkEnd w:id="194"/>
      <w:r>
        <w:rPr>
          <w:b/>
          <w:bCs/>
          <w:color w:val="000000"/>
          <w:spacing w:val="0"/>
          <w:w w:val="100"/>
          <w:position w:val="0"/>
          <w:sz w:val="24"/>
          <w:szCs w:val="24"/>
        </w:rPr>
        <w:t>、承诺事项履行情况</w:t>
      </w:r>
    </w:p>
    <w:p>
      <w:pPr>
        <w:pStyle w:val="Style38"/>
        <w:keepNext/>
        <w:keepLines/>
        <w:widowControl w:val="0"/>
        <w:shd w:val="clear" w:color="auto" w:fill="auto"/>
        <w:bidi w:val="0"/>
        <w:spacing w:before="0" w:after="340" w:line="240" w:lineRule="auto"/>
        <w:ind w:left="0" w:right="0" w:firstLine="0"/>
        <w:jc w:val="left"/>
      </w:pPr>
      <w:bookmarkStart w:id="195" w:name="bookmark195"/>
      <w:bookmarkStart w:id="196" w:name="bookmark196"/>
      <w:bookmarkStart w:id="197" w:name="bookmark197"/>
      <w:bookmarkStart w:id="198" w:name="bookmark198"/>
      <w:r>
        <w:rPr>
          <w:color w:val="000000"/>
          <w:spacing w:val="0"/>
          <w:w w:val="100"/>
          <w:position w:val="0"/>
        </w:rPr>
        <w:t>1</w:t>
      </w:r>
      <w:bookmarkEnd w:id="197"/>
      <w:r>
        <w:rPr>
          <w:color w:val="000000"/>
          <w:spacing w:val="0"/>
          <w:w w:val="100"/>
          <w:position w:val="0"/>
        </w:rPr>
        <w:t>、公司或持股5%以上股东在报告期内发生或以前期间发生但持续到报告期内的承诺事项</w:t>
      </w:r>
      <w:bookmarkEnd w:id="195"/>
      <w:bookmarkEnd w:id="196"/>
      <w:bookmarkEnd w:id="198"/>
    </w:p>
    <w:tbl>
      <w:tblPr>
        <w:tblOverlap w:val="never"/>
        <w:jc w:val="center"/>
        <w:tblLayout w:type="fixed"/>
      </w:tblPr>
      <w:tblGrid>
        <w:gridCol w:w="2414"/>
        <w:gridCol w:w="1416"/>
        <w:gridCol w:w="2976"/>
        <w:gridCol w:w="994"/>
        <w:gridCol w:w="850"/>
        <w:gridCol w:w="93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承诺事项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履行情况</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股改承诺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收购报告书或权益变动报告书 中所作承诺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资产重组时所作承诺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227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首次公开发行或再融资时所作 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包叔平等38位自 然人股东、上海慧 盛创业投资有限 公司、上海古德投 资咨询有限公司、 欧姆龙（中国）有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包叔平等38位自然人股东、上海古德 投资咨询有限公司关于不从事同业竞 争生产经营活动的承诺；上海慧盛创 业投资有限公司、欧姆龙（中国）有 限公司关于不从事有损于海隆软件利 益的生产经营活动的承诺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2007 年</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11月22日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严格履行</w:t>
            </w:r>
          </w:p>
        </w:tc>
      </w:tr>
      <w:tr>
        <w:trPr>
          <w:trHeight w:val="196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包叔平等38位自</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然人股东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8"/>
                <w:szCs w:val="18"/>
              </w:rPr>
              <w:t>自公司股票上市之日起三十六个月 内，不转让或者委托他人管理其所持 有的发行人股份，也不由发行人回购 其所持有的股份；之后每年解除限售 不超过</w:t>
            </w:r>
            <w:r>
              <w:rPr>
                <w:color w:val="000000"/>
                <w:spacing w:val="0"/>
                <w:w w:val="100"/>
                <w:position w:val="0"/>
                <w:sz w:val="18"/>
                <w:szCs w:val="18"/>
              </w:rPr>
              <w:t>IPO</w:t>
            </w:r>
            <w:r>
              <w:rPr>
                <w:color w:val="000000"/>
                <w:spacing w:val="0"/>
                <w:w w:val="100"/>
                <w:position w:val="0"/>
                <w:sz w:val="18"/>
                <w:szCs w:val="18"/>
              </w:rPr>
              <w:t>时所持有发行人股份的 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2007 年</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11月22日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截止到</w:t>
            </w:r>
          </w:p>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2014 年12</w:t>
            </w:r>
          </w:p>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月12日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严格履行</w:t>
            </w:r>
          </w:p>
        </w:tc>
      </w:tr>
      <w:tr>
        <w:trPr>
          <w:trHeight w:val="22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上海古德投资咨 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自公司股票上市之日起三十六个月 内，不转让所持有的发行人股份，并 在与包叔平先生于2007年1月4日签 订的协议中约定在所持公司股票可以 转让之日起，每年通过证券交易所减 持的股份不超过其持有公司股份总数 的 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2007 年</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11月22日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截止到</w:t>
            </w:r>
          </w:p>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2013 年12</w:t>
            </w:r>
          </w:p>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月12日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严格履行</w:t>
            </w:r>
          </w:p>
        </w:tc>
      </w:tr>
      <w:tr>
        <w:trPr>
          <w:trHeight w:val="3211"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要约收购时对公司中小股东所 作承诺（参见本节十一、其他 重大事项说明）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包叔平等37位自</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然人股东</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2362" w:val="left"/>
              </w:tabs>
              <w:bidi w:val="0"/>
              <w:spacing w:before="0" w:after="0" w:line="313" w:lineRule="exact"/>
              <w:ind w:left="0" w:right="0" w:firstLine="0"/>
              <w:jc w:val="both"/>
              <w:rPr>
                <w:sz w:val="18"/>
                <w:szCs w:val="18"/>
              </w:rPr>
            </w:pPr>
            <w:r>
              <w:rPr>
                <w:color w:val="000000"/>
                <w:spacing w:val="0"/>
                <w:w w:val="100"/>
                <w:position w:val="0"/>
                <w:sz w:val="18"/>
                <w:szCs w:val="18"/>
              </w:rPr>
              <w:t>本人作为上海海隆软件股份有限公司 （以下简称“海隆软件”）本次要约 收购的收购主体包叔平先生之一致行 动人，目前持有海隆软件</w:t>
              <w:tab/>
              <w:t>股股</w:t>
            </w:r>
          </w:p>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票。本人在此承诺，在海隆软件本次 停牌之日（2013年11月1日）起的6 个月内以及在本次要约收购完成前不 买卖海隆软件的股票，并在本次要约 收购完成后的12个月内不转让所持 海隆软件的股票。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2013 年 11</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月01日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本次要约 收购完成 后的12个 月内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严格履行</w:t>
            </w:r>
          </w:p>
        </w:tc>
      </w:tr>
      <w:tr>
        <w:trPr>
          <w:trHeight w:val="99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上海古德投资咨 询有限公司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本公司作为上海海隆软件股份有限公 司（以下简称“海隆软件”）本次要 约收购的收购主体包叔平先生之一致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2013 年 11</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月01日</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8"/>
                <w:szCs w:val="18"/>
              </w:rPr>
              <w:t>本次要约 收购完成 后的12个</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严格履行</w:t>
            </w:r>
          </w:p>
        </w:tc>
      </w:tr>
    </w:tbl>
    <w:tbl>
      <w:tblPr>
        <w:tblOverlap w:val="never"/>
        <w:jc w:val="center"/>
        <w:tblLayout w:type="fixed"/>
      </w:tblPr>
      <w:tblGrid>
        <w:gridCol w:w="2414"/>
        <w:gridCol w:w="1416"/>
        <w:gridCol w:w="2976"/>
        <w:gridCol w:w="994"/>
        <w:gridCol w:w="850"/>
        <w:gridCol w:w="931"/>
      </w:tblGrid>
      <w:tr>
        <w:trPr>
          <w:trHeight w:val="22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tabs>
                <w:tab w:pos="2506" w:val="left"/>
              </w:tabs>
              <w:bidi w:val="0"/>
              <w:spacing w:before="0" w:after="0" w:line="313" w:lineRule="exact"/>
              <w:ind w:left="0" w:right="0" w:firstLine="0"/>
              <w:jc w:val="left"/>
              <w:rPr>
                <w:sz w:val="18"/>
                <w:szCs w:val="18"/>
              </w:rPr>
            </w:pPr>
            <w:r>
              <w:rPr>
                <w:color w:val="000000"/>
                <w:spacing w:val="0"/>
                <w:w w:val="100"/>
                <w:position w:val="0"/>
                <w:sz w:val="18"/>
                <w:szCs w:val="18"/>
              </w:rPr>
              <w:t>行动人，目前持有海隆软件</w:t>
              <w:tab/>
              <w:t>股股</w:t>
            </w:r>
          </w:p>
          <w:p>
            <w:pPr>
              <w:pStyle w:val="Style24"/>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票。本公司在此承诺，在海隆软件本 次停牌之日（2013年11月1日）起 的6个月内以及在本次要约收购完成 前不买卖海隆软件的股票，并在本次 要约收购完成后的12个月内不转让 所持海隆软件的股票。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月内</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承诺是否及时履行</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未完成履行的具体原因及下一 步计划（如有）</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不适用</w:t>
            </w:r>
          </w:p>
        </w:tc>
      </w:tr>
    </w:tbl>
    <w:p>
      <w:pPr>
        <w:widowControl w:val="0"/>
        <w:spacing w:after="299" w:line="1" w:lineRule="exact"/>
      </w:pPr>
    </w:p>
    <w:p>
      <w:pPr>
        <w:pStyle w:val="Style18"/>
        <w:keepNext w:val="0"/>
        <w:keepLines w:val="0"/>
        <w:widowControl w:val="0"/>
        <w:shd w:val="clear" w:color="auto" w:fill="auto"/>
        <w:bidi w:val="0"/>
        <w:spacing w:before="0" w:after="360" w:line="240" w:lineRule="auto"/>
        <w:ind w:left="0" w:right="0" w:firstLine="0"/>
        <w:jc w:val="both"/>
      </w:pPr>
      <w:bookmarkStart w:id="199" w:name="bookmark199"/>
      <w:r>
        <w:rPr>
          <w:b/>
          <w:bCs/>
          <w:color w:val="000000"/>
          <w:spacing w:val="0"/>
          <w:w w:val="100"/>
          <w:position w:val="0"/>
          <w:sz w:val="24"/>
          <w:szCs w:val="24"/>
        </w:rPr>
        <w:t>九</w:t>
      </w:r>
      <w:bookmarkEnd w:id="199"/>
      <w:r>
        <w:rPr>
          <w:b/>
          <w:bCs/>
          <w:color w:val="000000"/>
          <w:spacing w:val="0"/>
          <w:w w:val="100"/>
          <w:position w:val="0"/>
          <w:sz w:val="24"/>
          <w:szCs w:val="24"/>
        </w:rPr>
        <w:t>、聘任、解聘会计师事务所情况</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众华会计师事务所（特殊普通合伙）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为公司提供了首次公开发行股票前3年度</w:t>
            </w:r>
            <w:r>
              <w:rPr>
                <w:color w:val="000000"/>
                <w:spacing w:val="0"/>
                <w:w w:val="100"/>
                <w:position w:val="0"/>
                <w:sz w:val="18"/>
                <w:szCs w:val="18"/>
              </w:rPr>
              <w:t>（2004-2006）</w:t>
            </w:r>
            <w:r>
              <w:rPr>
                <w:color w:val="000000"/>
                <w:spacing w:val="0"/>
                <w:w w:val="100"/>
                <w:position w:val="0"/>
                <w:sz w:val="18"/>
                <w:szCs w:val="18"/>
              </w:rPr>
              <w:t>及</w:t>
            </w:r>
            <w:r>
              <w:rPr>
                <w:color w:val="000000"/>
                <w:spacing w:val="0"/>
                <w:w w:val="100"/>
                <w:position w:val="0"/>
                <w:sz w:val="18"/>
                <w:szCs w:val="18"/>
              </w:rPr>
              <w:t>2007-2013</w:t>
            </w:r>
            <w:r>
              <w:rPr>
                <w:color w:val="000000"/>
                <w:spacing w:val="0"/>
                <w:w w:val="100"/>
                <w:position w:val="0"/>
                <w:sz w:val="18"/>
                <w:szCs w:val="18"/>
              </w:rPr>
              <w:t>年 度的审计服务</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境内会计师事务所注册会计师姓名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戎凯宇、杨明</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当期未改聘会计师事务所。</w:t>
      </w:r>
    </w:p>
    <w:p>
      <w:pPr>
        <w:widowControl w:val="0"/>
        <w:spacing w:after="359" w:line="1" w:lineRule="exact"/>
      </w:pPr>
    </w:p>
    <w:p>
      <w:pPr>
        <w:pStyle w:val="Style18"/>
        <w:keepNext w:val="0"/>
        <w:keepLines w:val="0"/>
        <w:widowControl w:val="0"/>
        <w:shd w:val="clear" w:color="auto" w:fill="auto"/>
        <w:bidi w:val="0"/>
        <w:spacing w:before="0" w:after="200" w:line="240" w:lineRule="auto"/>
        <w:ind w:left="0" w:right="0" w:firstLine="0"/>
        <w:jc w:val="both"/>
      </w:pPr>
      <w:r>
        <w:rPr>
          <w:b/>
          <w:bCs/>
          <w:color w:val="000000"/>
          <w:spacing w:val="0"/>
          <w:w w:val="100"/>
          <w:position w:val="0"/>
          <w:sz w:val="24"/>
          <w:szCs w:val="24"/>
        </w:rPr>
        <w:t>十、处罚及整改情况</w:t>
      </w:r>
    </w:p>
    <w:p>
      <w:pPr>
        <w:pStyle w:val="Style18"/>
        <w:keepNext w:val="0"/>
        <w:keepLines w:val="0"/>
        <w:widowControl w:val="0"/>
        <w:shd w:val="clear" w:color="auto" w:fill="auto"/>
        <w:bidi w:val="0"/>
        <w:spacing w:before="0" w:after="200" w:line="468" w:lineRule="exact"/>
        <w:ind w:left="0" w:right="0" w:firstLine="480"/>
        <w:jc w:val="both"/>
      </w:pPr>
      <w:r>
        <w:rPr>
          <w:color w:val="000000"/>
          <w:spacing w:val="0"/>
          <w:w w:val="100"/>
          <w:position w:val="0"/>
          <w:sz w:val="24"/>
          <w:szCs w:val="24"/>
        </w:rPr>
        <w:t>报告期内，公司及其董事、监事、高级管理人员、实际控制人均未受到有权机关、司法 纪检部门采取强制措施、被移送司法机关或追究刑事责任、中国证监会稽查、中国证监会行 政处罚、证券市场禁入、认定为不适当人选、被其他行政管理部门处罚及证券交易所公开谴 责的情形。且不存在董事、监事、高级管理人员、持股5%以上的股东涉嫌违规买卖公司股票 且公司已披露将收回涉嫌违规所得收益的情况。</w:t>
      </w:r>
    </w:p>
    <w:p>
      <w:pPr>
        <w:pStyle w:val="Style18"/>
        <w:keepNext w:val="0"/>
        <w:keepLines w:val="0"/>
        <w:widowControl w:val="0"/>
        <w:shd w:val="clear" w:color="auto" w:fill="auto"/>
        <w:bidi w:val="0"/>
        <w:spacing w:before="0" w:after="200" w:line="468" w:lineRule="exact"/>
        <w:ind w:left="0" w:right="0" w:firstLine="0"/>
        <w:jc w:val="left"/>
      </w:pPr>
      <w:r>
        <w:rPr>
          <w:b/>
          <w:bCs/>
          <w:color w:val="000000"/>
          <w:spacing w:val="0"/>
          <w:w w:val="100"/>
          <w:position w:val="0"/>
          <w:sz w:val="24"/>
          <w:szCs w:val="24"/>
        </w:rPr>
        <w:t>十一、其他重大事项的说明</w:t>
      </w:r>
    </w:p>
    <w:p>
      <w:pPr>
        <w:pStyle w:val="Style18"/>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为进一步加强对海隆软件的控制力，2013年12月20日公司实际控制人包叔平通过公司公 告了要约收购报告书摘要，拟向公司除收购人以外的其他全体股东发出部分要约收购。本次 要约收购不以终止海隆软件的上市地位为目的，收购人为包叔平及其一致行动人（一致行动 人包括36名自然人及1名法人上海古德投资咨询有限公司），收购主体为投资者包叔平。包叔 平已分别与欧姆龙、慧盛创业签订了《预受要约意向协议》，其中欧姆龙承诺将以其目前持 有的全部海隆软件</w:t>
      </w:r>
      <w:r>
        <w:rPr>
          <w:color w:val="000000"/>
          <w:spacing w:val="0"/>
          <w:w w:val="100"/>
          <w:position w:val="0"/>
          <w:sz w:val="24"/>
          <w:szCs w:val="24"/>
        </w:rPr>
        <w:t>1,794.52</w:t>
      </w:r>
      <w:r>
        <w:rPr>
          <w:color w:val="000000"/>
          <w:spacing w:val="0"/>
          <w:w w:val="100"/>
          <w:position w:val="0"/>
          <w:sz w:val="24"/>
          <w:szCs w:val="24"/>
        </w:rPr>
        <w:t xml:space="preserve">万股股票接受本次包叔平发出的收购要约，慧盛创业承诺经国有 </w:t>
      </w:r>
      <w:r>
        <w:rPr>
          <w:color w:val="000000"/>
          <w:spacing w:val="0"/>
          <w:w w:val="100"/>
          <w:position w:val="0"/>
          <w:sz w:val="24"/>
          <w:szCs w:val="24"/>
        </w:rPr>
        <w:t>资产监督管理部门批准后将以其目前持有的海隆软件</w:t>
      </w:r>
      <w:r>
        <w:rPr>
          <w:color w:val="000000"/>
          <w:spacing w:val="0"/>
          <w:w w:val="100"/>
          <w:position w:val="0"/>
          <w:sz w:val="24"/>
          <w:szCs w:val="24"/>
        </w:rPr>
        <w:t>540.00</w:t>
      </w:r>
      <w:r>
        <w:rPr>
          <w:color w:val="000000"/>
          <w:spacing w:val="0"/>
          <w:w w:val="100"/>
          <w:position w:val="0"/>
          <w:sz w:val="24"/>
          <w:szCs w:val="24"/>
        </w:rPr>
        <w:t>万股股票接受本次包叔平发出的 收购要约。若此次要约收购获得证监会核准，包叔平成功收购欧姆龙和慧盛创业上述股份并 且本次交易顺利完成，其将持有及协议控制公司</w:t>
      </w:r>
      <w:r>
        <w:rPr>
          <w:color w:val="000000"/>
          <w:spacing w:val="0"/>
          <w:w w:val="100"/>
          <w:position w:val="0"/>
          <w:sz w:val="24"/>
          <w:szCs w:val="24"/>
        </w:rPr>
        <w:t>11,739.61</w:t>
      </w:r>
      <w:r>
        <w:rPr>
          <w:color w:val="000000"/>
          <w:spacing w:val="0"/>
          <w:w w:val="100"/>
          <w:position w:val="0"/>
          <w:sz w:val="24"/>
          <w:szCs w:val="24"/>
        </w:rPr>
        <w:t>万股股票，实际控制公司33.74% 股权。详见巨潮资讯网相关公告。</w:t>
      </w:r>
    </w:p>
    <w:p>
      <w:pPr>
        <w:pStyle w:val="Style18"/>
        <w:keepNext w:val="0"/>
        <w:keepLines w:val="0"/>
        <w:widowControl w:val="0"/>
        <w:shd w:val="clear" w:color="auto" w:fill="auto"/>
        <w:bidi w:val="0"/>
        <w:spacing w:before="0" w:after="200" w:line="518" w:lineRule="exact"/>
        <w:ind w:left="0" w:right="0" w:firstLine="480"/>
        <w:jc w:val="both"/>
      </w:pPr>
      <w:r>
        <w:rPr>
          <w:color w:val="000000"/>
          <w:spacing w:val="0"/>
          <w:w w:val="100"/>
          <w:position w:val="0"/>
          <w:sz w:val="24"/>
          <w:szCs w:val="24"/>
        </w:rPr>
        <w:t>要约收购具体实施相关内容将在经中国证监会审核无异议的要约收购报告书全文中另行 公告。</w:t>
      </w:r>
    </w:p>
    <w:p>
      <w:pPr>
        <w:pStyle w:val="Style18"/>
        <w:keepNext w:val="0"/>
        <w:keepLines w:val="0"/>
        <w:widowControl w:val="0"/>
        <w:shd w:val="clear" w:color="auto" w:fill="auto"/>
        <w:bidi w:val="0"/>
        <w:spacing w:before="0" w:after="140" w:line="470" w:lineRule="exact"/>
        <w:ind w:left="0" w:right="0" w:firstLine="0"/>
        <w:jc w:val="left"/>
      </w:pPr>
      <w:r>
        <w:rPr>
          <w:b/>
          <w:bCs/>
          <w:color w:val="000000"/>
          <w:spacing w:val="0"/>
          <w:w w:val="100"/>
          <w:position w:val="0"/>
          <w:sz w:val="24"/>
          <w:szCs w:val="24"/>
        </w:rPr>
        <w:t>十二、公司子公司重要事项</w:t>
      </w:r>
    </w:p>
    <w:p>
      <w:pPr>
        <w:pStyle w:val="Style18"/>
        <w:keepNext w:val="0"/>
        <w:keepLines w:val="0"/>
        <w:widowControl w:val="0"/>
        <w:shd w:val="clear" w:color="auto" w:fill="auto"/>
        <w:bidi w:val="0"/>
        <w:spacing w:before="0" w:after="140" w:line="470" w:lineRule="exact"/>
        <w:ind w:left="0" w:right="0" w:firstLine="0"/>
        <w:jc w:val="left"/>
      </w:pPr>
      <w:r>
        <w:rPr>
          <w:color w:val="000000"/>
          <w:spacing w:val="0"/>
          <w:w w:val="100"/>
          <w:position w:val="0"/>
          <w:sz w:val="24"/>
          <w:szCs w:val="24"/>
        </w:rPr>
        <w:t>报告期内，公司子公司无其他应披露而未披露的重要事项。</w:t>
      </w:r>
    </w:p>
    <w:p>
      <w:pPr>
        <w:pStyle w:val="Style18"/>
        <w:keepNext w:val="0"/>
        <w:keepLines w:val="0"/>
        <w:widowControl w:val="0"/>
        <w:shd w:val="clear" w:color="auto" w:fill="auto"/>
        <w:bidi w:val="0"/>
        <w:spacing w:before="0" w:after="140" w:line="470" w:lineRule="exact"/>
        <w:ind w:left="0" w:right="0" w:firstLine="0"/>
        <w:jc w:val="left"/>
      </w:pPr>
      <w:r>
        <w:rPr>
          <w:b/>
          <w:bCs/>
          <w:color w:val="000000"/>
          <w:spacing w:val="0"/>
          <w:w w:val="100"/>
          <w:position w:val="0"/>
          <w:sz w:val="24"/>
          <w:szCs w:val="24"/>
        </w:rPr>
        <w:t>十三、公司发行公司债券的情况</w:t>
      </w:r>
    </w:p>
    <w:p>
      <w:pPr>
        <w:pStyle w:val="Style18"/>
        <w:keepNext w:val="0"/>
        <w:keepLines w:val="0"/>
        <w:widowControl w:val="0"/>
        <w:shd w:val="clear" w:color="auto" w:fill="auto"/>
        <w:bidi w:val="0"/>
        <w:spacing w:before="0" w:after="140" w:line="470" w:lineRule="exact"/>
        <w:ind w:left="0" w:right="0" w:firstLine="0"/>
        <w:jc w:val="left"/>
        <w:sectPr>
          <w:headerReference w:type="default" r:id="rId11"/>
          <w:footerReference w:type="default" r:id="rId12"/>
          <w:footnotePr>
            <w:pos w:val="pageBottom"/>
            <w:numFmt w:val="decimal"/>
            <w:numRestart w:val="continuous"/>
          </w:footnotePr>
          <w:pgSz w:w="11900" w:h="16840"/>
          <w:pgMar w:top="1249" w:right="985" w:bottom="1470" w:left="993" w:header="0" w:footer="3" w:gutter="0"/>
          <w:cols w:space="720"/>
          <w:noEndnote/>
          <w:rtlGutter w:val="0"/>
          <w:docGrid w:linePitch="360"/>
        </w:sectPr>
      </w:pPr>
      <w:r>
        <w:rPr>
          <w:color w:val="000000"/>
          <w:spacing w:val="0"/>
          <w:w w:val="100"/>
          <w:position w:val="0"/>
          <w:sz w:val="24"/>
          <w:szCs w:val="24"/>
        </w:rPr>
        <w:t>报告期内，公司不存在发行公司债券的情况。</w:t>
      </w:r>
    </w:p>
    <w:p>
      <w:pPr>
        <w:pStyle w:val="Style14"/>
        <w:keepNext/>
        <w:keepLines/>
        <w:widowControl w:val="0"/>
        <w:shd w:val="clear" w:color="auto" w:fill="auto"/>
        <w:bidi w:val="0"/>
        <w:spacing w:before="700" w:after="540" w:line="240" w:lineRule="auto"/>
        <w:ind w:left="0" w:right="0" w:firstLine="0"/>
        <w:jc w:val="center"/>
      </w:pPr>
      <w:bookmarkStart w:id="200" w:name="bookmark200"/>
      <w:bookmarkStart w:id="201" w:name="bookmark201"/>
      <w:bookmarkStart w:id="202" w:name="bookmark202"/>
      <w:r>
        <w:rPr>
          <w:color w:val="000000"/>
          <w:spacing w:val="0"/>
          <w:w w:val="100"/>
          <w:position w:val="0"/>
        </w:rPr>
        <w:t>第六节股份变动及股东情况</w:t>
      </w:r>
      <w:bookmarkEnd w:id="200"/>
      <w:bookmarkEnd w:id="201"/>
      <w:bookmarkEnd w:id="202"/>
    </w:p>
    <w:p>
      <w:pPr>
        <w:pStyle w:val="Style18"/>
        <w:keepNext w:val="0"/>
        <w:keepLines w:val="0"/>
        <w:widowControl w:val="0"/>
        <w:shd w:val="clear" w:color="auto" w:fill="auto"/>
        <w:bidi w:val="0"/>
        <w:spacing w:before="0" w:after="360" w:line="240" w:lineRule="auto"/>
        <w:ind w:left="0" w:right="0" w:firstLine="0"/>
        <w:jc w:val="both"/>
      </w:pPr>
      <w:bookmarkStart w:id="203" w:name="bookmark203"/>
      <w:r>
        <w:rPr>
          <w:b/>
          <w:bCs/>
          <w:color w:val="000000"/>
          <w:spacing w:val="0"/>
          <w:w w:val="100"/>
          <w:position w:val="0"/>
          <w:sz w:val="24"/>
          <w:szCs w:val="24"/>
        </w:rPr>
        <w:t>一</w:t>
      </w:r>
      <w:bookmarkEnd w:id="203"/>
      <w:r>
        <w:rPr>
          <w:b/>
          <w:bCs/>
          <w:color w:val="000000"/>
          <w:spacing w:val="0"/>
          <w:w w:val="100"/>
          <w:position w:val="0"/>
          <w:sz w:val="24"/>
          <w:szCs w:val="24"/>
        </w:rPr>
        <w:t>、股份变动情况</w:t>
      </w:r>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2035"/>
        <w:gridCol w:w="1085"/>
        <w:gridCol w:w="854"/>
        <w:gridCol w:w="595"/>
        <w:gridCol w:w="446"/>
        <w:gridCol w:w="614"/>
        <w:gridCol w:w="1162"/>
        <w:gridCol w:w="1008"/>
        <w:gridCol w:w="994"/>
        <w:gridCol w:w="78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r>
              <w:rPr>
                <w:color w:val="000000"/>
                <w:spacing w:val="0"/>
                <w:w w:val="100"/>
                <w:position w:val="0"/>
                <w:sz w:val="18"/>
                <w:szCs w:val="18"/>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发行</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公积金 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r>
      <w:tr>
        <w:trPr>
          <w:trHeight w:val="6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19,979,852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-1,850,697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-1,850,697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18,129,155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w:t>
            </w:r>
          </w:p>
        </w:tc>
      </w:tr>
      <w:tr>
        <w:trPr>
          <w:trHeight w:val="62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19,979,852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-1,850,697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-1,850,697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18,129,155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w:t>
            </w:r>
          </w:p>
        </w:tc>
      </w:tr>
      <w:tr>
        <w:trPr>
          <w:trHeight w:val="62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其中：境内法人持股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4,391,887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4,391,887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3.88%</w:t>
            </w:r>
          </w:p>
        </w:tc>
      </w:tr>
      <w:tr>
        <w:trPr>
          <w:trHeight w:val="6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15,587,965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-1,850,697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-1,850,697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13,737,268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12.13%</w:t>
            </w:r>
          </w:p>
        </w:tc>
      </w:tr>
      <w:tr>
        <w:trPr>
          <w:trHeight w:val="62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93,980,148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1,220,697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1,220,697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95,200,845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w:t>
            </w:r>
          </w:p>
        </w:tc>
      </w:tr>
      <w:tr>
        <w:trPr>
          <w:trHeight w:val="6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93,980,148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1,220,697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1,220,697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95,200,845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113,960,000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113,330,00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widowControl w:val="0"/>
        <w:spacing w:after="79" w:line="1" w:lineRule="exact"/>
      </w:pP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股份变动的原因:</w:t>
      </w:r>
    </w:p>
    <w:p>
      <w:pPr>
        <w:pStyle w:val="Style18"/>
        <w:keepNext w:val="0"/>
        <w:keepLines w:val="0"/>
        <w:widowControl w:val="0"/>
        <w:shd w:val="clear" w:color="auto" w:fill="auto"/>
        <w:tabs>
          <w:tab w:pos="858" w:val="left"/>
        </w:tabs>
        <w:bidi w:val="0"/>
        <w:spacing w:before="0" w:after="0" w:line="470" w:lineRule="exact"/>
        <w:ind w:left="0" w:right="0" w:firstLine="480"/>
        <w:jc w:val="both"/>
      </w:pPr>
      <w:bookmarkStart w:id="204" w:name="bookmark204"/>
      <w:r>
        <w:rPr>
          <w:color w:val="000000"/>
          <w:spacing w:val="0"/>
          <w:w w:val="100"/>
          <w:position w:val="0"/>
          <w:sz w:val="24"/>
          <w:szCs w:val="24"/>
        </w:rPr>
        <w:t>1</w:t>
      </w:r>
      <w:bookmarkEnd w:id="204"/>
      <w:r>
        <w:rPr>
          <w:color w:val="000000"/>
          <w:spacing w:val="0"/>
          <w:w w:val="100"/>
          <w:position w:val="0"/>
          <w:sz w:val="24"/>
          <w:szCs w:val="24"/>
        </w:rPr>
        <w:t>、</w:t>
        <w:tab/>
        <w:t>报告期内，公司第一期限制性股票的解锁上市，首次解锁数量为600,00。股。</w:t>
      </w:r>
    </w:p>
    <w:p>
      <w:pPr>
        <w:pStyle w:val="Style18"/>
        <w:keepNext w:val="0"/>
        <w:keepLines w:val="0"/>
        <w:widowControl w:val="0"/>
        <w:shd w:val="clear" w:color="auto" w:fill="auto"/>
        <w:tabs>
          <w:tab w:pos="877" w:val="left"/>
        </w:tabs>
        <w:bidi w:val="0"/>
        <w:spacing w:before="0" w:after="0" w:line="470" w:lineRule="exact"/>
        <w:ind w:left="0" w:right="0" w:firstLine="480"/>
        <w:jc w:val="both"/>
      </w:pPr>
      <w:bookmarkStart w:id="205" w:name="bookmark205"/>
      <w:r>
        <w:rPr>
          <w:color w:val="000000"/>
          <w:spacing w:val="0"/>
          <w:w w:val="100"/>
          <w:position w:val="0"/>
          <w:sz w:val="24"/>
          <w:szCs w:val="24"/>
        </w:rPr>
        <w:t>2</w:t>
      </w:r>
      <w:bookmarkEnd w:id="205"/>
      <w:r>
        <w:rPr>
          <w:color w:val="000000"/>
          <w:spacing w:val="0"/>
          <w:w w:val="100"/>
          <w:position w:val="0"/>
          <w:sz w:val="24"/>
          <w:szCs w:val="24"/>
        </w:rPr>
        <w:t>、</w:t>
        <w:tab/>
        <w:t>报告期内，根据相关规定，公司新任监事李志清先生，副总经理李海婴女士所持公司 股票的相应部分划归为高管锁定股。</w:t>
      </w:r>
    </w:p>
    <w:p>
      <w:pPr>
        <w:pStyle w:val="Style18"/>
        <w:keepNext w:val="0"/>
        <w:keepLines w:val="0"/>
        <w:widowControl w:val="0"/>
        <w:shd w:val="clear" w:color="auto" w:fill="auto"/>
        <w:tabs>
          <w:tab w:pos="867" w:val="left"/>
        </w:tabs>
        <w:bidi w:val="0"/>
        <w:spacing w:before="0" w:after="0" w:line="470" w:lineRule="exact"/>
        <w:ind w:left="0" w:right="0" w:firstLine="480"/>
        <w:jc w:val="both"/>
      </w:pPr>
      <w:bookmarkStart w:id="206" w:name="bookmark206"/>
      <w:r>
        <w:rPr>
          <w:color w:val="000000"/>
          <w:spacing w:val="0"/>
          <w:w w:val="100"/>
          <w:position w:val="0"/>
          <w:sz w:val="24"/>
          <w:szCs w:val="24"/>
        </w:rPr>
        <w:t>3</w:t>
      </w:r>
      <w:bookmarkEnd w:id="206"/>
      <w:r>
        <w:rPr>
          <w:color w:val="000000"/>
          <w:spacing w:val="0"/>
          <w:w w:val="100"/>
          <w:position w:val="0"/>
          <w:sz w:val="24"/>
          <w:szCs w:val="24"/>
        </w:rPr>
        <w:t>、</w:t>
        <w:tab/>
        <w:t>报告期内，公司副董事长唐长钧先生因年龄关系，在任期届满后不再担任公司董事及 副董事长，根据深交所相关规定办理了离任董事、监事和高级管理人员股份的相关手续。</w:t>
      </w:r>
    </w:p>
    <w:p>
      <w:pPr>
        <w:pStyle w:val="Style18"/>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4.2013</w:t>
      </w:r>
      <w:r>
        <w:rPr>
          <w:color w:val="000000"/>
          <w:spacing w:val="0"/>
          <w:w w:val="100"/>
          <w:position w:val="0"/>
          <w:sz w:val="24"/>
          <w:szCs w:val="24"/>
        </w:rPr>
        <w:t>年1月28日召开第四届董事会第二十次会议审议并通过《关于回购注销部分已不 符合激励条件的原激励对象已获授但尚未解锁的限制性股票》。决定回购注销已离职的限制 性股票激励对象方森所持有的尚未解锁的限制性股票共计30,000股，回购价格为</w:t>
      </w:r>
      <w:r>
        <w:rPr>
          <w:color w:val="000000"/>
          <w:spacing w:val="0"/>
          <w:w w:val="100"/>
          <w:position w:val="0"/>
          <w:sz w:val="24"/>
          <w:szCs w:val="24"/>
        </w:rPr>
        <w:t>8.95</w:t>
      </w:r>
      <w:r>
        <w:rPr>
          <w:color w:val="000000"/>
          <w:spacing w:val="0"/>
          <w:w w:val="100"/>
          <w:position w:val="0"/>
          <w:sz w:val="24"/>
          <w:szCs w:val="24"/>
        </w:rPr>
        <w:t>元/股。</w:t>
      </w:r>
    </w:p>
    <w:p>
      <w:pPr>
        <w:pStyle w:val="Style18"/>
        <w:keepNext w:val="0"/>
        <w:keepLines w:val="0"/>
        <w:widowControl w:val="0"/>
        <w:shd w:val="clear" w:color="auto" w:fill="auto"/>
        <w:bidi w:val="0"/>
        <w:spacing w:before="0" w:after="220" w:line="470" w:lineRule="exact"/>
        <w:ind w:left="0" w:right="0" w:firstLine="480"/>
        <w:jc w:val="both"/>
      </w:pPr>
      <w:r>
        <w:rPr>
          <w:color w:val="000000"/>
          <w:spacing w:val="0"/>
          <w:w w:val="100"/>
          <w:position w:val="0"/>
          <w:sz w:val="24"/>
          <w:szCs w:val="24"/>
        </w:rPr>
        <w:t>2013年4月8日召开第四届董事会第二十一次会议审议并通过《关于回购注销〈限制性股票 激励计划〉第二期拟解锁股票的议案》。决定回购注销《限制性股票激励计划》第二期拟解锁 股票共计600,000股，回购价格为</w:t>
      </w:r>
      <w:r>
        <w:rPr>
          <w:color w:val="000000"/>
          <w:spacing w:val="0"/>
          <w:w w:val="100"/>
          <w:position w:val="0"/>
          <w:sz w:val="24"/>
          <w:szCs w:val="24"/>
        </w:rPr>
        <w:t>8.95</w:t>
      </w:r>
      <w:r>
        <w:rPr>
          <w:color w:val="000000"/>
          <w:spacing w:val="0"/>
          <w:w w:val="100"/>
          <w:position w:val="0"/>
          <w:sz w:val="24"/>
          <w:szCs w:val="24"/>
        </w:rPr>
        <w:t>元/股。</w:t>
      </w:r>
    </w:p>
    <w:p>
      <w:pPr>
        <w:pStyle w:val="Style18"/>
        <w:keepNext w:val="0"/>
        <w:keepLines w:val="0"/>
        <w:widowControl w:val="0"/>
        <w:shd w:val="clear" w:color="auto" w:fill="auto"/>
        <w:bidi w:val="0"/>
        <w:spacing w:before="0" w:after="0" w:line="470" w:lineRule="exact"/>
        <w:ind w:left="0" w:right="0" w:firstLine="0"/>
        <w:jc w:val="both"/>
      </w:pPr>
      <w:r>
        <w:rPr>
          <w:color w:val="000000"/>
          <w:spacing w:val="0"/>
          <w:w w:val="100"/>
          <w:position w:val="0"/>
          <w:sz w:val="24"/>
          <w:szCs w:val="24"/>
        </w:rPr>
        <w:t>股份变动的批准情况：</w:t>
      </w:r>
    </w:p>
    <w:p>
      <w:pPr>
        <w:pStyle w:val="Style18"/>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2013年1月28日召开第四届董事会第二十次会议审议并通过《关于回购注销部分已不符合 激励条件的原激励对象已获授但尚未解锁的限制性股票》。决定回购注销已离职的限制性股 票激励对象方森所持有的尚未解锁的限制性股票共计30,000股，回购价格为</w:t>
      </w:r>
      <w:r>
        <w:rPr>
          <w:color w:val="000000"/>
          <w:spacing w:val="0"/>
          <w:w w:val="100"/>
          <w:position w:val="0"/>
          <w:sz w:val="24"/>
          <w:szCs w:val="24"/>
        </w:rPr>
        <w:t>8.95</w:t>
      </w:r>
      <w:r>
        <w:rPr>
          <w:color w:val="000000"/>
          <w:spacing w:val="0"/>
          <w:w w:val="100"/>
          <w:position w:val="0"/>
          <w:sz w:val="24"/>
          <w:szCs w:val="24"/>
        </w:rPr>
        <w:t>元/股。</w:t>
      </w:r>
    </w:p>
    <w:p>
      <w:pPr>
        <w:pStyle w:val="Style18"/>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2013年4月8日召开第四届董事会第二十一次会议审议并通过《关于回购注销〈限制性股票 激励计划〉第二期拟解锁股票的议案》。决定回购注销《限制性股票激励计划》第二期拟解锁 股票共计600,000股，回购价格为</w:t>
      </w:r>
      <w:r>
        <w:rPr>
          <w:color w:val="000000"/>
          <w:spacing w:val="0"/>
          <w:w w:val="100"/>
          <w:position w:val="0"/>
          <w:sz w:val="24"/>
          <w:szCs w:val="24"/>
        </w:rPr>
        <w:t>8.95</w:t>
      </w:r>
      <w:r>
        <w:rPr>
          <w:color w:val="000000"/>
          <w:spacing w:val="0"/>
          <w:w w:val="100"/>
          <w:position w:val="0"/>
          <w:sz w:val="24"/>
          <w:szCs w:val="24"/>
        </w:rPr>
        <w:t>元/股。</w:t>
      </w:r>
    </w:p>
    <w:p>
      <w:pPr>
        <w:pStyle w:val="Style18"/>
        <w:keepNext w:val="0"/>
        <w:keepLines w:val="0"/>
        <w:widowControl w:val="0"/>
        <w:shd w:val="clear" w:color="auto" w:fill="auto"/>
        <w:bidi w:val="0"/>
        <w:spacing w:before="0" w:after="220" w:line="470" w:lineRule="exact"/>
        <w:ind w:left="0" w:right="0" w:firstLine="500"/>
        <w:jc w:val="both"/>
      </w:pPr>
      <w:r>
        <w:rPr>
          <w:color w:val="000000"/>
          <w:spacing w:val="0"/>
          <w:w w:val="100"/>
          <w:position w:val="0"/>
          <w:sz w:val="24"/>
          <w:szCs w:val="24"/>
        </w:rPr>
        <w:t xml:space="preserve">公司两次回购注销股份共计630,000股。2013年5月30日上海众华沪银会计师事务所出具 验资报告［沪众会字（2013）第4714号］,截止2013年5月29日止，变更后的注册资本人民币 </w:t>
      </w:r>
      <w:r>
        <w:rPr>
          <w:color w:val="000000"/>
          <w:spacing w:val="0"/>
          <w:w w:val="100"/>
          <w:position w:val="0"/>
          <w:sz w:val="24"/>
          <w:szCs w:val="24"/>
        </w:rPr>
        <w:t>113,330,000.00</w:t>
      </w:r>
      <w:r>
        <w:rPr>
          <w:color w:val="000000"/>
          <w:spacing w:val="0"/>
          <w:w w:val="100"/>
          <w:position w:val="0"/>
          <w:sz w:val="24"/>
          <w:szCs w:val="24"/>
        </w:rPr>
        <w:t>元、实收资本（股本）人民币</w:t>
      </w:r>
      <w:r>
        <w:rPr>
          <w:color w:val="000000"/>
          <w:spacing w:val="0"/>
          <w:w w:val="100"/>
          <w:position w:val="0"/>
          <w:sz w:val="24"/>
          <w:szCs w:val="24"/>
        </w:rPr>
        <w:t>113,330,000.00</w:t>
      </w:r>
      <w:r>
        <w:rPr>
          <w:color w:val="000000"/>
          <w:spacing w:val="0"/>
          <w:w w:val="100"/>
          <w:position w:val="0"/>
          <w:sz w:val="24"/>
          <w:szCs w:val="24"/>
        </w:rPr>
        <w:t>元。相关手续已于2013年9月完 成，2013年9月10日上海市工商管理局向公司颁发了新的营业执照，详见公司公告（2013-034）。</w:t>
      </w:r>
    </w:p>
    <w:p>
      <w:pPr>
        <w:pStyle w:val="Style18"/>
        <w:keepNext w:val="0"/>
        <w:keepLines w:val="0"/>
        <w:widowControl w:val="0"/>
        <w:shd w:val="clear" w:color="auto" w:fill="auto"/>
        <w:bidi w:val="0"/>
        <w:spacing w:before="0" w:after="360" w:line="470" w:lineRule="exact"/>
        <w:ind w:left="0" w:right="0" w:firstLine="0"/>
        <w:jc w:val="left"/>
      </w:pPr>
      <w:bookmarkStart w:id="207" w:name="bookmark207"/>
      <w:r>
        <w:rPr>
          <w:b/>
          <w:bCs/>
          <w:color w:val="000000"/>
          <w:spacing w:val="0"/>
          <w:w w:val="100"/>
          <w:position w:val="0"/>
          <w:sz w:val="24"/>
          <w:szCs w:val="24"/>
        </w:rPr>
        <w:t>二</w:t>
      </w:r>
      <w:bookmarkEnd w:id="207"/>
      <w:r>
        <w:rPr>
          <w:b/>
          <w:bCs/>
          <w:color w:val="000000"/>
          <w:spacing w:val="0"/>
          <w:w w:val="100"/>
          <w:position w:val="0"/>
          <w:sz w:val="24"/>
          <w:szCs w:val="24"/>
        </w:rPr>
        <w:t>、证券发行与上市情况</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1、报告期末近三年历次证券发行情况</w:t>
      </w:r>
    </w:p>
    <w:tbl>
      <w:tblPr>
        <w:tblOverlap w:val="never"/>
        <w:jc w:val="center"/>
        <w:tblLayout w:type="fixed"/>
      </w:tblPr>
      <w:tblGrid>
        <w:gridCol w:w="1877"/>
        <w:gridCol w:w="1526"/>
        <w:gridCol w:w="955"/>
        <w:gridCol w:w="1114"/>
        <w:gridCol w:w="1613"/>
        <w:gridCol w:w="1219"/>
        <w:gridCol w:w="1282"/>
      </w:tblGrid>
      <w:tr>
        <w:trPr>
          <w:trHeight w:val="75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股票及其衍生证券名称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right"/>
              <w:rPr>
                <w:sz w:val="18"/>
                <w:szCs w:val="18"/>
              </w:rPr>
            </w:pPr>
            <w:r>
              <w:rPr>
                <w:color w:val="000000"/>
                <w:spacing w:val="0"/>
                <w:w w:val="100"/>
                <w:position w:val="0"/>
                <w:sz w:val="18"/>
                <w:szCs w:val="18"/>
              </w:rPr>
              <w:t>发行价格</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（或利率）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上市日期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获准上市交易 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股票类</w:t>
            </w:r>
          </w:p>
        </w:tc>
      </w:tr>
      <w:tr>
        <w:trPr>
          <w:trHeight w:val="62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限制性股票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2012年01月09日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8.95</w:t>
            </w:r>
            <w:r>
              <w:rPr>
                <w:color w:val="000000"/>
                <w:spacing w:val="0"/>
                <w:w w:val="100"/>
                <w:position w:val="0"/>
                <w:sz w:val="18"/>
                <w:szCs w:val="18"/>
              </w:rPr>
              <w:t>元/股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2,030,000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2012年02月09日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可转换公司债券、分离交易可转债、公司债类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权证类</w:t>
            </w:r>
          </w:p>
        </w:tc>
      </w:tr>
    </w:tbl>
    <w:p>
      <w:pPr>
        <w:pStyle w:val="Style18"/>
        <w:keepNext w:val="0"/>
        <w:keepLines w:val="0"/>
        <w:widowControl w:val="0"/>
        <w:shd w:val="clear" w:color="auto" w:fill="auto"/>
        <w:bidi w:val="0"/>
        <w:spacing w:before="0" w:after="0" w:line="471" w:lineRule="exact"/>
        <w:ind w:left="0" w:right="0" w:firstLine="0"/>
        <w:jc w:val="left"/>
      </w:pPr>
      <w:r>
        <w:rPr>
          <w:color w:val="000000"/>
          <w:spacing w:val="0"/>
          <w:w w:val="100"/>
          <w:position w:val="0"/>
          <w:sz w:val="24"/>
          <w:szCs w:val="24"/>
        </w:rPr>
        <w:t>前三年历次证券发行情况的说明：</w:t>
      </w:r>
    </w:p>
    <w:p>
      <w:pPr>
        <w:pStyle w:val="Style18"/>
        <w:keepNext w:val="0"/>
        <w:keepLines w:val="0"/>
        <w:widowControl w:val="0"/>
        <w:shd w:val="clear" w:color="auto" w:fill="auto"/>
        <w:bidi w:val="0"/>
        <w:spacing w:before="0" w:after="0" w:line="471" w:lineRule="exact"/>
        <w:ind w:left="0" w:right="0" w:firstLine="500"/>
        <w:jc w:val="both"/>
      </w:pPr>
      <w:r>
        <w:rPr>
          <w:color w:val="000000"/>
          <w:spacing w:val="0"/>
          <w:w w:val="100"/>
          <w:position w:val="0"/>
          <w:sz w:val="24"/>
          <w:szCs w:val="24"/>
        </w:rPr>
        <w:t>2011年9月19日，经公司第四届董事会提名•薪酬与考核委员会审议通过后，提交公司第 四届董事会第九次会议及第四届监事会第七次会议审议并通过《限制性股票激励计划（草案）》 （以下简称“激励计划”），监事会对激励对象名单发表了审核意见。2011年12月初，收到 深交所通知证监会备案无异议，并于2012年1月9日经2012年度第一次临时股东大会通过后， 公司于2012年1月9日向52名激励对象授予203万股的限制性股票，授予股份于2012年2月7日在 中国证券登记结算有限公司深圳分公司完成股份登记，上市日期为2012年2月9日。</w:t>
      </w:r>
    </w:p>
    <w:p>
      <w:pPr>
        <w:pStyle w:val="Style18"/>
        <w:keepNext w:val="0"/>
        <w:keepLines w:val="0"/>
        <w:widowControl w:val="0"/>
        <w:shd w:val="clear" w:color="auto" w:fill="auto"/>
        <w:bidi w:val="0"/>
        <w:spacing w:before="0" w:after="300" w:line="471" w:lineRule="exact"/>
        <w:ind w:left="0" w:right="0" w:firstLine="500"/>
        <w:jc w:val="both"/>
      </w:pPr>
      <w:r>
        <w:rPr>
          <w:color w:val="000000"/>
          <w:spacing w:val="0"/>
          <w:w w:val="100"/>
          <w:position w:val="0"/>
          <w:sz w:val="24"/>
          <w:szCs w:val="24"/>
        </w:rPr>
        <w:t>截止报告期末的前三年内，公司未发行可转换公司债券、分离交易的可转换公司债券、 公司债券及其他衍生证券。</w:t>
      </w:r>
    </w:p>
    <w:p>
      <w:pPr>
        <w:pStyle w:val="Style38"/>
        <w:keepNext/>
        <w:keepLines/>
        <w:widowControl w:val="0"/>
        <w:shd w:val="clear" w:color="auto" w:fill="auto"/>
        <w:bidi w:val="0"/>
        <w:spacing w:before="0" w:after="240" w:line="240" w:lineRule="auto"/>
        <w:ind w:left="0" w:right="0" w:firstLine="0"/>
        <w:jc w:val="both"/>
      </w:pPr>
      <w:bookmarkStart w:id="208" w:name="bookmark208"/>
      <w:bookmarkStart w:id="209" w:name="bookmark209"/>
      <w:bookmarkStart w:id="210" w:name="bookmark210"/>
      <w:bookmarkStart w:id="211" w:name="bookmark211"/>
      <w:r>
        <w:rPr>
          <w:color w:val="000000"/>
          <w:spacing w:val="0"/>
          <w:w w:val="100"/>
          <w:position w:val="0"/>
        </w:rPr>
        <w:t>2</w:t>
      </w:r>
      <w:bookmarkEnd w:id="210"/>
      <w:r>
        <w:rPr>
          <w:color w:val="000000"/>
          <w:spacing w:val="0"/>
          <w:w w:val="100"/>
          <w:position w:val="0"/>
        </w:rPr>
        <w:t>、公司股份总数及股东结构的变动、公司资产和负债结构的变动情况说明</w:t>
      </w:r>
      <w:bookmarkEnd w:id="208"/>
      <w:bookmarkEnd w:id="209"/>
      <w:bookmarkEnd w:id="211"/>
    </w:p>
    <w:p>
      <w:pPr>
        <w:pStyle w:val="Style18"/>
        <w:keepNext w:val="0"/>
        <w:keepLines w:val="0"/>
        <w:widowControl w:val="0"/>
        <w:shd w:val="clear" w:color="auto" w:fill="auto"/>
        <w:bidi w:val="0"/>
        <w:spacing w:before="0" w:after="0" w:line="467" w:lineRule="exact"/>
        <w:ind w:left="0" w:right="0" w:firstLine="500"/>
        <w:jc w:val="left"/>
      </w:pPr>
      <w:r>
        <w:rPr>
          <w:color w:val="000000"/>
          <w:spacing w:val="0"/>
          <w:w w:val="100"/>
          <w:position w:val="0"/>
          <w:sz w:val="24"/>
          <w:szCs w:val="24"/>
        </w:rPr>
        <w:t>公司于2012年1月9日向52名激励对象授予203万股限制性股票，授予完成后股本总额由 111,930,000股增加到 113,960,000股。</w:t>
      </w:r>
    </w:p>
    <w:p>
      <w:pPr>
        <w:pStyle w:val="Style18"/>
        <w:keepNext w:val="0"/>
        <w:keepLines w:val="0"/>
        <w:widowControl w:val="0"/>
        <w:shd w:val="clear" w:color="auto" w:fill="auto"/>
        <w:bidi w:val="0"/>
        <w:spacing w:before="0" w:after="240" w:line="467" w:lineRule="exact"/>
        <w:ind w:left="0" w:right="0" w:firstLine="500"/>
        <w:jc w:val="left"/>
      </w:pPr>
      <w:r>
        <w:rPr>
          <w:color w:val="000000"/>
          <w:spacing w:val="0"/>
          <w:w w:val="100"/>
          <w:position w:val="0"/>
          <w:sz w:val="24"/>
          <w:szCs w:val="24"/>
        </w:rPr>
        <w:t>2013年1月28日决定回购注销已离职的限制性股票激励对象方森所持有的尚未解锁的限 制性股票共计30,000股，回购价格为</w:t>
      </w:r>
      <w:r>
        <w:rPr>
          <w:color w:val="000000"/>
          <w:spacing w:val="0"/>
          <w:w w:val="100"/>
          <w:position w:val="0"/>
          <w:sz w:val="24"/>
          <w:szCs w:val="24"/>
        </w:rPr>
        <w:t>8.95</w:t>
      </w:r>
      <w:r>
        <w:rPr>
          <w:color w:val="000000"/>
          <w:spacing w:val="0"/>
          <w:w w:val="100"/>
          <w:position w:val="0"/>
          <w:sz w:val="24"/>
          <w:szCs w:val="24"/>
        </w:rPr>
        <w:t>元/股。2013年4月8日由于公司业绩不达标，决定回 购注销《限制性股票激励计划》第二期拟解锁股票共计600,000股，回购价格为</w:t>
      </w:r>
      <w:r>
        <w:rPr>
          <w:color w:val="000000"/>
          <w:spacing w:val="0"/>
          <w:w w:val="100"/>
          <w:position w:val="0"/>
          <w:sz w:val="24"/>
          <w:szCs w:val="24"/>
        </w:rPr>
        <w:t>8.95</w:t>
      </w:r>
      <w:r>
        <w:rPr>
          <w:color w:val="000000"/>
          <w:spacing w:val="0"/>
          <w:w w:val="100"/>
          <w:position w:val="0"/>
          <w:sz w:val="24"/>
          <w:szCs w:val="24"/>
        </w:rPr>
        <w:t>元/股。 公司两次回购注销股份共计630,000股。变更后的注册资本人民币</w:t>
      </w:r>
      <w:r>
        <w:rPr>
          <w:color w:val="000000"/>
          <w:spacing w:val="0"/>
          <w:w w:val="100"/>
          <w:position w:val="0"/>
          <w:sz w:val="24"/>
          <w:szCs w:val="24"/>
        </w:rPr>
        <w:t>113,330,000.00</w:t>
      </w:r>
      <w:r>
        <w:rPr>
          <w:color w:val="000000"/>
          <w:spacing w:val="0"/>
          <w:w w:val="100"/>
          <w:position w:val="0"/>
          <w:sz w:val="24"/>
          <w:szCs w:val="24"/>
        </w:rPr>
        <w:t>元、相关手 续已于2013年9月完成。</w:t>
      </w:r>
    </w:p>
    <w:p>
      <w:pPr>
        <w:pStyle w:val="Style18"/>
        <w:keepNext w:val="0"/>
        <w:keepLines w:val="0"/>
        <w:widowControl w:val="0"/>
        <w:shd w:val="clear" w:color="auto" w:fill="auto"/>
        <w:bidi w:val="0"/>
        <w:spacing w:before="0" w:after="340" w:line="467" w:lineRule="exact"/>
        <w:ind w:left="0" w:right="0" w:firstLine="0"/>
        <w:jc w:val="both"/>
      </w:pPr>
      <w:bookmarkStart w:id="212" w:name="bookmark212"/>
      <w:r>
        <w:rPr>
          <w:b/>
          <w:bCs/>
          <w:color w:val="000000"/>
          <w:spacing w:val="0"/>
          <w:w w:val="100"/>
          <w:position w:val="0"/>
          <w:sz w:val="24"/>
          <w:szCs w:val="24"/>
        </w:rPr>
        <w:t>三</w:t>
      </w:r>
      <w:bookmarkEnd w:id="212"/>
      <w:r>
        <w:rPr>
          <w:b/>
          <w:bCs/>
          <w:color w:val="000000"/>
          <w:spacing w:val="0"/>
          <w:w w:val="100"/>
          <w:position w:val="0"/>
          <w:sz w:val="24"/>
          <w:szCs w:val="24"/>
        </w:rPr>
        <w:t>、股东和实际控制人情况</w:t>
      </w:r>
    </w:p>
    <w:p>
      <w:pPr>
        <w:pStyle w:val="Style38"/>
        <w:keepNext/>
        <w:keepLines/>
        <w:widowControl w:val="0"/>
        <w:shd w:val="clear" w:color="auto" w:fill="auto"/>
        <w:bidi w:val="0"/>
        <w:spacing w:before="0" w:line="240" w:lineRule="auto"/>
        <w:ind w:left="0" w:right="0" w:firstLine="0"/>
        <w:jc w:val="both"/>
      </w:pPr>
      <w:bookmarkStart w:id="213" w:name="bookmark213"/>
      <w:bookmarkStart w:id="214" w:name="bookmark214"/>
      <w:bookmarkStart w:id="215" w:name="bookmark215"/>
      <w:bookmarkStart w:id="216" w:name="bookmark216"/>
      <w:r>
        <w:rPr>
          <w:color w:val="000000"/>
          <w:spacing w:val="0"/>
          <w:w w:val="100"/>
          <w:position w:val="0"/>
        </w:rPr>
        <w:t>1</w:t>
      </w:r>
      <w:bookmarkEnd w:id="215"/>
      <w:r>
        <w:rPr>
          <w:color w:val="000000"/>
          <w:spacing w:val="0"/>
          <w:w w:val="100"/>
          <w:position w:val="0"/>
        </w:rPr>
        <w:t>、公司股东数量及持股情况</w:t>
      </w:r>
      <w:bookmarkEnd w:id="213"/>
      <w:bookmarkEnd w:id="214"/>
      <w:bookmarkEnd w:id="216"/>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p>
    <w:tbl>
      <w:tblPr>
        <w:tblOverlap w:val="never"/>
        <w:jc w:val="center"/>
        <w:tblLayout w:type="fixed"/>
      </w:tblPr>
      <w:tblGrid>
        <w:gridCol w:w="1848"/>
        <w:gridCol w:w="984"/>
        <w:gridCol w:w="715"/>
        <w:gridCol w:w="994"/>
        <w:gridCol w:w="1133"/>
        <w:gridCol w:w="994"/>
        <w:gridCol w:w="1133"/>
        <w:gridCol w:w="850"/>
        <w:gridCol w:w="931"/>
      </w:tblGrid>
      <w:tr>
        <w:trPr>
          <w:trHeight w:val="408"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报告期末股东总数</w:t>
            </w:r>
          </w:p>
        </w:tc>
        <w:tc>
          <w:tcPr>
            <w:gridSpan w:val="7"/>
            <w:tcBorders>
              <w:top w:val="single" w:sz="4"/>
              <w:right w:val="single" w:sz="4"/>
            </w:tcBorders>
            <w:shd w:val="clear" w:color="auto" w:fill="D3D3D3"/>
            <w:vAlign w:val="center"/>
          </w:tcPr>
          <w:p>
            <w:pPr>
              <w:pStyle w:val="Style24"/>
              <w:keepNext w:val="0"/>
              <w:keepLines w:val="0"/>
              <w:widowControl w:val="0"/>
              <w:shd w:val="clear" w:color="auto" w:fill="auto"/>
              <w:tabs>
                <w:tab w:pos="5179" w:val="left"/>
              </w:tabs>
              <w:bidi w:val="0"/>
              <w:spacing w:before="0" w:after="0" w:line="240" w:lineRule="auto"/>
              <w:ind w:left="0" w:right="0" w:firstLine="0"/>
              <w:jc w:val="right"/>
              <w:rPr>
                <w:sz w:val="18"/>
                <w:szCs w:val="18"/>
              </w:rPr>
            </w:pPr>
            <w:r>
              <w:rPr>
                <w:color w:val="000000"/>
                <w:spacing w:val="0"/>
                <w:w w:val="100"/>
                <w:position w:val="0"/>
                <w:sz w:val="18"/>
                <w:szCs w:val="18"/>
              </w:rPr>
              <w:t>14,360年度报告披露日前第5个交易日末股东总数</w:t>
              <w:tab/>
              <w:t>13,558</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持股5%以上的股东或前10名股东持股情况</w:t>
            </w: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持股比 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报告期末持 股数量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报告期内增 减变动情况</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持有有限售 条件的股份 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持有无限售</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条件的股份</w:t>
            </w:r>
          </w:p>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股份状态</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6" w:lineRule="exact"/>
              <w:ind w:left="0" w:right="0" w:firstLine="0"/>
              <w:jc w:val="left"/>
              <w:rPr>
                <w:sz w:val="18"/>
                <w:szCs w:val="18"/>
              </w:rPr>
            </w:pPr>
            <w:r>
              <w:rPr>
                <w:color w:val="000000"/>
                <w:spacing w:val="0"/>
                <w:w w:val="100"/>
                <w:position w:val="0"/>
                <w:sz w:val="18"/>
                <w:szCs w:val="18"/>
              </w:rPr>
              <w:t>欧姆龙（中国）有限公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17,945,174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-2,132,026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17,945,174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r>
      <w:tr>
        <w:trPr>
          <w:trHeight w:val="75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上海古德投资咨询有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境内</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9,325,327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4,391,887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4,933,440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上海慧盛创业投资有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8,169,436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-5,043,798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8,169,436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包叔平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4,290,000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3,217,500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1,072,500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唐长钧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2,652,438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1,404,975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1,247,463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姚钢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1,951,950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780,780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1,171,170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潘世雷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858,000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643,500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陆庆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858,000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643,500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745,020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688,100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669,240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1310"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上述股东关联关系或一致行动的说 明</w:t>
            </w:r>
          </w:p>
        </w:tc>
        <w:tc>
          <w:tcPr>
            <w:gridSpan w:val="7"/>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上述股东关联关系或一致行动的说明：2007年3月2日上海古德投资咨询有限公司与 包叔平先生签订协议，约定古德投资授权包叔平先生行使其包括股东大会的投票权、 提案权、董事、独立董事及监事候选人的提名权、临时股东大会的召集权的股东权利。</w:t>
            </w:r>
          </w:p>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2007年3月2日，37位自然人股东共同签署《上海海隆软件股份有限公司公开发行股</w:t>
            </w:r>
          </w:p>
        </w:tc>
      </w:tr>
    </w:tbl>
    <w:p>
      <w:pPr>
        <w:spacing w:lineRule="exact" w:line="1"/>
        <w:rPr>
          <w:sz w:val="2"/>
          <w:szCs w:val="2"/>
        </w:rPr>
      </w:pPr>
      <w:r>
        <w:br w:type="page"/>
      </w:r>
    </w:p>
    <w:tbl>
      <w:tblPr>
        <w:tblOverlap w:val="never"/>
        <w:jc w:val="center"/>
        <w:tblLayout w:type="fixed"/>
      </w:tblPr>
      <w:tblGrid>
        <w:gridCol w:w="2746"/>
        <w:gridCol w:w="4094"/>
        <w:gridCol w:w="1368"/>
        <w:gridCol w:w="1373"/>
      </w:tblGrid>
      <w:tr>
        <w:trPr>
          <w:trHeight w:val="1618"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票前的自然人股东持股规则》，约定由包叔平先生作为受托人，代理本规则的全体参 与人，代为行使其作为公司股东除收益权和依照法律法规、公司章程及本规则的处分 权之外的全部股东权利，包括股东大会的投票权、提案权及董事、独立董事、监事候 选人的提名权、临时股东大会的召集权。上述股东之间，包叔平、唐长钧、姚钢、潘 世雷、陆庆、周诚和李坚为一致行动人。</w:t>
            </w:r>
          </w:p>
        </w:tc>
      </w:tr>
      <w:tr>
        <w:trPr>
          <w:trHeight w:val="403"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前10名无限售条件股东持股情况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报告期末持有无限售条件股份数量</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股份种类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数量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欧姆龙（中国）有限公司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17,945,174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17,945,174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上海慧盛创业投资有限公司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8,169,436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8,169,436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上海古德投资咨询有限公司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4,933,440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4,933,440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唐长钧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1,247,463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1,247,463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姚钢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1,171,170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1,171,170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包叔平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1,072,500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程卫东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687,800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687,800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凌云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456,600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456,600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88" w:lineRule="exact"/>
              <w:ind w:left="0" w:right="0" w:firstLine="0"/>
              <w:jc w:val="both"/>
              <w:rPr>
                <w:sz w:val="18"/>
                <w:szCs w:val="18"/>
              </w:rPr>
            </w:pPr>
            <w:r>
              <w:rPr>
                <w:color w:val="000000"/>
                <w:spacing w:val="0"/>
                <w:w w:val="100"/>
                <w:position w:val="0"/>
                <w:sz w:val="18"/>
                <w:szCs w:val="18"/>
              </w:rPr>
              <w:t>首域投资管理（英国）有限公司一 首域中国</w:t>
            </w:r>
            <w:r>
              <w:rPr>
                <w:color w:val="000000"/>
                <w:spacing w:val="0"/>
                <w:w w:val="100"/>
                <w:position w:val="0"/>
                <w:sz w:val="18"/>
                <w:szCs w:val="18"/>
              </w:rPr>
              <w:t>A</w:t>
            </w:r>
            <w:r>
              <w:rPr>
                <w:color w:val="000000"/>
                <w:spacing w:val="0"/>
                <w:w w:val="100"/>
                <w:position w:val="0"/>
                <w:sz w:val="18"/>
                <w:szCs w:val="18"/>
              </w:rPr>
              <w:t>股基金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410,003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姜霄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360,000</w:t>
            </w:r>
          </w:p>
        </w:tc>
      </w:tr>
      <w:tr>
        <w:trPr>
          <w:trHeight w:val="289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both"/>
              <w:rPr>
                <w:sz w:val="18"/>
                <w:szCs w:val="18"/>
              </w:rPr>
            </w:pPr>
            <w:r>
              <w:rPr>
                <w:color w:val="000000"/>
                <w:spacing w:val="0"/>
                <w:w w:val="100"/>
                <w:position w:val="0"/>
                <w:sz w:val="18"/>
                <w:szCs w:val="18"/>
              </w:rPr>
              <w:t>前10名无限售流通股股东之间， 以及前10名无限售流通股股东和 前10名股东之间关联关系或一致 行动的说明</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8"/>
                <w:szCs w:val="18"/>
              </w:rPr>
              <w:t>上述股东关联关系或一致行动的说明：2007年3月2日上海古德投资咨询有限公司与 包叔平先生签订协议，约定古德投资授权包叔平先生行使其包括股东大会的投票权、提 案权、董事、独立董事及监事候选人的提名权、临时股东大会的召集权的股东权利。2007 年3月2日，37位自然人股东共同签署《上海海隆软件股份有限公司公开发行股票前 的自然人股东持股规则》，约定由包叔平先生作为受托人，代理本规则的全体参与人， 代为行使其作为公司股东除收益权和依照法律法规、公司章程及本规则的处分权之外的 全部股东权利，包括股东大会的投票权、提案权及董事、独立董事、监事候选人的提名 权、临时股东大会的召集权。前十名无限售条件股东之间，包叔平、姚钢和唐长钧为一 致行动人，其他未知是否属于一致行动人。</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93" w:lineRule="exact"/>
              <w:ind w:left="0" w:right="0" w:firstLine="0"/>
              <w:jc w:val="both"/>
              <w:rPr>
                <w:sz w:val="18"/>
                <w:szCs w:val="18"/>
              </w:rPr>
            </w:pPr>
            <w:r>
              <w:rPr>
                <w:color w:val="000000"/>
                <w:spacing w:val="0"/>
                <w:w w:val="100"/>
                <w:position w:val="0"/>
                <w:sz w:val="18"/>
                <w:szCs w:val="18"/>
              </w:rPr>
              <w:t>前十大股东参与融资融券业务股 东情况说明（如有）（参见注4）</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公司股东上海古德投资咨询有限公司除通过普通证券账户持有8,995,327股外，还通过 银泰证券股份有限公司客户信用交易担保证券账户持有330,000股，实际合计持有 9,325,327 股。</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rPr>
        <w:t>2</w:t>
      </w:r>
      <w:bookmarkEnd w:id="219"/>
      <w:r>
        <w:rPr>
          <w:color w:val="000000"/>
          <w:spacing w:val="0"/>
          <w:w w:val="100"/>
          <w:position w:val="0"/>
        </w:rPr>
        <w:t>、公司控股股东情况</w:t>
      </w:r>
      <w:bookmarkEnd w:id="217"/>
      <w:bookmarkEnd w:id="218"/>
      <w:bookmarkEnd w:id="220"/>
      <w:r>
        <w:rPr>
          <w:color w:val="000000"/>
          <w:spacing w:val="0"/>
          <w:w w:val="100"/>
          <w:position w:val="0"/>
        </w:rPr>
        <w:t xml:space="preserve"> </w:t>
      </w:r>
      <w:r>
        <w:rPr>
          <w:rStyle w:val="CharStyle29"/>
          <w:b w:val="0"/>
          <w:bCs w:val="0"/>
        </w:rPr>
        <w:t>公司不存在控股股东的情况。</w:t>
      </w:r>
      <w:r>
        <w:br w:type="page"/>
      </w:r>
    </w:p>
    <w:p>
      <w:pPr>
        <w:pStyle w:val="Style38"/>
        <w:keepNext/>
        <w:keepLines/>
        <w:widowControl w:val="0"/>
        <w:shd w:val="clear" w:color="auto" w:fill="auto"/>
        <w:bidi w:val="0"/>
        <w:spacing w:before="0" w:after="32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rPr>
        <w:t>3</w:t>
      </w:r>
      <w:bookmarkEnd w:id="223"/>
      <w:r>
        <w:rPr>
          <w:color w:val="000000"/>
          <w:spacing w:val="0"/>
          <w:w w:val="100"/>
          <w:position w:val="0"/>
        </w:rPr>
        <w:t>、公司实际控制人情况</w:t>
      </w:r>
      <w:bookmarkEnd w:id="221"/>
      <w:bookmarkEnd w:id="222"/>
      <w:bookmarkEnd w:id="224"/>
    </w:p>
    <w:tbl>
      <w:tblPr>
        <w:tblOverlap w:val="never"/>
        <w:jc w:val="center"/>
        <w:tblLayout w:type="fixed"/>
      </w:tblPr>
      <w:tblGrid>
        <w:gridCol w:w="3422"/>
        <w:gridCol w:w="2026"/>
        <w:gridCol w:w="413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实际控制人姓名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是否取得其他国家或地区居留权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包叔平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最近5年内的职业及职务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上海海隆软件股份有限公司董事长兼总经理、日本海隆株式会社董事长兼总经 理、江苏海隆软件技术有限公司董事长、上海华钟计算机软件开发有限公司董 事、上海海隆宜通信息技术有限公司董事长、上海艾云慧信创业投资有限公司 副董事长</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过去10年曾控股的境内外上市公司情况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无</w:t>
            </w:r>
          </w:p>
        </w:tc>
      </w:tr>
    </w:tbl>
    <w:p>
      <w:pPr>
        <w:widowControl w:val="0"/>
        <w:spacing w:after="39" w:line="1" w:lineRule="exact"/>
      </w:pPr>
    </w:p>
    <w:p>
      <w:pPr>
        <w:pStyle w:val="Style33"/>
        <w:keepNext/>
        <w:keepLines/>
        <w:widowControl w:val="0"/>
        <w:shd w:val="clear" w:color="auto" w:fill="auto"/>
        <w:bidi w:val="0"/>
        <w:spacing w:before="0" w:after="420" w:line="240" w:lineRule="auto"/>
        <w:ind w:left="0" w:right="0" w:firstLine="0"/>
        <w:jc w:val="left"/>
      </w:pPr>
      <w:bookmarkStart w:id="225" w:name="bookmark225"/>
      <w:bookmarkStart w:id="226" w:name="bookmark226"/>
      <w:bookmarkStart w:id="227" w:name="bookmark227"/>
      <w:r>
        <w:rPr>
          <w:color w:val="000000"/>
          <w:spacing w:val="0"/>
          <w:w w:val="100"/>
          <w:position w:val="0"/>
          <w:sz w:val="24"/>
          <w:szCs w:val="24"/>
        </w:rPr>
        <w:t>实际控制人未发生变更。</w:t>
      </w:r>
      <w:bookmarkEnd w:id="225"/>
      <w:bookmarkEnd w:id="226"/>
      <w:bookmarkEnd w:id="227"/>
    </w:p>
    <w:p>
      <w:pPr>
        <w:pStyle w:val="Style33"/>
        <w:keepNext/>
        <w:keepLines/>
        <w:widowControl w:val="0"/>
        <w:shd w:val="clear" w:color="auto" w:fill="auto"/>
        <w:bidi w:val="0"/>
        <w:spacing w:before="0" w:after="240" w:line="240" w:lineRule="auto"/>
        <w:ind w:left="0" w:right="0" w:firstLine="0"/>
        <w:jc w:val="left"/>
      </w:pPr>
      <w:bookmarkStart w:id="225" w:name="bookmark225"/>
      <w:bookmarkStart w:id="226" w:name="bookmark226"/>
      <w:bookmarkStart w:id="228" w:name="bookmark228"/>
      <w:r>
        <w:rPr>
          <w:color w:val="000000"/>
          <w:spacing w:val="0"/>
          <w:w w:val="100"/>
          <w:position w:val="0"/>
          <w:sz w:val="24"/>
          <w:szCs w:val="24"/>
        </w:rPr>
        <w:t>公司与实际控制人之间的产权及控制关系的方框图</w:t>
      </w:r>
      <w:bookmarkEnd w:id="225"/>
      <w:bookmarkEnd w:id="226"/>
      <w:bookmarkEnd w:id="228"/>
    </w:p>
    <w:p>
      <w:pPr>
        <w:widowControl w:val="0"/>
        <w:jc w:val="center"/>
        <w:rPr>
          <w:sz w:val="2"/>
          <w:szCs w:val="2"/>
        </w:rPr>
      </w:pPr>
      <w:r>
        <w:drawing>
          <wp:inline>
            <wp:extent cx="4590415" cy="232854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pic:blipFill>
                  <pic:spPr>
                    <a:xfrm>
                      <a:ext cx="4590415" cy="2328545"/>
                    </a:xfrm>
                    <a:prstGeom prst="rect"/>
                  </pic:spPr>
                </pic:pic>
              </a:graphicData>
            </a:graphic>
          </wp:inline>
        </w:drawing>
      </w:r>
    </w:p>
    <w:p>
      <w:pPr>
        <w:widowControl w:val="0"/>
        <w:spacing w:after="359" w:line="1" w:lineRule="exact"/>
      </w:pPr>
    </w:p>
    <w:p>
      <w:pPr>
        <w:pStyle w:val="Style38"/>
        <w:keepNext/>
        <w:keepLines/>
        <w:widowControl w:val="0"/>
        <w:shd w:val="clear" w:color="auto" w:fill="auto"/>
        <w:bidi w:val="0"/>
        <w:spacing w:before="0" w:after="32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4</w:t>
      </w:r>
      <w:bookmarkEnd w:id="231"/>
      <w:r>
        <w:rPr>
          <w:color w:val="000000"/>
          <w:spacing w:val="0"/>
          <w:w w:val="100"/>
          <w:position w:val="0"/>
        </w:rPr>
        <w:t>、其他持股在10%以上的法人股东</w:t>
      </w:r>
      <w:bookmarkEnd w:id="229"/>
      <w:bookmarkEnd w:id="230"/>
      <w:bookmarkEnd w:id="232"/>
    </w:p>
    <w:tbl>
      <w:tblPr>
        <w:tblOverlap w:val="never"/>
        <w:jc w:val="center"/>
        <w:tblLayout w:type="fixed"/>
      </w:tblPr>
      <w:tblGrid>
        <w:gridCol w:w="2189"/>
        <w:gridCol w:w="1094"/>
        <w:gridCol w:w="1541"/>
        <w:gridCol w:w="1416"/>
        <w:gridCol w:w="1531"/>
        <w:gridCol w:w="181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法人股东名称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法定代表人/ 单位负责人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成立日期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组织机构代码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注册资本</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主要经营业务或管理</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活动</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欧姆龙（中国）有限公司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土居公司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1991年03月23日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10177435-5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19660.5657 </w:t>
            </w:r>
            <w:r>
              <w:rPr>
                <w:color w:val="000000"/>
                <w:spacing w:val="0"/>
                <w:w w:val="100"/>
                <w:position w:val="0"/>
                <w:sz w:val="18"/>
                <w:szCs w:val="18"/>
              </w:rPr>
              <w:t>万美元</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持有并管理日本欧姆 龙株式会社在中国设 立的其他公司股权</w:t>
            </w:r>
          </w:p>
        </w:tc>
      </w:tr>
    </w:tbl>
    <w:p>
      <w:pPr>
        <w:widowControl w:val="0"/>
        <w:spacing w:after="319" w:line="1" w:lineRule="exact"/>
      </w:pPr>
    </w:p>
    <w:p>
      <w:pPr>
        <w:pStyle w:val="Style18"/>
        <w:keepNext w:val="0"/>
        <w:keepLines w:val="0"/>
        <w:widowControl w:val="0"/>
        <w:shd w:val="clear" w:color="auto" w:fill="auto"/>
        <w:bidi w:val="0"/>
        <w:spacing w:before="0" w:after="320" w:line="240" w:lineRule="auto"/>
        <w:ind w:left="0" w:right="0" w:firstLine="0"/>
        <w:jc w:val="left"/>
      </w:pPr>
      <w:bookmarkStart w:id="233" w:name="bookmark233"/>
      <w:r>
        <w:rPr>
          <w:b/>
          <w:bCs/>
          <w:color w:val="000000"/>
          <w:spacing w:val="0"/>
          <w:w w:val="100"/>
          <w:position w:val="0"/>
          <w:sz w:val="24"/>
          <w:szCs w:val="24"/>
        </w:rPr>
        <w:t>四</w:t>
      </w:r>
      <w:bookmarkEnd w:id="233"/>
      <w:r>
        <w:rPr>
          <w:b/>
          <w:bCs/>
          <w:color w:val="000000"/>
          <w:spacing w:val="0"/>
          <w:w w:val="100"/>
          <w:position w:val="0"/>
          <w:sz w:val="24"/>
          <w:szCs w:val="24"/>
        </w:rPr>
        <w:t>、公司股东及其一致行动人在报告期提出或实施股份增持计划的情况</w:t>
      </w:r>
    </w:p>
    <w:tbl>
      <w:tblPr>
        <w:tblOverlap w:val="never"/>
        <w:jc w:val="center"/>
        <w:tblLayout w:type="fixed"/>
      </w:tblPr>
      <w:tblGrid>
        <w:gridCol w:w="1373"/>
        <w:gridCol w:w="1368"/>
        <w:gridCol w:w="1363"/>
        <w:gridCol w:w="1003"/>
        <w:gridCol w:w="1560"/>
        <w:gridCol w:w="1541"/>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股东名称/一致 行动人姓名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计划增持股份数</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计划增持股份比 例（盼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实际增持股 份数量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实际增持股份比例</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3" w:lineRule="exact"/>
              <w:ind w:left="0" w:right="0" w:firstLine="0"/>
              <w:jc w:val="center"/>
              <w:rPr>
                <w:sz w:val="18"/>
                <w:szCs w:val="18"/>
              </w:rPr>
            </w:pPr>
            <w:r>
              <w:rPr>
                <w:color w:val="000000"/>
                <w:spacing w:val="0"/>
                <w:w w:val="100"/>
                <w:position w:val="0"/>
                <w:sz w:val="18"/>
                <w:szCs w:val="18"/>
              </w:rPr>
              <w:t>股份增持计划初次 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股份增持计划实 施结束披露日期</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包叔平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48,939,636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43.18%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2013年12月20日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33"/>
        <w:keepNext/>
        <w:keepLines/>
        <w:widowControl w:val="0"/>
        <w:shd w:val="clear" w:color="auto" w:fill="auto"/>
        <w:bidi w:val="0"/>
        <w:spacing w:before="0" w:after="120" w:line="240" w:lineRule="auto"/>
        <w:ind w:left="0" w:right="0" w:firstLine="0"/>
        <w:jc w:val="left"/>
      </w:pPr>
      <w:bookmarkStart w:id="234" w:name="bookmark234"/>
      <w:bookmarkStart w:id="235" w:name="bookmark235"/>
      <w:bookmarkStart w:id="236" w:name="bookmark236"/>
      <w:r>
        <w:rPr>
          <w:color w:val="000000"/>
          <w:spacing w:val="0"/>
          <w:w w:val="100"/>
          <w:position w:val="0"/>
          <w:sz w:val="24"/>
          <w:szCs w:val="24"/>
        </w:rPr>
        <w:t>其他情况说明：</w:t>
      </w:r>
      <w:bookmarkEnd w:id="234"/>
      <w:bookmarkEnd w:id="235"/>
      <w:bookmarkEnd w:id="236"/>
    </w:p>
    <w:p>
      <w:pPr>
        <w:pStyle w:val="Style33"/>
        <w:keepNext/>
        <w:keepLines/>
        <w:widowControl w:val="0"/>
        <w:shd w:val="clear" w:color="auto" w:fill="auto"/>
        <w:bidi w:val="0"/>
        <w:spacing w:before="0" w:after="0" w:line="240" w:lineRule="auto"/>
        <w:ind w:left="0" w:right="0" w:firstLine="480"/>
        <w:jc w:val="left"/>
      </w:pPr>
      <w:bookmarkStart w:id="234" w:name="bookmark234"/>
      <w:bookmarkStart w:id="235" w:name="bookmark235"/>
      <w:bookmarkStart w:id="237" w:name="bookmark237"/>
      <w:r>
        <w:rPr>
          <w:color w:val="000000"/>
          <w:spacing w:val="0"/>
          <w:w w:val="100"/>
          <w:position w:val="0"/>
          <w:sz w:val="24"/>
          <w:szCs w:val="24"/>
        </w:rPr>
        <w:t>为进一步加强对海隆软件的控制力，2013年12月20日公司实际控制人包叔平通过公司公</w:t>
      </w:r>
      <w:bookmarkEnd w:id="234"/>
      <w:bookmarkEnd w:id="235"/>
      <w:bookmarkEnd w:id="237"/>
      <w:r>
        <w:rPr>
          <w:color w:val="000000"/>
          <w:spacing w:val="0"/>
          <w:w w:val="100"/>
          <w:position w:val="0"/>
          <w:sz w:val="24"/>
          <w:szCs w:val="24"/>
        </w:rPr>
        <w:t xml:space="preserve"> </w:t>
      </w:r>
      <w:r>
        <w:rPr>
          <w:rStyle w:val="CharStyle19"/>
        </w:rPr>
        <w:t>告了要约收购报告书摘要，拟向公司除收购人以外的其他全体股东发出部分要约收购。本次 要约收购不以中之海隆软件上市地位为目的，收购人为包叔平及其一致行动人（一致行动人 包括36名自然人及1名法人上海古德投资咨询有限公司），收购主体为投资者包叔平。要约收 购具体实施相关内容将在经中国证监会审核无异议的要约收购报告书全文中另行公告。</w:t>
      </w:r>
      <w:r>
        <w:br w:type="page"/>
      </w:r>
    </w:p>
    <w:p>
      <w:pPr>
        <w:pStyle w:val="Style14"/>
        <w:keepNext/>
        <w:keepLines/>
        <w:widowControl w:val="0"/>
        <w:shd w:val="clear" w:color="auto" w:fill="auto"/>
        <w:bidi w:val="0"/>
        <w:spacing w:before="0" w:after="540" w:line="240" w:lineRule="auto"/>
        <w:ind w:left="0" w:right="0" w:firstLine="0"/>
        <w:jc w:val="center"/>
      </w:pPr>
      <w:bookmarkStart w:id="238" w:name="bookmark238"/>
      <w:bookmarkStart w:id="239" w:name="bookmark239"/>
      <w:bookmarkStart w:id="240" w:name="bookmark240"/>
      <w:r>
        <w:rPr>
          <w:color w:val="000000"/>
          <w:spacing w:val="0"/>
          <w:w w:val="100"/>
          <w:position w:val="0"/>
        </w:rPr>
        <w:t>第七节董事、监事、高级管理人员和员工情况</w:t>
      </w:r>
      <w:bookmarkEnd w:id="238"/>
      <w:bookmarkEnd w:id="239"/>
      <w:bookmarkEnd w:id="240"/>
    </w:p>
    <w:p>
      <w:pPr>
        <w:pStyle w:val="Style18"/>
        <w:keepNext w:val="0"/>
        <w:keepLines w:val="0"/>
        <w:widowControl w:val="0"/>
        <w:shd w:val="clear" w:color="auto" w:fill="auto"/>
        <w:bidi w:val="0"/>
        <w:spacing w:before="0" w:after="320" w:line="240" w:lineRule="auto"/>
        <w:ind w:left="0" w:right="0" w:firstLine="0"/>
        <w:jc w:val="left"/>
      </w:pPr>
      <w:bookmarkStart w:id="241" w:name="bookmark241"/>
      <w:r>
        <w:rPr>
          <w:b/>
          <w:bCs/>
          <w:color w:val="000000"/>
          <w:spacing w:val="0"/>
          <w:w w:val="100"/>
          <w:position w:val="0"/>
          <w:sz w:val="24"/>
          <w:szCs w:val="24"/>
        </w:rPr>
        <w:t>一</w:t>
      </w:r>
      <w:bookmarkEnd w:id="241"/>
      <w:r>
        <w:rPr>
          <w:b/>
          <w:bCs/>
          <w:color w:val="000000"/>
          <w:spacing w:val="0"/>
          <w:w w:val="100"/>
          <w:position w:val="0"/>
          <w:sz w:val="24"/>
          <w:szCs w:val="24"/>
        </w:rPr>
        <w:t>、董事、监事和高级管理人员持股变动</w:t>
      </w:r>
    </w:p>
    <w:tbl>
      <w:tblPr>
        <w:tblOverlap w:val="never"/>
        <w:jc w:val="center"/>
        <w:tblLayout w:type="fixed"/>
      </w:tblPr>
      <w:tblGrid>
        <w:gridCol w:w="662"/>
        <w:gridCol w:w="994"/>
        <w:gridCol w:w="490"/>
        <w:gridCol w:w="394"/>
        <w:gridCol w:w="322"/>
        <w:gridCol w:w="1651"/>
        <w:gridCol w:w="1579"/>
        <w:gridCol w:w="1008"/>
        <w:gridCol w:w="730"/>
        <w:gridCol w:w="869"/>
        <w:gridCol w:w="878"/>
      </w:tblGrid>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任职 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性 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年 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任期起始日期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任期终止日期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220" w:firstLine="0"/>
              <w:jc w:val="right"/>
              <w:rPr>
                <w:sz w:val="18"/>
                <w:szCs w:val="18"/>
              </w:rPr>
            </w:pPr>
            <w:r>
              <w:rPr>
                <w:color w:val="000000"/>
                <w:spacing w:val="0"/>
                <w:w w:val="100"/>
                <w:position w:val="0"/>
                <w:sz w:val="18"/>
                <w:szCs w:val="18"/>
              </w:rPr>
              <w:t>期初持股数</w:t>
            </w:r>
          </w:p>
          <w:p>
            <w:pPr>
              <w:pStyle w:val="Style24"/>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本期增 持股份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07" w:lineRule="exact"/>
              <w:ind w:left="0" w:right="0" w:firstLine="0"/>
              <w:jc w:val="center"/>
              <w:rPr>
                <w:sz w:val="18"/>
                <w:szCs w:val="18"/>
              </w:rPr>
            </w:pPr>
            <w:r>
              <w:rPr>
                <w:color w:val="000000"/>
                <w:spacing w:val="0"/>
                <w:w w:val="100"/>
                <w:position w:val="0"/>
                <w:sz w:val="18"/>
                <w:szCs w:val="18"/>
              </w:rPr>
              <w:t>本期减持 股份数量</w:t>
            </w:r>
          </w:p>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期末持股 数（股）</w:t>
            </w:r>
          </w:p>
        </w:tc>
      </w:tr>
      <w:tr>
        <w:trPr>
          <w:trHeight w:val="75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包叔平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董事长、</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2016年05月12日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4,290,000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潘世雷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副董事长、 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2016年05月12日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858,000</w:t>
            </w:r>
          </w:p>
        </w:tc>
      </w:tr>
      <w:tr>
        <w:trPr>
          <w:trHeight w:val="75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许俊峰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6" w:lineRule="exact"/>
              <w:ind w:left="0" w:right="0" w:firstLine="0"/>
              <w:jc w:val="left"/>
              <w:rPr>
                <w:sz w:val="18"/>
                <w:szCs w:val="18"/>
              </w:rPr>
            </w:pPr>
            <w:r>
              <w:rPr>
                <w:color w:val="000000"/>
                <w:spacing w:val="0"/>
                <w:w w:val="100"/>
                <w:position w:val="0"/>
                <w:sz w:val="18"/>
                <w:szCs w:val="18"/>
              </w:rPr>
              <w:t>董事、 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2016年05月12日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2016年05月12日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张怡方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2016年05月12日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朱玉旭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2016年05月12日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陈乐波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2016年05月12日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严德铭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2016年05月12日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韩建法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2016年05月12日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李志清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2016年05月12日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394,680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394,680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2016年05月12日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429,000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陆庆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2016年05月12日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858,000</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副总经理、 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2016年05月12日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429,000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李海婴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2016年05月12日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429,000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财务负责人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2016年05月12日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321,750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唐长钧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2010年05月12日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3,112,438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2,652,438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何积丰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2010年05月12日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高美萍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2010年05月12日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2010年05月12日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11,381,868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538,000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10,843,86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r>
    </w:tbl>
    <w:p>
      <w:pPr>
        <w:pStyle w:val="Style18"/>
        <w:keepNext w:val="0"/>
        <w:keepLines w:val="0"/>
        <w:widowControl w:val="0"/>
        <w:shd w:val="clear" w:color="auto" w:fill="auto"/>
        <w:bidi w:val="0"/>
        <w:spacing w:before="0" w:after="180" w:line="471" w:lineRule="exact"/>
        <w:ind w:left="0" w:right="0" w:firstLine="0"/>
        <w:jc w:val="both"/>
      </w:pPr>
      <w:bookmarkStart w:id="242" w:name="bookmark242"/>
      <w:r>
        <w:rPr>
          <w:b/>
          <w:bCs/>
          <w:color w:val="000000"/>
          <w:spacing w:val="0"/>
          <w:w w:val="100"/>
          <w:position w:val="0"/>
          <w:sz w:val="24"/>
          <w:szCs w:val="24"/>
        </w:rPr>
        <w:t>二</w:t>
      </w:r>
      <w:bookmarkEnd w:id="242"/>
      <w:r>
        <w:rPr>
          <w:b/>
          <w:bCs/>
          <w:color w:val="000000"/>
          <w:spacing w:val="0"/>
          <w:w w:val="100"/>
          <w:position w:val="0"/>
          <w:sz w:val="24"/>
          <w:szCs w:val="24"/>
        </w:rPr>
        <w:t>、任职情况</w:t>
      </w:r>
    </w:p>
    <w:p>
      <w:pPr>
        <w:pStyle w:val="Style18"/>
        <w:keepNext w:val="0"/>
        <w:keepLines w:val="0"/>
        <w:widowControl w:val="0"/>
        <w:shd w:val="clear" w:color="auto" w:fill="auto"/>
        <w:bidi w:val="0"/>
        <w:spacing w:before="0" w:after="0" w:line="471" w:lineRule="exact"/>
        <w:ind w:left="0" w:right="0" w:firstLine="0"/>
        <w:jc w:val="both"/>
      </w:pPr>
      <w:r>
        <w:rPr>
          <w:color w:val="000000"/>
          <w:spacing w:val="0"/>
          <w:w w:val="100"/>
          <w:position w:val="0"/>
          <w:sz w:val="24"/>
          <w:szCs w:val="24"/>
        </w:rPr>
        <w:t>公司现任董事、监事、高级管理人员最近5年的主要工作经历：</w:t>
      </w:r>
    </w:p>
    <w:p>
      <w:pPr>
        <w:pStyle w:val="Style18"/>
        <w:keepNext w:val="0"/>
        <w:keepLines w:val="0"/>
        <w:widowControl w:val="0"/>
        <w:shd w:val="clear" w:color="auto" w:fill="auto"/>
        <w:bidi w:val="0"/>
        <w:spacing w:before="0" w:after="0" w:line="471" w:lineRule="exact"/>
        <w:ind w:left="0" w:right="0" w:firstLine="0"/>
        <w:jc w:val="both"/>
      </w:pPr>
      <w:r>
        <w:rPr>
          <w:b/>
          <w:bCs/>
          <w:color w:val="000000"/>
          <w:spacing w:val="0"/>
          <w:w w:val="100"/>
          <w:position w:val="0"/>
          <w:sz w:val="24"/>
          <w:szCs w:val="24"/>
        </w:rPr>
        <w:t>现任董事主要工作经历</w:t>
      </w:r>
    </w:p>
    <w:p>
      <w:pPr>
        <w:pStyle w:val="Style18"/>
        <w:keepNext w:val="0"/>
        <w:keepLines w:val="0"/>
        <w:widowControl w:val="0"/>
        <w:shd w:val="clear" w:color="auto" w:fill="auto"/>
        <w:bidi w:val="0"/>
        <w:spacing w:before="0" w:after="0" w:line="471" w:lineRule="exact"/>
        <w:ind w:left="0" w:right="0" w:firstLine="500"/>
        <w:jc w:val="both"/>
      </w:pPr>
      <w:r>
        <w:rPr>
          <w:b/>
          <w:bCs/>
          <w:color w:val="000000"/>
          <w:spacing w:val="0"/>
          <w:w w:val="100"/>
          <w:position w:val="0"/>
          <w:sz w:val="24"/>
          <w:szCs w:val="24"/>
        </w:rPr>
        <w:t>包叔平先生，</w:t>
      </w:r>
      <w:r>
        <w:rPr>
          <w:color w:val="000000"/>
          <w:spacing w:val="0"/>
          <w:w w:val="100"/>
          <w:position w:val="0"/>
          <w:sz w:val="24"/>
          <w:szCs w:val="24"/>
        </w:rPr>
        <w:t>中国国籍，1955年生，博士学历。1982年毕业于南京工学院自动控制系， 获学士学位，1988年毕业于日本京都大学，获博士学位。曾任日本欧姆龙株式会社</w:t>
      </w:r>
      <w:r>
        <w:rPr>
          <w:color w:val="000000"/>
          <w:spacing w:val="0"/>
          <w:w w:val="100"/>
          <w:position w:val="0"/>
          <w:sz w:val="24"/>
          <w:szCs w:val="24"/>
        </w:rPr>
        <w:t>IT</w:t>
      </w:r>
      <w:r>
        <w:rPr>
          <w:color w:val="000000"/>
          <w:spacing w:val="0"/>
          <w:w w:val="100"/>
          <w:position w:val="0"/>
          <w:sz w:val="24"/>
          <w:szCs w:val="24"/>
        </w:rPr>
        <w:t>研究所 研究员，自1989年受欧姆龙委派回国创办上海中立计算机有限公司（公司前身）并经营至今。 现任本公司董事长兼总经理，日本海隆株式会社董事长兼总经理，上海华钟计算机软件开发 有限公司董事，江苏海隆软件技术有限公司董事长，上海海隆宜通信息技术有限公司董事长， 上海艾云慧信创业投资有限公司副董事长。</w:t>
      </w:r>
    </w:p>
    <w:p>
      <w:pPr>
        <w:pStyle w:val="Style18"/>
        <w:keepNext w:val="0"/>
        <w:keepLines w:val="0"/>
        <w:widowControl w:val="0"/>
        <w:shd w:val="clear" w:color="auto" w:fill="auto"/>
        <w:bidi w:val="0"/>
        <w:spacing w:before="0" w:after="0" w:line="471" w:lineRule="exact"/>
        <w:ind w:left="0" w:right="0" w:firstLine="500"/>
        <w:jc w:val="both"/>
      </w:pPr>
      <w:r>
        <w:rPr>
          <w:b/>
          <w:bCs/>
          <w:color w:val="000000"/>
          <w:spacing w:val="0"/>
          <w:w w:val="100"/>
          <w:position w:val="0"/>
          <w:sz w:val="24"/>
          <w:szCs w:val="24"/>
        </w:rPr>
        <w:t>潘世雷先生，</w:t>
      </w:r>
      <w:r>
        <w:rPr>
          <w:color w:val="000000"/>
          <w:spacing w:val="0"/>
          <w:w w:val="100"/>
          <w:position w:val="0"/>
          <w:sz w:val="24"/>
          <w:szCs w:val="24"/>
        </w:rPr>
        <w:t>中国国籍，1964年生，研究生学历，高级工程师。1989年毕业于上海交通 大学，获硕士学位。随后进入上海中立计算机有限公司（公司前身）工作至今，历任程序员、 高级程序员、项目经理、部门经理、副总经理。现任本公司副董事长、副总经理，上海海隆 宜通信息技术有限公司董事、总经理。</w:t>
      </w:r>
    </w:p>
    <w:p>
      <w:pPr>
        <w:pStyle w:val="Style18"/>
        <w:keepNext w:val="0"/>
        <w:keepLines w:val="0"/>
        <w:widowControl w:val="0"/>
        <w:shd w:val="clear" w:color="auto" w:fill="auto"/>
        <w:bidi w:val="0"/>
        <w:spacing w:before="0" w:after="0" w:line="471" w:lineRule="exact"/>
        <w:ind w:left="0" w:right="0" w:firstLine="500"/>
        <w:jc w:val="both"/>
      </w:pPr>
      <w:r>
        <w:rPr>
          <w:b/>
          <w:bCs/>
          <w:color w:val="000000"/>
          <w:spacing w:val="0"/>
          <w:w w:val="100"/>
          <w:position w:val="0"/>
          <w:sz w:val="24"/>
          <w:szCs w:val="24"/>
        </w:rPr>
        <w:t>许俊峰先生，</w:t>
      </w:r>
      <w:r>
        <w:rPr>
          <w:color w:val="000000"/>
          <w:spacing w:val="0"/>
          <w:w w:val="100"/>
          <w:position w:val="0"/>
          <w:sz w:val="24"/>
          <w:szCs w:val="24"/>
        </w:rPr>
        <w:t>中国国籍，1965年生，大学学历。毕业于上海交通大学应用数学系。曾任 职于上海市地下建筑设计院、上海中立计算机有限公司（公司前身）、日本系统创造株式会 社。历任申软计算机技术有限公司副总经理；中讯申软计算机技术有限公司副总经理、总经 理、副董事长、董事长；日本中讯大阪支社支社长。2009年5月进入公司，历任第二海外开发 事业本部副本部长、第一海外开发事业本部本部长、日本海隆株式会社营业本部长，现任本 公司董事、副总经理。</w:t>
      </w:r>
    </w:p>
    <w:p>
      <w:pPr>
        <w:pStyle w:val="Style18"/>
        <w:keepNext w:val="0"/>
        <w:keepLines w:val="0"/>
        <w:widowControl w:val="0"/>
        <w:shd w:val="clear" w:color="auto" w:fill="auto"/>
        <w:bidi w:val="0"/>
        <w:spacing w:before="0" w:after="0" w:line="471" w:lineRule="exact"/>
        <w:ind w:left="0" w:right="0" w:firstLine="500"/>
        <w:jc w:val="both"/>
      </w:pPr>
      <w:r>
        <w:rPr>
          <w:b/>
          <w:bCs/>
          <w:color w:val="000000"/>
          <w:spacing w:val="0"/>
          <w:w w:val="100"/>
          <w:position w:val="0"/>
          <w:sz w:val="24"/>
          <w:szCs w:val="24"/>
        </w:rPr>
        <w:t>张强先生，</w:t>
      </w:r>
      <w:r>
        <w:rPr>
          <w:color w:val="000000"/>
          <w:spacing w:val="0"/>
          <w:w w:val="100"/>
          <w:position w:val="0"/>
          <w:sz w:val="24"/>
          <w:szCs w:val="24"/>
        </w:rPr>
        <w:t>中国国籍，1969年生，大学学历。毕业于上海交通大学电子工程系通信工程 专业。历任日本恒星电脑系统公司程序员、工程师、部门经理；日本恒星株式会社系统工程 师、项目经理；联迪恒星（南京）信息系统有限公司总经理、副董事长。现任本公司董事、 江苏海隆软件技术有限公司总经理。</w:t>
      </w:r>
    </w:p>
    <w:p>
      <w:pPr>
        <w:pStyle w:val="Style18"/>
        <w:keepNext w:val="0"/>
        <w:keepLines w:val="0"/>
        <w:widowControl w:val="0"/>
        <w:shd w:val="clear" w:color="auto" w:fill="auto"/>
        <w:bidi w:val="0"/>
        <w:spacing w:before="0" w:after="0" w:line="471" w:lineRule="exact"/>
        <w:ind w:left="0" w:right="0" w:firstLine="500"/>
        <w:jc w:val="both"/>
      </w:pPr>
      <w:r>
        <w:rPr>
          <w:b/>
          <w:bCs/>
          <w:color w:val="000000"/>
          <w:spacing w:val="0"/>
          <w:w w:val="100"/>
          <w:position w:val="0"/>
          <w:sz w:val="24"/>
          <w:szCs w:val="24"/>
        </w:rPr>
        <w:t>朱玉旭先生，</w:t>
      </w:r>
      <w:r>
        <w:rPr>
          <w:color w:val="000000"/>
          <w:spacing w:val="0"/>
          <w:w w:val="100"/>
          <w:position w:val="0"/>
          <w:sz w:val="24"/>
          <w:szCs w:val="24"/>
        </w:rPr>
        <w:t>中国国籍，1961年生，博士，高级会计师。曾任上海交大南洋股份有限公 司总会计师。现任本公司董事、上海慧盛创业投资有限公司总经理、上海交大高新技术股份 有限公司董事长、上海艾云慧信创业投资有限公司董事、上海艾云创业投资管理有限公司董 事长、上海豫瑞创业投资合伙企业（有限合伙）执行合伙人。</w:t>
      </w:r>
    </w:p>
    <w:p>
      <w:pPr>
        <w:pStyle w:val="Style18"/>
        <w:keepNext w:val="0"/>
        <w:keepLines w:val="0"/>
        <w:widowControl w:val="0"/>
        <w:shd w:val="clear" w:color="auto" w:fill="auto"/>
        <w:bidi w:val="0"/>
        <w:spacing w:before="0" w:after="0" w:line="471" w:lineRule="exact"/>
        <w:ind w:left="0" w:right="0" w:firstLine="500"/>
        <w:jc w:val="both"/>
      </w:pPr>
      <w:r>
        <w:rPr>
          <w:b/>
          <w:bCs/>
          <w:color w:val="000000"/>
          <w:spacing w:val="0"/>
          <w:w w:val="100"/>
          <w:position w:val="0"/>
          <w:sz w:val="24"/>
          <w:szCs w:val="24"/>
        </w:rPr>
        <w:t>张怡方女士，</w:t>
      </w:r>
      <w:r>
        <w:rPr>
          <w:color w:val="000000"/>
          <w:spacing w:val="0"/>
          <w:w w:val="100"/>
          <w:position w:val="0"/>
          <w:sz w:val="24"/>
          <w:szCs w:val="24"/>
        </w:rPr>
        <w:t xml:space="preserve">中国国籍，1955年生，大学学历。1982年毕业于南京工学院自动控制系。 曾任南京有线电厂工程师、南京标牌厂副厂长、上海顺风电子技术有限公司总经理、上海中 </w:t>
      </w:r>
      <w:r>
        <w:rPr>
          <w:color w:val="000000"/>
          <w:spacing w:val="0"/>
          <w:w w:val="100"/>
          <w:position w:val="0"/>
          <w:sz w:val="24"/>
          <w:szCs w:val="24"/>
        </w:rPr>
        <w:t>立计算机有限公司销售经理、晨兴（中国）有限公司总裁助理、贵州证券上海业务部总经理、 陕西证券上海业务部总经理、上海证券交易所理事。现任上海古德投资有限公司监事，本公 司董事。</w:t>
      </w:r>
    </w:p>
    <w:p>
      <w:pPr>
        <w:pStyle w:val="Style18"/>
        <w:keepNext w:val="0"/>
        <w:keepLines w:val="0"/>
        <w:widowControl w:val="0"/>
        <w:shd w:val="clear" w:color="auto" w:fill="auto"/>
        <w:bidi w:val="0"/>
        <w:spacing w:before="0" w:after="0" w:line="472" w:lineRule="exact"/>
        <w:ind w:left="0" w:right="0" w:firstLine="500"/>
        <w:jc w:val="both"/>
      </w:pPr>
      <w:r>
        <w:rPr>
          <w:b/>
          <w:bCs/>
          <w:color w:val="000000"/>
          <w:spacing w:val="0"/>
          <w:w w:val="100"/>
          <w:position w:val="0"/>
          <w:sz w:val="24"/>
          <w:szCs w:val="24"/>
        </w:rPr>
        <w:t>陈乐波先生，</w:t>
      </w:r>
      <w:r>
        <w:rPr>
          <w:color w:val="000000"/>
          <w:spacing w:val="0"/>
          <w:w w:val="100"/>
          <w:position w:val="0"/>
          <w:sz w:val="24"/>
          <w:szCs w:val="24"/>
        </w:rPr>
        <w:t>中国国籍，1949年生，大学学历。1983年毕业于上海交通大学工业外贸专 业。曾任上海交通大学教师，上海市社会科学院记者、编辑、研究人员，广联（南宁）投资 有限公司副总经理，上海中泰信托投资公司总经济师，昆明百货大楼股份有限公司独立董事 等职，现任本公司独立董事、红塔红土证券基金独立董事。</w:t>
      </w:r>
    </w:p>
    <w:p>
      <w:pPr>
        <w:pStyle w:val="Style18"/>
        <w:keepNext w:val="0"/>
        <w:keepLines w:val="0"/>
        <w:widowControl w:val="0"/>
        <w:shd w:val="clear" w:color="auto" w:fill="auto"/>
        <w:bidi w:val="0"/>
        <w:spacing w:before="0" w:after="0" w:line="472" w:lineRule="exact"/>
        <w:ind w:left="0" w:right="0" w:firstLine="500"/>
        <w:jc w:val="both"/>
      </w:pPr>
      <w:r>
        <w:rPr>
          <w:b/>
          <w:bCs/>
          <w:color w:val="000000"/>
          <w:spacing w:val="0"/>
          <w:w w:val="100"/>
          <w:position w:val="0"/>
          <w:sz w:val="24"/>
          <w:szCs w:val="24"/>
        </w:rPr>
        <w:t>严德铭先生，</w:t>
      </w:r>
      <w:r>
        <w:rPr>
          <w:color w:val="000000"/>
          <w:spacing w:val="0"/>
          <w:w w:val="100"/>
          <w:position w:val="0"/>
          <w:sz w:val="24"/>
          <w:szCs w:val="24"/>
        </w:rPr>
        <w:t>中国国籍，1949年生，大专学历。1972年毕业于清华大学工业自动化装置 专业，1985年毕业于上海机械学院党政管理专业。曾任上海大学经济管理学院行政办主任、 上海银华信息工程有限公司副总经理、上海复旦金仕达计算机有限公司采购部主管。现任本 公司独立董事、上海市软件行业协会秘书处副秘书长，上海软件对外贸易联盟秘书长，上海 软件对外贸易联盟副理事长。</w:t>
      </w:r>
    </w:p>
    <w:p>
      <w:pPr>
        <w:pStyle w:val="Style18"/>
        <w:keepNext w:val="0"/>
        <w:keepLines w:val="0"/>
        <w:widowControl w:val="0"/>
        <w:shd w:val="clear" w:color="auto" w:fill="auto"/>
        <w:bidi w:val="0"/>
        <w:spacing w:before="0" w:after="0" w:line="466" w:lineRule="exact"/>
        <w:ind w:left="0" w:right="0" w:firstLine="500"/>
        <w:jc w:val="both"/>
      </w:pPr>
      <w:r>
        <w:rPr>
          <w:b/>
          <w:bCs/>
          <w:color w:val="000000"/>
          <w:spacing w:val="0"/>
          <w:w w:val="100"/>
          <w:position w:val="0"/>
          <w:sz w:val="24"/>
          <w:szCs w:val="24"/>
        </w:rPr>
        <w:t>韩建法先生，</w:t>
      </w:r>
      <w:r>
        <w:rPr>
          <w:color w:val="000000"/>
          <w:spacing w:val="0"/>
          <w:w w:val="100"/>
          <w:position w:val="0"/>
          <w:sz w:val="24"/>
          <w:szCs w:val="24"/>
        </w:rPr>
        <w:t>中国国籍，1972年3月16日生，大学学历。1996年毕业于河北经贸大学，注 册会计师、注册税务师、会计师。1996年8月-2003年1月任北京路德（集团）有限公司财务经 理，2003年2月-2005年4月任北京中天华正会计师事务所审计员，现任公司独立董事、上海汇 青会计师事务所项目经理。</w:t>
      </w:r>
    </w:p>
    <w:p>
      <w:pPr>
        <w:pStyle w:val="Style18"/>
        <w:keepNext w:val="0"/>
        <w:keepLines w:val="0"/>
        <w:widowControl w:val="0"/>
        <w:shd w:val="clear" w:color="auto" w:fill="auto"/>
        <w:bidi w:val="0"/>
        <w:spacing w:before="0" w:after="0" w:line="466" w:lineRule="exact"/>
        <w:ind w:left="0" w:right="0" w:firstLine="0"/>
        <w:jc w:val="both"/>
      </w:pPr>
      <w:r>
        <w:rPr>
          <w:b/>
          <w:bCs/>
          <w:color w:val="000000"/>
          <w:spacing w:val="0"/>
          <w:w w:val="100"/>
          <w:position w:val="0"/>
          <w:sz w:val="24"/>
          <w:szCs w:val="24"/>
        </w:rPr>
        <w:t>现任监事主要工作经历</w:t>
      </w:r>
    </w:p>
    <w:p>
      <w:pPr>
        <w:pStyle w:val="Style18"/>
        <w:keepNext w:val="0"/>
        <w:keepLines w:val="0"/>
        <w:widowControl w:val="0"/>
        <w:shd w:val="clear" w:color="auto" w:fill="auto"/>
        <w:bidi w:val="0"/>
        <w:spacing w:before="0" w:after="0" w:line="466" w:lineRule="exact"/>
        <w:ind w:left="0" w:right="0" w:firstLine="500"/>
        <w:jc w:val="both"/>
      </w:pPr>
      <w:r>
        <w:rPr>
          <w:b/>
          <w:bCs/>
          <w:color w:val="000000"/>
          <w:spacing w:val="0"/>
          <w:w w:val="100"/>
          <w:position w:val="0"/>
          <w:sz w:val="24"/>
          <w:szCs w:val="24"/>
        </w:rPr>
        <w:t>李志清先生</w:t>
      </w:r>
      <w:r>
        <w:rPr>
          <w:color w:val="000000"/>
          <w:spacing w:val="0"/>
          <w:w w:val="100"/>
          <w:position w:val="0"/>
          <w:sz w:val="24"/>
          <w:szCs w:val="24"/>
        </w:rPr>
        <w:t>，中国国籍，1963年生。研究生学历，1987年毕业于上海交通大学计算机系， 获硕士学位，随后进入上海交通大学计算机中心任助理研究员，1988年赴日本钟纺株式会社 研修，1990年回国后加入上海华钟计算机软件开发有限公司历任项目经理、开发部部长、总 经理助理、副总经理，现任该公司总经理兼董事及本公司监事会主席。</w:t>
      </w:r>
    </w:p>
    <w:p>
      <w:pPr>
        <w:pStyle w:val="Style18"/>
        <w:keepNext w:val="0"/>
        <w:keepLines w:val="0"/>
        <w:widowControl w:val="0"/>
        <w:shd w:val="clear" w:color="auto" w:fill="auto"/>
        <w:bidi w:val="0"/>
        <w:spacing w:before="0" w:after="0" w:line="468" w:lineRule="exact"/>
        <w:ind w:left="0" w:right="0" w:firstLine="500"/>
        <w:jc w:val="both"/>
      </w:pPr>
      <w:r>
        <w:rPr>
          <w:b/>
          <w:bCs/>
          <w:color w:val="000000"/>
          <w:spacing w:val="0"/>
          <w:w w:val="100"/>
          <w:position w:val="0"/>
          <w:sz w:val="24"/>
          <w:szCs w:val="24"/>
        </w:rPr>
        <w:t>王彬先生，</w:t>
      </w:r>
      <w:r>
        <w:rPr>
          <w:color w:val="000000"/>
          <w:spacing w:val="0"/>
          <w:w w:val="100"/>
          <w:position w:val="0"/>
          <w:sz w:val="24"/>
          <w:szCs w:val="24"/>
        </w:rPr>
        <w:t>中国国籍，1962年生，大学学历。1982年毕业于复旦大学数学系，随后进入 上海无线电二厂工作至1989年6月。自1989年6月进入上海中立计算机有限公司（公司前身） 并工作至今，历任程序员、高级程序员、项目经理、副部长。现任本公司职工代表监事、第 一海外软件开发事业本部副本部长。</w:t>
      </w:r>
    </w:p>
    <w:p>
      <w:pPr>
        <w:pStyle w:val="Style18"/>
        <w:keepNext w:val="0"/>
        <w:keepLines w:val="0"/>
        <w:widowControl w:val="0"/>
        <w:shd w:val="clear" w:color="auto" w:fill="auto"/>
        <w:bidi w:val="0"/>
        <w:spacing w:before="0" w:after="0" w:line="468" w:lineRule="exact"/>
        <w:ind w:left="0" w:right="0" w:firstLine="500"/>
        <w:jc w:val="both"/>
      </w:pPr>
      <w:r>
        <w:rPr>
          <w:b/>
          <w:bCs/>
          <w:color w:val="000000"/>
          <w:spacing w:val="0"/>
          <w:w w:val="100"/>
          <w:position w:val="0"/>
          <w:sz w:val="24"/>
          <w:szCs w:val="24"/>
        </w:rPr>
        <w:t>陆庆先生，</w:t>
      </w:r>
      <w:r>
        <w:rPr>
          <w:color w:val="000000"/>
          <w:spacing w:val="0"/>
          <w:w w:val="100"/>
          <w:position w:val="0"/>
          <w:sz w:val="24"/>
          <w:szCs w:val="24"/>
        </w:rPr>
        <w:t>中国国籍，1964年生，研究生学历，高级工程师，1989年毕业于复旦大学， 获硕士学位，随后进入上海中立计算机有限公司（公司前身）工作至今，历任程序员、高级 程序员、项目经理、部门经理、副总经理、董事。现任本公司监事、内审部负责人。</w:t>
      </w:r>
    </w:p>
    <w:p>
      <w:pPr>
        <w:pStyle w:val="Style18"/>
        <w:keepNext w:val="0"/>
        <w:keepLines w:val="0"/>
        <w:widowControl w:val="0"/>
        <w:shd w:val="clear" w:color="auto" w:fill="auto"/>
        <w:bidi w:val="0"/>
        <w:spacing w:before="0" w:after="0" w:line="468" w:lineRule="exact"/>
        <w:ind w:left="0" w:right="0" w:firstLine="0"/>
        <w:jc w:val="both"/>
      </w:pPr>
      <w:r>
        <w:rPr>
          <w:b/>
          <w:bCs/>
          <w:color w:val="000000"/>
          <w:spacing w:val="0"/>
          <w:w w:val="100"/>
          <w:position w:val="0"/>
          <w:sz w:val="24"/>
          <w:szCs w:val="24"/>
        </w:rPr>
        <w:t>现任高级管理人员主要工作经历</w:t>
      </w:r>
    </w:p>
    <w:p>
      <w:pPr>
        <w:pStyle w:val="Style18"/>
        <w:keepNext w:val="0"/>
        <w:keepLines w:val="0"/>
        <w:widowControl w:val="0"/>
        <w:shd w:val="clear" w:color="auto" w:fill="auto"/>
        <w:bidi w:val="0"/>
        <w:spacing w:before="0" w:after="0" w:line="472" w:lineRule="exact"/>
        <w:ind w:left="0" w:right="0" w:firstLine="500"/>
        <w:jc w:val="both"/>
      </w:pPr>
      <w:r>
        <w:rPr>
          <w:b/>
          <w:bCs/>
          <w:color w:val="000000"/>
          <w:spacing w:val="0"/>
          <w:w w:val="100"/>
          <w:position w:val="0"/>
          <w:sz w:val="24"/>
          <w:szCs w:val="24"/>
        </w:rPr>
        <w:t>包叔平先生，</w:t>
      </w:r>
      <w:r>
        <w:rPr>
          <w:color w:val="000000"/>
          <w:spacing w:val="0"/>
          <w:w w:val="100"/>
          <w:position w:val="0"/>
          <w:sz w:val="24"/>
          <w:szCs w:val="24"/>
        </w:rPr>
        <w:t>本公司董事长、总经理。参见董事简介。</w:t>
      </w:r>
    </w:p>
    <w:p>
      <w:pPr>
        <w:pStyle w:val="Style18"/>
        <w:keepNext w:val="0"/>
        <w:keepLines w:val="0"/>
        <w:widowControl w:val="0"/>
        <w:shd w:val="clear" w:color="auto" w:fill="auto"/>
        <w:bidi w:val="0"/>
        <w:spacing w:before="0" w:after="0" w:line="472" w:lineRule="exact"/>
        <w:ind w:left="0" w:right="0" w:firstLine="500"/>
        <w:jc w:val="both"/>
      </w:pPr>
      <w:r>
        <w:rPr>
          <w:b/>
          <w:bCs/>
          <w:color w:val="000000"/>
          <w:spacing w:val="0"/>
          <w:w w:val="100"/>
          <w:position w:val="0"/>
          <w:sz w:val="24"/>
          <w:szCs w:val="24"/>
        </w:rPr>
        <w:t>潘世雷先生，</w:t>
      </w:r>
      <w:r>
        <w:rPr>
          <w:color w:val="000000"/>
          <w:spacing w:val="0"/>
          <w:w w:val="100"/>
          <w:position w:val="0"/>
          <w:sz w:val="24"/>
          <w:szCs w:val="24"/>
        </w:rPr>
        <w:t>本公司董事、副总经理。参见董事简介。</w:t>
      </w:r>
    </w:p>
    <w:p>
      <w:pPr>
        <w:pStyle w:val="Style18"/>
        <w:keepNext w:val="0"/>
        <w:keepLines w:val="0"/>
        <w:widowControl w:val="0"/>
        <w:shd w:val="clear" w:color="auto" w:fill="auto"/>
        <w:bidi w:val="0"/>
        <w:spacing w:before="0" w:after="0" w:line="472" w:lineRule="exact"/>
        <w:ind w:left="0" w:right="0" w:firstLine="500"/>
        <w:jc w:val="both"/>
      </w:pPr>
      <w:r>
        <w:rPr>
          <w:b/>
          <w:bCs/>
          <w:color w:val="000000"/>
          <w:spacing w:val="0"/>
          <w:w w:val="100"/>
          <w:position w:val="0"/>
          <w:sz w:val="24"/>
          <w:szCs w:val="24"/>
        </w:rPr>
        <w:t>许俊峰先生，</w:t>
      </w:r>
      <w:r>
        <w:rPr>
          <w:color w:val="000000"/>
          <w:spacing w:val="0"/>
          <w:w w:val="100"/>
          <w:position w:val="0"/>
          <w:sz w:val="24"/>
          <w:szCs w:val="24"/>
        </w:rPr>
        <w:t>本公司董事、副总经理。参见董事简介。</w:t>
      </w:r>
    </w:p>
    <w:p>
      <w:pPr>
        <w:pStyle w:val="Style18"/>
        <w:keepNext w:val="0"/>
        <w:keepLines w:val="0"/>
        <w:widowControl w:val="0"/>
        <w:shd w:val="clear" w:color="auto" w:fill="auto"/>
        <w:bidi w:val="0"/>
        <w:spacing w:before="0" w:after="0" w:line="472" w:lineRule="exact"/>
        <w:ind w:left="0" w:right="0" w:firstLine="500"/>
        <w:jc w:val="both"/>
      </w:pPr>
      <w:r>
        <w:rPr>
          <w:b/>
          <w:bCs/>
          <w:color w:val="000000"/>
          <w:spacing w:val="0"/>
          <w:w w:val="100"/>
          <w:position w:val="0"/>
          <w:sz w:val="24"/>
          <w:szCs w:val="24"/>
        </w:rPr>
        <w:t>李静女士，</w:t>
      </w:r>
      <w:r>
        <w:rPr>
          <w:color w:val="000000"/>
          <w:spacing w:val="0"/>
          <w:w w:val="100"/>
          <w:position w:val="0"/>
          <w:sz w:val="24"/>
          <w:szCs w:val="24"/>
        </w:rPr>
        <w:t>中国国籍，1961年生，研究生学历。1982年毕业于西安交通大学信息与控制 工程系，1986年4月获日本京都大学工学硕士学位。1989年进入本公司，历任日本软件外包业 务担当（日本），开发管理科科长、业务企划部部长。现任本公司副总经理、董事会秘书、 总经理办公室主任。</w:t>
      </w:r>
    </w:p>
    <w:p>
      <w:pPr>
        <w:pStyle w:val="Style18"/>
        <w:keepNext w:val="0"/>
        <w:keepLines w:val="0"/>
        <w:widowControl w:val="0"/>
        <w:shd w:val="clear" w:color="auto" w:fill="auto"/>
        <w:bidi w:val="0"/>
        <w:spacing w:before="0" w:after="0" w:line="472" w:lineRule="exact"/>
        <w:ind w:left="0" w:right="0" w:firstLine="500"/>
        <w:jc w:val="both"/>
      </w:pPr>
      <w:r>
        <w:rPr>
          <w:b/>
          <w:bCs/>
          <w:color w:val="000000"/>
          <w:spacing w:val="0"/>
          <w:w w:val="100"/>
          <w:position w:val="0"/>
          <w:sz w:val="24"/>
          <w:szCs w:val="24"/>
        </w:rPr>
        <w:t>李海婴女士，</w:t>
      </w:r>
      <w:r>
        <w:rPr>
          <w:color w:val="000000"/>
          <w:spacing w:val="0"/>
          <w:w w:val="100"/>
          <w:position w:val="0"/>
          <w:sz w:val="24"/>
          <w:szCs w:val="24"/>
        </w:rPr>
        <w:t>中国国籍，1969年生，大学学历。1991年毕业于上海交通大学计算机科 学系。随后进入公司，历任程序员、系统工程师、项目经理、开发部部长、品质管理部部长 兼业务企划部部长。现任本公司副总经理、人力资源部部长、品质管理部部长。</w:t>
      </w:r>
    </w:p>
    <w:p>
      <w:pPr>
        <w:pStyle w:val="Style18"/>
        <w:keepNext w:val="0"/>
        <w:keepLines w:val="0"/>
        <w:widowControl w:val="0"/>
        <w:shd w:val="clear" w:color="auto" w:fill="auto"/>
        <w:bidi w:val="0"/>
        <w:spacing w:before="0" w:after="480" w:line="472" w:lineRule="exact"/>
        <w:ind w:left="0" w:right="0" w:firstLine="500"/>
        <w:jc w:val="both"/>
      </w:pPr>
      <w:r>
        <w:rPr>
          <w:b/>
          <w:bCs/>
          <w:color w:val="000000"/>
          <w:spacing w:val="0"/>
          <w:w w:val="100"/>
          <w:position w:val="0"/>
          <w:sz w:val="24"/>
          <w:szCs w:val="24"/>
        </w:rPr>
        <w:t>董棵先生，</w:t>
      </w:r>
      <w:r>
        <w:rPr>
          <w:color w:val="000000"/>
          <w:spacing w:val="0"/>
          <w:w w:val="100"/>
          <w:position w:val="0"/>
          <w:sz w:val="24"/>
          <w:szCs w:val="24"/>
        </w:rPr>
        <w:t>中国国籍，197。年生，大学学历。1991年大专毕业于上海大学国际商学院， 2001年本科毕业于华东师范大学金融学专业。曾任有色金属总公司上海分公司业务人员，1996 年10月进入本公司。历任会计、会计主管，现任本公司财务负责人。</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在股东单位任职情况</w:t>
      </w:r>
    </w:p>
    <w:tbl>
      <w:tblPr>
        <w:tblOverlap w:val="never"/>
        <w:jc w:val="center"/>
        <w:tblLayout w:type="fixed"/>
      </w:tblPr>
      <w:tblGrid>
        <w:gridCol w:w="1205"/>
        <w:gridCol w:w="3187"/>
        <w:gridCol w:w="2131"/>
        <w:gridCol w:w="313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在股东单位担任的职务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在股东单位是否领取报酬津贴</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朱玉旭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上海慧盛创业投资有限公司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张怡方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上海古德投资有限公司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widowControl w:val="0"/>
        <w:spacing w:after="399" w:line="1" w:lineRule="exact"/>
      </w:pPr>
    </w:p>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在其他单位任职情况</w:t>
      </w:r>
    </w:p>
    <w:tbl>
      <w:tblPr>
        <w:tblOverlap w:val="never"/>
        <w:jc w:val="center"/>
        <w:tblLayout w:type="fixed"/>
      </w:tblPr>
      <w:tblGrid>
        <w:gridCol w:w="1205"/>
        <w:gridCol w:w="3187"/>
        <w:gridCol w:w="2131"/>
        <w:gridCol w:w="313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任职人员姓名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在其他单位担任的职务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在其他单位是否领取报酬津贴</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包叔平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上海艾云慧信创业投资有限公司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朱玉旭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上海交大高新技术股份有限公司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朱玉旭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上海艾云慧信创业投资有限公司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朱玉旭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上海艾云创业投资管理有限公司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朱玉旭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上海豫瑞创业投资合伙企业（有限合伙）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执行合伙人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严德铭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上海市软件行业协会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秘书处副秘书长</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严德铭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上海软件对外贸易联盟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秘书长、副理事长</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韩建法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上海汇青会计师事务所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项目经理</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widowControl w:val="0"/>
        <w:spacing w:after="299" w:line="1" w:lineRule="exact"/>
      </w:pPr>
    </w:p>
    <w:p>
      <w:pPr>
        <w:pStyle w:val="Style18"/>
        <w:keepNext w:val="0"/>
        <w:keepLines w:val="0"/>
        <w:widowControl w:val="0"/>
        <w:shd w:val="clear" w:color="auto" w:fill="auto"/>
        <w:bidi w:val="0"/>
        <w:spacing w:before="0" w:after="400" w:line="240" w:lineRule="auto"/>
        <w:ind w:left="0" w:right="0" w:firstLine="0"/>
        <w:jc w:val="left"/>
      </w:pPr>
      <w:bookmarkStart w:id="243" w:name="bookmark243"/>
      <w:r>
        <w:rPr>
          <w:b/>
          <w:bCs/>
          <w:color w:val="000000"/>
          <w:spacing w:val="0"/>
          <w:w w:val="100"/>
          <w:position w:val="0"/>
          <w:sz w:val="24"/>
          <w:szCs w:val="24"/>
        </w:rPr>
        <w:t>三</w:t>
      </w:r>
      <w:bookmarkEnd w:id="243"/>
      <w:r>
        <w:rPr>
          <w:b/>
          <w:bCs/>
          <w:color w:val="000000"/>
          <w:spacing w:val="0"/>
          <w:w w:val="100"/>
          <w:position w:val="0"/>
          <w:sz w:val="24"/>
          <w:szCs w:val="24"/>
        </w:rPr>
        <w:t>、董事、监事、高级管理人员报酬情况</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sz w:val="24"/>
          <w:szCs w:val="24"/>
        </w:rPr>
        <w:t>董事、监事、高级管理人员报酬的决策程序、确定依据、实际支付情况:</w:t>
      </w:r>
      <w:r>
        <w:br w:type="page"/>
      </w:r>
    </w:p>
    <w:p>
      <w:pPr>
        <w:pStyle w:val="Style33"/>
        <w:keepNext/>
        <w:keepLines/>
        <w:widowControl w:val="0"/>
        <w:shd w:val="clear" w:color="auto" w:fill="auto"/>
        <w:bidi w:val="0"/>
        <w:spacing w:before="0" w:after="620" w:line="473" w:lineRule="exact"/>
        <w:ind w:left="0" w:right="0" w:firstLine="480"/>
        <w:jc w:val="both"/>
      </w:pPr>
      <w:bookmarkStart w:id="244" w:name="bookmark244"/>
      <w:bookmarkStart w:id="245" w:name="bookmark245"/>
      <w:bookmarkStart w:id="246" w:name="bookmark246"/>
      <w:r>
        <w:rPr>
          <w:color w:val="000000"/>
          <w:spacing w:val="0"/>
          <w:w w:val="100"/>
          <w:position w:val="0"/>
          <w:sz w:val="24"/>
          <w:szCs w:val="24"/>
        </w:rPr>
        <w:t>公司董事、监事、高级管理人员实行基本年薪与年终绩效考核相结合的薪酬制度。公司 董事会提名•薪酬与考核委员会对高级管理人员进行年度业绩考核，经过综合考评，根据年 度业绩情况确定公司董事、监事、高级管理人员的薪酬。</w:t>
      </w:r>
      <w:bookmarkEnd w:id="244"/>
      <w:bookmarkEnd w:id="245"/>
      <w:bookmarkEnd w:id="246"/>
    </w:p>
    <w:p>
      <w:pPr>
        <w:pStyle w:val="Style33"/>
        <w:keepNext/>
        <w:keepLines/>
        <w:widowControl w:val="0"/>
        <w:shd w:val="clear" w:color="auto" w:fill="auto"/>
        <w:bidi w:val="0"/>
        <w:spacing w:before="0" w:after="100" w:line="240" w:lineRule="auto"/>
        <w:ind w:left="0" w:right="0" w:firstLine="0"/>
        <w:jc w:val="left"/>
      </w:pPr>
      <w:bookmarkStart w:id="247" w:name="bookmark247"/>
      <w:bookmarkStart w:id="248" w:name="bookmark248"/>
      <w:bookmarkStart w:id="249" w:name="bookmark249"/>
      <w:r>
        <w:rPr>
          <w:color w:val="000000"/>
          <w:spacing w:val="0"/>
          <w:w w:val="100"/>
          <w:position w:val="0"/>
          <w:sz w:val="24"/>
          <w:szCs w:val="24"/>
        </w:rPr>
        <w:t>公司报告期内董事、监事和高级管理人员报酬情况</w:t>
      </w:r>
      <w:bookmarkEnd w:id="247"/>
      <w:bookmarkEnd w:id="248"/>
      <w:bookmarkEnd w:id="249"/>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单位：万元</w:t>
      </w:r>
    </w:p>
    <w:tbl>
      <w:tblPr>
        <w:tblOverlap w:val="never"/>
        <w:jc w:val="center"/>
        <w:tblLayout w:type="fixed"/>
      </w:tblPr>
      <w:tblGrid>
        <w:gridCol w:w="1200"/>
        <w:gridCol w:w="1786"/>
        <w:gridCol w:w="605"/>
        <w:gridCol w:w="1195"/>
        <w:gridCol w:w="1195"/>
        <w:gridCol w:w="1200"/>
        <w:gridCol w:w="1195"/>
        <w:gridCol w:w="120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从公司获得的 报酬总额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从股东单位获</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得的报酬总额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报告期末实际 所得报酬</w:t>
            </w:r>
          </w:p>
        </w:tc>
      </w:tr>
      <w:tr>
        <w:trPr>
          <w:trHeight w:val="50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包叔平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董事长、总经理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123.09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潘世雷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许俊峰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张怡方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朱玉旭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56.86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陈乐波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严德铭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韩建法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李志清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50.28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45.21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陆庆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李海婴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财务负责人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41.89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唐长钧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33.64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何积丰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高美萍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35.68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606.61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102.14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708.75</w:t>
            </w:r>
          </w:p>
        </w:tc>
      </w:tr>
    </w:tbl>
    <w:p>
      <w:pPr>
        <w:widowControl w:val="0"/>
        <w:spacing w:after="299" w:line="1" w:lineRule="exact"/>
      </w:pPr>
    </w:p>
    <w:p>
      <w:pPr>
        <w:pStyle w:val="Style18"/>
        <w:keepNext w:val="0"/>
        <w:keepLines w:val="0"/>
        <w:widowControl w:val="0"/>
        <w:shd w:val="clear" w:color="auto" w:fill="auto"/>
        <w:bidi w:val="0"/>
        <w:spacing w:before="0" w:after="300" w:line="240" w:lineRule="auto"/>
        <w:ind w:left="0" w:right="0" w:firstLine="0"/>
        <w:jc w:val="left"/>
      </w:pPr>
      <w:bookmarkStart w:id="250" w:name="bookmark250"/>
      <w:r>
        <w:rPr>
          <w:b/>
          <w:bCs/>
          <w:color w:val="000000"/>
          <w:spacing w:val="0"/>
          <w:w w:val="100"/>
          <w:position w:val="0"/>
          <w:sz w:val="24"/>
          <w:szCs w:val="24"/>
        </w:rPr>
        <w:t>四</w:t>
      </w:r>
      <w:bookmarkEnd w:id="250"/>
      <w:r>
        <w:rPr>
          <w:b/>
          <w:bCs/>
          <w:color w:val="000000"/>
          <w:spacing w:val="0"/>
          <w:w w:val="100"/>
          <w:position w:val="0"/>
          <w:sz w:val="24"/>
          <w:szCs w:val="24"/>
        </w:rPr>
        <w:t>、公司董事、监事、高级管理人员变动情况</w:t>
      </w:r>
    </w:p>
    <w:tbl>
      <w:tblPr>
        <w:tblOverlap w:val="never"/>
        <w:jc w:val="center"/>
        <w:tblLayout w:type="fixed"/>
      </w:tblPr>
      <w:tblGrid>
        <w:gridCol w:w="998"/>
        <w:gridCol w:w="1075"/>
        <w:gridCol w:w="1037"/>
        <w:gridCol w:w="1651"/>
        <w:gridCol w:w="481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担任的职务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原因</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包叔平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董事长、</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2013年05月13日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8"/>
                <w:szCs w:val="18"/>
              </w:rPr>
              <w:t>公司于2013年5月13日召开2012年度股东大会，选举 为公司第五届董事会非独立董事。公司于2013年5月13 日召开的第五届董事会第一次会议任命为董事长、总经理。</w:t>
            </w:r>
          </w:p>
        </w:tc>
      </w:tr>
    </w:tbl>
    <w:p>
      <w:pPr>
        <w:spacing w:lineRule="exact" w:line="1"/>
        <w:rPr>
          <w:sz w:val="2"/>
          <w:szCs w:val="2"/>
        </w:rPr>
      </w:pPr>
      <w:r>
        <w:br w:type="page"/>
      </w:r>
    </w:p>
    <w:tbl>
      <w:tblPr>
        <w:tblOverlap w:val="never"/>
        <w:jc w:val="center"/>
        <w:tblLayout w:type="fixed"/>
      </w:tblPr>
      <w:tblGrid>
        <w:gridCol w:w="998"/>
        <w:gridCol w:w="1075"/>
        <w:gridCol w:w="1037"/>
        <w:gridCol w:w="1651"/>
        <w:gridCol w:w="4819"/>
      </w:tblGrid>
      <w:tr>
        <w:trPr>
          <w:trHeight w:val="10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潘世雷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6" w:lineRule="exact"/>
              <w:ind w:left="0" w:right="0" w:firstLine="0"/>
              <w:jc w:val="left"/>
              <w:rPr>
                <w:sz w:val="18"/>
                <w:szCs w:val="18"/>
              </w:rPr>
            </w:pPr>
            <w:r>
              <w:rPr>
                <w:color w:val="000000"/>
                <w:spacing w:val="0"/>
                <w:w w:val="100"/>
                <w:position w:val="0"/>
                <w:sz w:val="18"/>
                <w:szCs w:val="18"/>
              </w:rPr>
              <w:t>副董事长、 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公司于2013年5月13日召开2012年度股东大会，选举 为公司第五届董事会非独立董事。公司于2013年5月13日 召开的第五届董事会第一次会议任命为副董事长、副总经理。</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许俊峰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6" w:lineRule="exact"/>
              <w:ind w:left="0" w:right="0" w:firstLine="0"/>
              <w:jc w:val="left"/>
              <w:rPr>
                <w:sz w:val="18"/>
                <w:szCs w:val="18"/>
              </w:rPr>
            </w:pPr>
            <w:r>
              <w:rPr>
                <w:color w:val="000000"/>
                <w:spacing w:val="0"/>
                <w:w w:val="100"/>
                <w:position w:val="0"/>
                <w:sz w:val="18"/>
                <w:szCs w:val="18"/>
              </w:rPr>
              <w:t>董事、 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rPr>
                <w:sz w:val="18"/>
                <w:szCs w:val="18"/>
              </w:rPr>
            </w:pPr>
            <w:r>
              <w:rPr>
                <w:color w:val="000000"/>
                <w:spacing w:val="0"/>
                <w:w w:val="100"/>
                <w:position w:val="0"/>
                <w:sz w:val="18"/>
                <w:szCs w:val="18"/>
              </w:rPr>
              <w:t>公司于2013年5月13日召开2012年度股东大会，选举 许俊峰先生为公司第五届董事会非独立董事。公司于2013 年5月13日召开的第五届董事会第一次会议任命为副总 经理。</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公司于2013年5月13日召开2012年度股东大会，选举 为公司第五届董事会非独立董事。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张怡方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公司于2013年5月13日召开2012年度股东大会，选举 为公司第五届董事会非独立董事。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朱玉旭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公司于2013年5月13日召开2012年度股东大会，选举 为公司第五届董事会非独立董事。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陈乐波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公司于2013年5月13日召开2012年度股东大会，选举 为公司第五届董事会独立董事。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严德铭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公司于2013年5月13日召开2012年度股东大会，选举 为公司第五届董事会独立董事。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韩建法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公司于2013年5月13日召开2012年度股东大会，选举 为公司第五届董事会独立董事。</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李志清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4" w:lineRule="exact"/>
              <w:ind w:left="0" w:right="0" w:firstLine="0"/>
              <w:jc w:val="left"/>
              <w:rPr>
                <w:sz w:val="18"/>
                <w:szCs w:val="18"/>
              </w:rPr>
            </w:pPr>
            <w:r>
              <w:rPr>
                <w:color w:val="000000"/>
                <w:spacing w:val="0"/>
                <w:w w:val="100"/>
                <w:position w:val="0"/>
                <w:sz w:val="18"/>
                <w:szCs w:val="18"/>
              </w:rPr>
              <w:t>公司于2013年5月13日召开2012年度股东大会，选举 为公司第五届监事会非职工代表监事。召开第五届监事会第 一次会议选举为第五届监事会主席。</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2013年04月08日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通过公司全体职工投票，选举为第五届监事会职工监事。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陆庆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被选举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公司于2013年5月13日召开2012年度股东大会，选举 公司第五届监事会非职工代表监事。</w:t>
            </w:r>
          </w:p>
        </w:tc>
      </w:tr>
      <w:tr>
        <w:trPr>
          <w:trHeight w:val="75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副总经理、</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公司于2013年5月13日召开第五届董事会第一次会议， 同意聘任为公司副总经理、董事会秘书。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李海婴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公司于2013年5月13日召开第五届董事会第一次会议， 同意聘任为公司副总经理。</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财务负责人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聘任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公司于2013年5月13日召开第五届董事会第一次会议， 同意聘任为公司财务负责人。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唐长钧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任期届满。</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何积丰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任期届满。</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高美萍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任期届满。</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任期满离任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2013年05月13日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任期届满。</w:t>
            </w:r>
          </w:p>
        </w:tc>
      </w:tr>
    </w:tbl>
    <w:p>
      <w:pPr>
        <w:widowControl w:val="0"/>
        <w:spacing w:after="319" w:line="1" w:lineRule="exact"/>
      </w:pPr>
    </w:p>
    <w:p>
      <w:pPr>
        <w:pStyle w:val="Style18"/>
        <w:keepNext w:val="0"/>
        <w:keepLines w:val="0"/>
        <w:widowControl w:val="0"/>
        <w:shd w:val="clear" w:color="auto" w:fill="auto"/>
        <w:bidi w:val="0"/>
        <w:spacing w:before="0" w:after="320" w:line="240" w:lineRule="auto"/>
        <w:ind w:left="0" w:right="0" w:firstLine="0"/>
        <w:jc w:val="left"/>
      </w:pPr>
      <w:bookmarkStart w:id="251" w:name="bookmark251"/>
      <w:r>
        <w:rPr>
          <w:b/>
          <w:bCs/>
          <w:color w:val="000000"/>
          <w:spacing w:val="0"/>
          <w:w w:val="100"/>
          <w:position w:val="0"/>
          <w:sz w:val="24"/>
          <w:szCs w:val="24"/>
        </w:rPr>
        <w:t>五</w:t>
      </w:r>
      <w:bookmarkEnd w:id="251"/>
      <w:r>
        <w:rPr>
          <w:b/>
          <w:bCs/>
          <w:color w:val="000000"/>
          <w:spacing w:val="0"/>
          <w:w w:val="100"/>
          <w:position w:val="0"/>
          <w:sz w:val="24"/>
          <w:szCs w:val="24"/>
        </w:rPr>
        <w:t>、报告期核心技术团队或关键技术人员变动情况（非董事、监事、高级管理人员）</w:t>
      </w:r>
    </w:p>
    <w:p>
      <w:pPr>
        <w:pStyle w:val="Style33"/>
        <w:keepNext/>
        <w:keepLines/>
        <w:widowControl w:val="0"/>
        <w:shd w:val="clear" w:color="auto" w:fill="auto"/>
        <w:bidi w:val="0"/>
        <w:spacing w:before="0" w:after="320" w:line="240" w:lineRule="auto"/>
        <w:ind w:left="0" w:right="0" w:firstLine="0"/>
        <w:jc w:val="left"/>
      </w:pPr>
      <w:bookmarkStart w:id="252" w:name="bookmark252"/>
      <w:bookmarkStart w:id="253" w:name="bookmark253"/>
      <w:bookmarkStart w:id="254" w:name="bookmark254"/>
      <w:r>
        <w:rPr>
          <w:color w:val="000000"/>
          <w:spacing w:val="0"/>
          <w:w w:val="100"/>
          <w:position w:val="0"/>
          <w:sz w:val="24"/>
          <w:szCs w:val="24"/>
        </w:rPr>
        <w:t>报告期内，公司核心技术团队或关键技术人员未发生变动。</w:t>
      </w:r>
      <w:bookmarkEnd w:id="252"/>
      <w:bookmarkEnd w:id="253"/>
      <w:bookmarkEnd w:id="254"/>
      <w:r>
        <w:br w:type="page"/>
      </w:r>
    </w:p>
    <w:p>
      <w:pPr>
        <w:pStyle w:val="Style18"/>
        <w:keepNext w:val="0"/>
        <w:keepLines w:val="0"/>
        <w:widowControl w:val="0"/>
        <w:shd w:val="clear" w:color="auto" w:fill="auto"/>
        <w:bidi w:val="0"/>
        <w:spacing w:before="0" w:after="380" w:line="240" w:lineRule="auto"/>
        <w:ind w:left="0" w:right="0" w:firstLine="0"/>
        <w:jc w:val="left"/>
      </w:pPr>
      <w:bookmarkStart w:id="255" w:name="bookmark255"/>
      <w:r>
        <w:rPr>
          <w:b/>
          <w:bCs/>
          <w:color w:val="000000"/>
          <w:spacing w:val="0"/>
          <w:w w:val="100"/>
          <w:position w:val="0"/>
          <w:sz w:val="24"/>
          <w:szCs w:val="24"/>
        </w:rPr>
        <w:t>六</w:t>
      </w:r>
      <w:bookmarkEnd w:id="255"/>
      <w:r>
        <w:rPr>
          <w:b/>
          <w:bCs/>
          <w:color w:val="000000"/>
          <w:spacing w:val="0"/>
          <w:w w:val="100"/>
          <w:position w:val="0"/>
          <w:sz w:val="24"/>
          <w:szCs w:val="24"/>
        </w:rPr>
        <w:t>、公司员工情况</w:t>
      </w:r>
    </w:p>
    <w:p>
      <w:pPr>
        <w:pStyle w:val="Style33"/>
        <w:keepNext/>
        <w:keepLines/>
        <w:widowControl w:val="0"/>
        <w:shd w:val="clear" w:color="auto" w:fill="auto"/>
        <w:bidi w:val="0"/>
        <w:spacing w:before="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sz w:val="24"/>
          <w:szCs w:val="24"/>
        </w:rPr>
        <w:t>1</w:t>
      </w:r>
      <w:bookmarkEnd w:id="258"/>
      <w:r>
        <w:rPr>
          <w:color w:val="000000"/>
          <w:spacing w:val="0"/>
          <w:w w:val="100"/>
          <w:position w:val="0"/>
          <w:sz w:val="24"/>
          <w:szCs w:val="24"/>
        </w:rPr>
        <w:t>、截止2013年12月31日，母公司及控股子公司员工总数为1,512人。</w:t>
      </w:r>
      <w:bookmarkEnd w:id="256"/>
      <w:bookmarkEnd w:id="257"/>
      <w:bookmarkEnd w:id="259"/>
    </w:p>
    <w:p>
      <w:pPr>
        <w:pStyle w:val="Style33"/>
        <w:keepNext/>
        <w:keepLines/>
        <w:widowControl w:val="0"/>
        <w:shd w:val="clear" w:color="auto" w:fill="auto"/>
        <w:bidi w:val="0"/>
        <w:spacing w:before="0" w:after="80" w:line="240" w:lineRule="auto"/>
        <w:ind w:left="0" w:right="0" w:firstLine="0"/>
        <w:jc w:val="left"/>
      </w:pPr>
      <w:bookmarkStart w:id="256" w:name="bookmark256"/>
      <w:bookmarkStart w:id="257" w:name="bookmark257"/>
      <w:bookmarkStart w:id="260" w:name="bookmark260"/>
      <w:r>
        <w:rPr>
          <w:color w:val="000000"/>
          <w:spacing w:val="0"/>
          <w:w w:val="100"/>
          <w:position w:val="0"/>
          <w:sz w:val="24"/>
          <w:szCs w:val="24"/>
        </w:rPr>
        <w:t>（1）按专业结构分</w:t>
      </w:r>
      <w:bookmarkEnd w:id="256"/>
      <w:bookmarkEnd w:id="257"/>
      <w:bookmarkEnd w:id="260"/>
    </w:p>
    <w:tbl>
      <w:tblPr>
        <w:tblOverlap w:val="never"/>
        <w:jc w:val="center"/>
        <w:tblLayout w:type="fixed"/>
      </w:tblPr>
      <w:tblGrid>
        <w:gridCol w:w="3552"/>
        <w:gridCol w:w="2981"/>
        <w:gridCol w:w="3125"/>
      </w:tblGrid>
      <w:tr>
        <w:trPr>
          <w:trHeight w:val="43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分工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人数（人）</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所占比例（%）</w:t>
            </w: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1.98%</w:t>
            </w: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89.55%</w:t>
            </w: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0.86%</w:t>
            </w: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行政、总务人员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7.61%</w:t>
            </w:r>
          </w:p>
        </w:tc>
      </w:tr>
      <w:tr>
        <w:trPr>
          <w:trHeight w:val="4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bl>
    <w:p>
      <w:pPr>
        <w:widowControl w:val="0"/>
        <w:spacing w:after="199" w:line="1" w:lineRule="exact"/>
      </w:pPr>
    </w:p>
    <w:p>
      <w:pPr>
        <w:widowControl w:val="0"/>
        <w:jc w:val="center"/>
        <w:rPr>
          <w:sz w:val="2"/>
          <w:szCs w:val="2"/>
        </w:rPr>
      </w:pPr>
      <w:r>
        <w:drawing>
          <wp:inline>
            <wp:extent cx="4309745" cy="259715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a:stretch/>
                  </pic:blipFill>
                  <pic:spPr>
                    <a:xfrm>
                      <a:ext cx="4309745" cy="2597150"/>
                    </a:xfrm>
                    <a:prstGeom prst="rect"/>
                  </pic:spPr>
                </pic:pic>
              </a:graphicData>
            </a:graphic>
          </wp:inline>
        </w:drawing>
      </w:r>
    </w:p>
    <w:p>
      <w:pPr>
        <w:widowControl w:val="0"/>
        <w:spacing w:after="199" w:line="1" w:lineRule="exact"/>
      </w:pPr>
    </w:p>
    <w:p>
      <w:pPr>
        <w:pStyle w:val="Style28"/>
        <w:keepNext w:val="0"/>
        <w:keepLines w:val="0"/>
        <w:widowControl w:val="0"/>
        <w:shd w:val="clear" w:color="auto" w:fill="auto"/>
        <w:bidi w:val="0"/>
        <w:spacing w:before="0" w:after="80" w:line="240" w:lineRule="auto"/>
        <w:ind w:left="0" w:right="0" w:firstLine="0"/>
        <w:jc w:val="left"/>
      </w:pPr>
      <w:bookmarkStart w:id="261" w:name="bookmark261"/>
      <w:r>
        <w:rPr>
          <w:color w:val="000000"/>
          <w:spacing w:val="0"/>
          <w:w w:val="100"/>
          <w:position w:val="0"/>
        </w:rPr>
        <w:t>（</w:t>
      </w:r>
      <w:bookmarkEnd w:id="261"/>
      <w:r>
        <w:rPr>
          <w:color w:val="000000"/>
          <w:spacing w:val="0"/>
          <w:w w:val="100"/>
          <w:position w:val="0"/>
        </w:rPr>
        <w:t>2）</w:t>
      </w:r>
      <w:r>
        <w:rPr>
          <w:color w:val="000000"/>
          <w:spacing w:val="0"/>
          <w:w w:val="100"/>
          <w:position w:val="0"/>
        </w:rPr>
        <w:t>按受教育程度分</w:t>
      </w:r>
    </w:p>
    <w:tbl>
      <w:tblPr>
        <w:tblOverlap w:val="never"/>
        <w:jc w:val="center"/>
        <w:tblLayout w:type="fixed"/>
      </w:tblPr>
      <w:tblGrid>
        <w:gridCol w:w="3552"/>
        <w:gridCol w:w="2981"/>
        <w:gridCol w:w="3125"/>
      </w:tblGrid>
      <w:tr>
        <w:trPr>
          <w:trHeight w:val="43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学历</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人数（人）</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所占比例（%）</w:t>
            </w: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硕士及以上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2.51%</w:t>
            </w: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88.82%</w:t>
            </w: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大专</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6.22%</w:t>
            </w:r>
          </w:p>
        </w:tc>
      </w:tr>
      <w:tr>
        <w:trPr>
          <w:trHeight w:val="4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高中及以下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2.45%</w:t>
            </w:r>
          </w:p>
        </w:tc>
      </w:tr>
      <w:tr>
        <w:trPr>
          <w:trHeight w:val="4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r>
    </w:tbl>
    <w:p>
      <w:pPr>
        <w:framePr w:w="6115" w:h="3686" w:wrap="notBeside" w:vAnchor="text" w:hAnchor="text" w:x="1842" w:y="1"/>
        <w:widowControl w:val="0"/>
        <w:rPr>
          <w:sz w:val="2"/>
          <w:szCs w:val="2"/>
        </w:rPr>
      </w:pPr>
      <w:r>
        <w:drawing>
          <wp:inline>
            <wp:extent cx="3883025" cy="234061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stretch/>
                  </pic:blipFill>
                  <pic:spPr>
                    <a:xfrm>
                      <a:ext cx="3883025" cy="2340610"/>
                    </a:xfrm>
                    <a:prstGeom prst="rect"/>
                  </pic:spPr>
                </pic:pic>
              </a:graphicData>
            </a:graphic>
          </wp:inline>
        </w:drawing>
      </w:r>
    </w:p>
    <w:p>
      <w:pPr>
        <w:widowControl w:val="0"/>
        <w:spacing w:line="1" w:lineRule="exact"/>
      </w:pPr>
      <w:r>
        <mc:AlternateContent>
          <mc:Choice Requires="wps">
            <w:drawing>
              <wp:anchor distT="0" distB="0" distL="1169035" distR="3305810" simplePos="0" relativeHeight="125829378" behindDoc="0" locked="0" layoutInCell="1" allowOverlap="1">
                <wp:simplePos x="0" y="0"/>
                <wp:positionH relativeFrom="column">
                  <wp:posOffset>1906905</wp:posOffset>
                </wp:positionH>
                <wp:positionV relativeFrom="paragraph">
                  <wp:posOffset>45720</wp:posOffset>
                </wp:positionV>
                <wp:extent cx="1746250" cy="265430"/>
                <wp:wrapTopAndBottom/>
                <wp:docPr id="24" name="Shape 24"/>
                <a:graphic xmlns:a="http://schemas.openxmlformats.org/drawingml/2006/main">
                  <a:graphicData uri="http://schemas.microsoft.com/office/word/2010/wordprocessingShape">
                    <wps:wsp>
                      <wps:cNvSpPr txBox="1"/>
                      <wps:spPr>
                        <a:xfrm>
                          <a:ext cx="1746250" cy="26543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right"/>
                            </w:pPr>
                            <w:r>
                              <w:rPr>
                                <w:color w:val="2D2D2D"/>
                                <w:spacing w:val="0"/>
                                <w:w w:val="100"/>
                                <w:position w:val="0"/>
                              </w:rPr>
                              <w:t xml:space="preserve">广 </w:t>
                            </w:r>
                            <w:r>
                              <w:rPr>
                                <w:color w:val="000000"/>
                                <w:spacing w:val="0"/>
                                <w:w w:val="100"/>
                                <w:position w:val="0"/>
                              </w:rPr>
                              <w:t>硕士及以上</w:t>
                            </w:r>
                          </w:p>
                          <w:p>
                            <w:pPr>
                              <w:pStyle w:val="Style45"/>
                              <w:keepNext w:val="0"/>
                              <w:keepLines w:val="0"/>
                              <w:widowControl w:val="0"/>
                              <w:shd w:val="clear" w:color="auto" w:fill="auto"/>
                              <w:tabs>
                                <w:tab w:pos="581" w:val="left"/>
                                <w:tab w:pos="2198" w:val="left"/>
                              </w:tabs>
                              <w:bidi w:val="0"/>
                              <w:spacing w:before="0" w:after="0" w:line="240" w:lineRule="auto"/>
                              <w:ind w:left="0" w:right="0" w:firstLine="0"/>
                              <w:jc w:val="left"/>
                            </w:pPr>
                            <w:r>
                              <w:rPr>
                                <w:color w:val="000000"/>
                                <w:spacing w:val="0"/>
                                <w:w w:val="100"/>
                                <w:position w:val="0"/>
                              </w:rPr>
                              <w:t>大专</w:t>
                              <w:tab/>
                              <w:t>高中及以下</w:t>
                            </w:r>
                            <w:r>
                              <w:rPr>
                                <w:color w:val="2D2D2D"/>
                                <w:spacing w:val="0"/>
                                <w:w w:val="100"/>
                                <w:position w:val="0"/>
                              </w:rPr>
                              <w:t>/</w:t>
                            </w:r>
                            <w:r>
                              <w:rPr>
                                <w:rFonts w:ascii="Times New Roman" w:eastAsia="Times New Roman" w:hAnsi="Times New Roman" w:cs="Times New Roman"/>
                                <w:color w:val="2D2D2D"/>
                                <w:spacing w:val="0"/>
                                <w:w w:val="100"/>
                                <w:position w:val="0"/>
                              </w:rPr>
                              <w:tab/>
                            </w:r>
                            <w:r>
                              <w:rPr>
                                <w:rFonts w:ascii="Times New Roman" w:eastAsia="Times New Roman" w:hAnsi="Times New Roman" w:cs="Times New Roman"/>
                                <w:color w:val="4E4954"/>
                                <w:spacing w:val="0"/>
                                <w:w w:val="100"/>
                                <w:position w:val="0"/>
                              </w:rPr>
                              <w:t>3%</w:t>
                            </w:r>
                          </w:p>
                        </w:txbxContent>
                      </wps:txbx>
                      <wps:bodyPr lIns="0" tIns="0" rIns="0" bIns="0">
                        <a:noAutoFit/>
                      </wps:bodyPr>
                    </wps:wsp>
                  </a:graphicData>
                </a:graphic>
              </wp:anchor>
            </w:drawing>
          </mc:Choice>
          <mc:Fallback>
            <w:pict>
              <v:shape id="_x0000_s1050" type="#_x0000_t202" style="position:absolute;margin-left:150.15000000000001pt;margin-top:3.6000000000000001pt;width:137.5pt;height:20.900000000000002pt;z-index:-125829375;mso-wrap-distance-left:92.049999999999997pt;mso-wrap-distance-right:260.30000000000001pt" filled="f" stroked="f">
                <v:textbox inset="0,0,0,0">
                  <w:txbxContent>
                    <w:p>
                      <w:pPr>
                        <w:pStyle w:val="Style45"/>
                        <w:keepNext w:val="0"/>
                        <w:keepLines w:val="0"/>
                        <w:widowControl w:val="0"/>
                        <w:shd w:val="clear" w:color="auto" w:fill="auto"/>
                        <w:bidi w:val="0"/>
                        <w:spacing w:before="0" w:after="0" w:line="240" w:lineRule="auto"/>
                        <w:ind w:left="0" w:right="0" w:firstLine="0"/>
                        <w:jc w:val="right"/>
                      </w:pPr>
                      <w:r>
                        <w:rPr>
                          <w:color w:val="2D2D2D"/>
                          <w:spacing w:val="0"/>
                          <w:w w:val="100"/>
                          <w:position w:val="0"/>
                        </w:rPr>
                        <w:t xml:space="preserve">广 </w:t>
                      </w:r>
                      <w:r>
                        <w:rPr>
                          <w:color w:val="000000"/>
                          <w:spacing w:val="0"/>
                          <w:w w:val="100"/>
                          <w:position w:val="0"/>
                        </w:rPr>
                        <w:t>硕士及以上</w:t>
                      </w:r>
                    </w:p>
                    <w:p>
                      <w:pPr>
                        <w:pStyle w:val="Style45"/>
                        <w:keepNext w:val="0"/>
                        <w:keepLines w:val="0"/>
                        <w:widowControl w:val="0"/>
                        <w:shd w:val="clear" w:color="auto" w:fill="auto"/>
                        <w:tabs>
                          <w:tab w:pos="581" w:val="left"/>
                          <w:tab w:pos="2198" w:val="left"/>
                        </w:tabs>
                        <w:bidi w:val="0"/>
                        <w:spacing w:before="0" w:after="0" w:line="240" w:lineRule="auto"/>
                        <w:ind w:left="0" w:right="0" w:firstLine="0"/>
                        <w:jc w:val="left"/>
                      </w:pPr>
                      <w:r>
                        <w:rPr>
                          <w:color w:val="000000"/>
                          <w:spacing w:val="0"/>
                          <w:w w:val="100"/>
                          <w:position w:val="0"/>
                        </w:rPr>
                        <w:t>大专</w:t>
                        <w:tab/>
                        <w:t>高中及以下</w:t>
                      </w:r>
                      <w:r>
                        <w:rPr>
                          <w:color w:val="2D2D2D"/>
                          <w:spacing w:val="0"/>
                          <w:w w:val="100"/>
                          <w:position w:val="0"/>
                        </w:rPr>
                        <w:t>/</w:t>
                      </w:r>
                      <w:r>
                        <w:rPr>
                          <w:rFonts w:ascii="Times New Roman" w:eastAsia="Times New Roman" w:hAnsi="Times New Roman" w:cs="Times New Roman"/>
                          <w:color w:val="2D2D2D"/>
                          <w:spacing w:val="0"/>
                          <w:w w:val="100"/>
                          <w:position w:val="0"/>
                        </w:rPr>
                        <w:tab/>
                      </w:r>
                      <w:r>
                        <w:rPr>
                          <w:rFonts w:ascii="Times New Roman" w:eastAsia="Times New Roman" w:hAnsi="Times New Roman" w:cs="Times New Roman"/>
                          <w:color w:val="4E4954"/>
                          <w:spacing w:val="0"/>
                          <w:w w:val="100"/>
                          <w:position w:val="0"/>
                        </w:rPr>
                        <w:t>3%</w:t>
                      </w:r>
                    </w:p>
                  </w:txbxContent>
                </v:textbox>
                <w10:wrap type="topAndBottom"/>
              </v:shape>
            </w:pict>
          </mc:Fallback>
        </mc:AlternateContent>
      </w:r>
      <w:r>
        <mc:AlternateContent>
          <mc:Choice Requires="wps">
            <w:drawing>
              <wp:anchor distT="0" distB="0" distL="1169035" distR="4405630" simplePos="0" relativeHeight="125829380" behindDoc="0" locked="0" layoutInCell="1" allowOverlap="1">
                <wp:simplePos x="0" y="0"/>
                <wp:positionH relativeFrom="column">
                  <wp:posOffset>4286885</wp:posOffset>
                </wp:positionH>
                <wp:positionV relativeFrom="paragraph">
                  <wp:posOffset>801370</wp:posOffset>
                </wp:positionV>
                <wp:extent cx="646430" cy="133985"/>
                <wp:wrapTopAndBottom/>
                <wp:docPr id="26" name="Shape 26"/>
                <a:graphic xmlns:a="http://schemas.openxmlformats.org/drawingml/2006/main">
                  <a:graphicData uri="http://schemas.microsoft.com/office/word/2010/wordprocessingShape">
                    <wps:wsp>
                      <wps:cNvSpPr txBox="1"/>
                      <wps:spPr>
                        <a:xfrm>
                          <a:ext cx="646430" cy="13398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3E5D79"/>
                                <w:spacing w:val="0"/>
                                <w:w w:val="100"/>
                                <w:position w:val="0"/>
                              </w:rPr>
                              <w:t>■硕士</w:t>
                            </w:r>
                            <w:r>
                              <w:rPr>
                                <w:color w:val="000000"/>
                                <w:spacing w:val="0"/>
                                <w:w w:val="100"/>
                                <w:position w:val="0"/>
                              </w:rPr>
                              <w:t>及以上</w:t>
                            </w:r>
                          </w:p>
                        </w:txbxContent>
                      </wps:txbx>
                      <wps:bodyPr lIns="0" tIns="0" rIns="0" bIns="0">
                        <a:noAutoFit/>
                      </wps:bodyPr>
                    </wps:wsp>
                  </a:graphicData>
                </a:graphic>
              </wp:anchor>
            </w:drawing>
          </mc:Choice>
          <mc:Fallback>
            <w:pict>
              <v:shape id="_x0000_s1052" type="#_x0000_t202" style="position:absolute;margin-left:337.55000000000001pt;margin-top:63.100000000000001pt;width:50.899999999999999pt;height:10.550000000000001pt;z-index:-125829373;mso-wrap-distance-left:92.049999999999997pt;mso-wrap-distance-right:346.90000000000003pt"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3E5D79"/>
                          <w:spacing w:val="0"/>
                          <w:w w:val="100"/>
                          <w:position w:val="0"/>
                        </w:rPr>
                        <w:t>■硕士</w:t>
                      </w:r>
                      <w:r>
                        <w:rPr>
                          <w:color w:val="000000"/>
                          <w:spacing w:val="0"/>
                          <w:w w:val="100"/>
                          <w:position w:val="0"/>
                        </w:rPr>
                        <w:t>及以上</w:t>
                      </w:r>
                    </w:p>
                  </w:txbxContent>
                </v:textbox>
                <w10:wrap type="topAndBottom"/>
              </v:shape>
            </w:pict>
          </mc:Fallback>
        </mc:AlternateContent>
      </w:r>
      <w:r>
        <mc:AlternateContent>
          <mc:Choice Requires="wps">
            <w:drawing>
              <wp:anchor distT="0" distB="0" distL="1169035" distR="4723130" simplePos="0" relativeHeight="125829382" behindDoc="0" locked="0" layoutInCell="1" allowOverlap="1">
                <wp:simplePos x="0" y="0"/>
                <wp:positionH relativeFrom="column">
                  <wp:posOffset>4286885</wp:posOffset>
                </wp:positionH>
                <wp:positionV relativeFrom="paragraph">
                  <wp:posOffset>993775</wp:posOffset>
                </wp:positionV>
                <wp:extent cx="328930" cy="143510"/>
                <wp:wrapTopAndBottom/>
                <wp:docPr id="28" name="Shape 28"/>
                <a:graphic xmlns:a="http://schemas.openxmlformats.org/drawingml/2006/main">
                  <a:graphicData uri="http://schemas.microsoft.com/office/word/2010/wordprocessingShape">
                    <wps:wsp>
                      <wps:cNvSpPr txBox="1"/>
                      <wps:spPr>
                        <a:xfrm>
                          <a:ext cx="328930" cy="14351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673435"/>
                                <w:spacing w:val="0"/>
                                <w:w w:val="100"/>
                                <w:position w:val="0"/>
                                <w:sz w:val="18"/>
                                <w:szCs w:val="18"/>
                              </w:rPr>
                              <w:t>■本科</w:t>
                            </w:r>
                          </w:p>
                        </w:txbxContent>
                      </wps:txbx>
                      <wps:bodyPr lIns="0" tIns="0" rIns="0" bIns="0">
                        <a:noAutoFit/>
                      </wps:bodyPr>
                    </wps:wsp>
                  </a:graphicData>
                </a:graphic>
              </wp:anchor>
            </w:drawing>
          </mc:Choice>
          <mc:Fallback>
            <w:pict>
              <v:shape id="_x0000_s1054" type="#_x0000_t202" style="position:absolute;margin-left:337.55000000000001pt;margin-top:78.25pt;width:25.900000000000002pt;height:11.300000000000001pt;z-index:-125829371;mso-wrap-distance-left:92.049999999999997pt;mso-wrap-distance-right:371.90000000000003pt" filled="f" stroked="f">
                <v:textbox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673435"/>
                          <w:spacing w:val="0"/>
                          <w:w w:val="100"/>
                          <w:position w:val="0"/>
                          <w:sz w:val="18"/>
                          <w:szCs w:val="18"/>
                        </w:rPr>
                        <w:t>■本科</w:t>
                      </w:r>
                    </w:p>
                  </w:txbxContent>
                </v:textbox>
                <w10:wrap type="topAndBottom"/>
              </v:shape>
            </w:pict>
          </mc:Fallback>
        </mc:AlternateContent>
      </w:r>
      <w:r>
        <mc:AlternateContent>
          <mc:Choice Requires="wps">
            <w:drawing>
              <wp:anchor distT="0" distB="0" distL="1169035" distR="4777740" simplePos="0" relativeHeight="125829384" behindDoc="0" locked="0" layoutInCell="1" allowOverlap="1">
                <wp:simplePos x="0" y="0"/>
                <wp:positionH relativeFrom="column">
                  <wp:posOffset>4342130</wp:posOffset>
                </wp:positionH>
                <wp:positionV relativeFrom="paragraph">
                  <wp:posOffset>1188720</wp:posOffset>
                </wp:positionV>
                <wp:extent cx="274320" cy="143510"/>
                <wp:wrapTopAndBottom/>
                <wp:docPr id="30" name="Shape 30"/>
                <a:graphic xmlns:a="http://schemas.openxmlformats.org/drawingml/2006/main">
                  <a:graphicData uri="http://schemas.microsoft.com/office/word/2010/wordprocessingShape">
                    <wps:wsp>
                      <wps:cNvSpPr txBox="1"/>
                      <wps:spPr>
                        <a:xfrm>
                          <a:ext cx="274320" cy="14351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大专</w:t>
                            </w:r>
                          </w:p>
                        </w:txbxContent>
                      </wps:txbx>
                      <wps:bodyPr lIns="0" tIns="0" rIns="0" bIns="0">
                        <a:noAutoFit/>
                      </wps:bodyPr>
                    </wps:wsp>
                  </a:graphicData>
                </a:graphic>
              </wp:anchor>
            </w:drawing>
          </mc:Choice>
          <mc:Fallback>
            <w:pict>
              <v:shape id="_x0000_s1056" type="#_x0000_t202" style="position:absolute;margin-left:341.90000000000003pt;margin-top:93.600000000000009pt;width:21.600000000000001pt;height:11.300000000000001pt;z-index:-125829369;mso-wrap-distance-left:92.049999999999997pt;mso-wrap-distance-right:376.19999999999999pt" filled="f" stroked="f">
                <v:textbox inset="0,0,0,0">
                  <w:txbxContent>
                    <w:p>
                      <w:pPr>
                        <w:pStyle w:val="Style45"/>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大专</w:t>
                      </w:r>
                    </w:p>
                  </w:txbxContent>
                </v:textbox>
                <w10:wrap type="topAndBottom"/>
              </v:shape>
            </w:pict>
          </mc:Fallback>
        </mc:AlternateContent>
      </w:r>
      <w:r>
        <mc:AlternateContent>
          <mc:Choice Requires="wps">
            <w:drawing>
              <wp:anchor distT="0" distB="0" distL="1169035" distR="4408805" simplePos="0" relativeHeight="125829386" behindDoc="0" locked="0" layoutInCell="1" allowOverlap="1">
                <wp:simplePos x="0" y="0"/>
                <wp:positionH relativeFrom="column">
                  <wp:posOffset>4286885</wp:posOffset>
                </wp:positionH>
                <wp:positionV relativeFrom="paragraph">
                  <wp:posOffset>1380490</wp:posOffset>
                </wp:positionV>
                <wp:extent cx="643255" cy="140335"/>
                <wp:wrapTopAndBottom/>
                <wp:docPr id="32" name="Shape 32"/>
                <a:graphic xmlns:a="http://schemas.openxmlformats.org/drawingml/2006/main">
                  <a:graphicData uri="http://schemas.microsoft.com/office/word/2010/wordprocessingShape">
                    <wps:wsp>
                      <wps:cNvSpPr txBox="1"/>
                      <wps:spPr>
                        <a:xfrm>
                          <a:ext cx="643255" cy="14033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4E4954"/>
                                <w:spacing w:val="0"/>
                                <w:w w:val="100"/>
                                <w:position w:val="0"/>
                              </w:rPr>
                              <w:t>■高中</w:t>
                            </w:r>
                            <w:r>
                              <w:rPr>
                                <w:color w:val="000000"/>
                                <w:spacing w:val="0"/>
                                <w:w w:val="100"/>
                                <w:position w:val="0"/>
                              </w:rPr>
                              <w:t>及以下</w:t>
                            </w:r>
                          </w:p>
                        </w:txbxContent>
                      </wps:txbx>
                      <wps:bodyPr lIns="0" tIns="0" rIns="0" bIns="0">
                        <a:noAutoFit/>
                      </wps:bodyPr>
                    </wps:wsp>
                  </a:graphicData>
                </a:graphic>
              </wp:anchor>
            </w:drawing>
          </mc:Choice>
          <mc:Fallback>
            <w:pict>
              <v:shape id="_x0000_s1058" type="#_x0000_t202" style="position:absolute;margin-left:337.55000000000001pt;margin-top:108.7pt;width:50.649999999999999pt;height:11.050000000000001pt;z-index:-125829367;mso-wrap-distance-left:92.049999999999997pt;mso-wrap-distance-right:347.15000000000003pt"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4E4954"/>
                          <w:spacing w:val="0"/>
                          <w:w w:val="100"/>
                          <w:position w:val="0"/>
                        </w:rPr>
                        <w:t>■高中</w:t>
                      </w:r>
                      <w:r>
                        <w:rPr>
                          <w:color w:val="000000"/>
                          <w:spacing w:val="0"/>
                          <w:w w:val="100"/>
                          <w:position w:val="0"/>
                        </w:rPr>
                        <w:t>及以下</w:t>
                      </w:r>
                    </w:p>
                  </w:txbxContent>
                </v:textbox>
                <w10:wrap type="topAndBottom"/>
              </v:shape>
            </w:pict>
          </mc:Fallback>
        </mc:AlternateContent>
      </w:r>
      <w:r>
        <mc:AlternateContent>
          <mc:Choice Requires="wps">
            <w:drawing>
              <wp:anchor distT="0" distB="0" distL="1169035" distR="2930525" simplePos="0" relativeHeight="125829388" behindDoc="0" locked="0" layoutInCell="1" allowOverlap="1">
                <wp:simplePos x="0" y="0"/>
                <wp:positionH relativeFrom="column">
                  <wp:posOffset>1842770</wp:posOffset>
                </wp:positionH>
                <wp:positionV relativeFrom="paragraph">
                  <wp:posOffset>1984375</wp:posOffset>
                </wp:positionV>
                <wp:extent cx="2121535" cy="173990"/>
                <wp:wrapTopAndBottom/>
                <wp:docPr id="34" name="Shape 34"/>
                <a:graphic xmlns:a="http://schemas.openxmlformats.org/drawingml/2006/main">
                  <a:graphicData uri="http://schemas.microsoft.com/office/word/2010/wordprocessingShape">
                    <wps:wsp>
                      <wps:cNvSpPr txBox="1"/>
                      <wps:spPr>
                        <a:xfrm>
                          <a:ext cx="2121535" cy="17399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2"/>
                                <w:szCs w:val="22"/>
                              </w:rPr>
                              <w:t>201</w:t>
                            </w:r>
                            <w:r>
                              <w:rPr>
                                <w:color w:val="2D2D2D"/>
                                <w:spacing w:val="0"/>
                                <w:w w:val="100"/>
                                <w:position w:val="0"/>
                                <w:sz w:val="20"/>
                                <w:szCs w:val="20"/>
                              </w:rPr>
                              <w:t>择度公司员工教育程度分布情况</w:t>
                            </w:r>
                          </w:p>
                        </w:txbxContent>
                      </wps:txbx>
                      <wps:bodyPr lIns="0" tIns="0" rIns="0" bIns="0">
                        <a:noAutoFit/>
                      </wps:bodyPr>
                    </wps:wsp>
                  </a:graphicData>
                </a:graphic>
              </wp:anchor>
            </w:drawing>
          </mc:Choice>
          <mc:Fallback>
            <w:pict>
              <v:shape id="_x0000_s1060" type="#_x0000_t202" style="position:absolute;margin-left:145.09999999999999pt;margin-top:156.25pt;width:167.05000000000001pt;height:13.700000000000001pt;z-index:-125829365;mso-wrap-distance-left:92.049999999999997pt;mso-wrap-distance-right:230.75pt" filled="f" stroked="f">
                <v:textbox inset="0,0,0,0">
                  <w:txbxContent>
                    <w:p>
                      <w:pPr>
                        <w:pStyle w:val="Style45"/>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2"/>
                          <w:szCs w:val="22"/>
                        </w:rPr>
                        <w:t>201</w:t>
                      </w:r>
                      <w:r>
                        <w:rPr>
                          <w:color w:val="2D2D2D"/>
                          <w:spacing w:val="0"/>
                          <w:w w:val="100"/>
                          <w:position w:val="0"/>
                          <w:sz w:val="20"/>
                          <w:szCs w:val="20"/>
                        </w:rPr>
                        <w:t>择度公司员工教育程度分布情况</w:t>
                      </w:r>
                    </w:p>
                  </w:txbxContent>
                </v:textbox>
                <w10:wrap type="topAndBottom"/>
              </v:shape>
            </w:pict>
          </mc:Fallback>
        </mc:AlternateContent>
      </w:r>
      <w:r>
        <mc:AlternateContent>
          <mc:Choice Requires="wps">
            <w:drawing>
              <wp:anchor distT="0" distB="0" distL="1169035" distR="4811395" simplePos="0" relativeHeight="125829390" behindDoc="0" locked="0" layoutInCell="1" allowOverlap="1">
                <wp:simplePos x="0" y="0"/>
                <wp:positionH relativeFrom="column">
                  <wp:posOffset>2814955</wp:posOffset>
                </wp:positionH>
                <wp:positionV relativeFrom="paragraph">
                  <wp:posOffset>1243330</wp:posOffset>
                </wp:positionV>
                <wp:extent cx="240665" cy="277495"/>
                <wp:wrapTopAndBottom/>
                <wp:docPr id="36" name="Shape 36"/>
                <a:graphic xmlns:a="http://schemas.openxmlformats.org/drawingml/2006/main">
                  <a:graphicData uri="http://schemas.microsoft.com/office/word/2010/wordprocessingShape">
                    <wps:wsp>
                      <wps:cNvSpPr txBox="1"/>
                      <wps:spPr>
                        <a:xfrm>
                          <a:ext cx="240665" cy="27749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400403"/>
                                <w:spacing w:val="0"/>
                                <w:w w:val="100"/>
                                <w:position w:val="0"/>
                                <w:sz w:val="18"/>
                                <w:szCs w:val="18"/>
                              </w:rPr>
                              <w:t>津科</w:t>
                            </w:r>
                          </w:p>
                          <w:p>
                            <w:pPr>
                              <w:pStyle w:val="Style4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400403"/>
                                <w:spacing w:val="0"/>
                                <w:w w:val="100"/>
                                <w:position w:val="0"/>
                              </w:rPr>
                              <w:t xml:space="preserve">89 </w:t>
                            </w:r>
                            <w:r>
                              <w:rPr>
                                <w:rFonts w:ascii="Times New Roman" w:eastAsia="Times New Roman" w:hAnsi="Times New Roman" w:cs="Times New Roman"/>
                                <w:color w:val="400403"/>
                                <w:spacing w:val="0"/>
                                <w:w w:val="100"/>
                                <w:position w:val="0"/>
                              </w:rPr>
                              <w:t>K</w:t>
                            </w:r>
                          </w:p>
                        </w:txbxContent>
                      </wps:txbx>
                      <wps:bodyPr lIns="0" tIns="0" rIns="0" bIns="0">
                        <a:noAutoFit/>
                      </wps:bodyPr>
                    </wps:wsp>
                  </a:graphicData>
                </a:graphic>
              </wp:anchor>
            </w:drawing>
          </mc:Choice>
          <mc:Fallback>
            <w:pict>
              <v:shape id="_x0000_s1062" type="#_x0000_t202" style="position:absolute;margin-left:221.65000000000001pt;margin-top:97.900000000000006pt;width:18.949999999999999pt;height:21.850000000000001pt;z-index:-125829363;mso-wrap-distance-left:92.049999999999997pt;mso-wrap-distance-right:378.85000000000002pt" filled="f" stroked="f">
                <v:textbox inset="0,0,0,0">
                  <w:txbxContent>
                    <w:p>
                      <w:pPr>
                        <w:pStyle w:val="Style4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400403"/>
                          <w:spacing w:val="0"/>
                          <w:w w:val="100"/>
                          <w:position w:val="0"/>
                          <w:sz w:val="18"/>
                          <w:szCs w:val="18"/>
                        </w:rPr>
                        <w:t>津科</w:t>
                      </w:r>
                    </w:p>
                    <w:p>
                      <w:pPr>
                        <w:pStyle w:val="Style4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400403"/>
                          <w:spacing w:val="0"/>
                          <w:w w:val="100"/>
                          <w:position w:val="0"/>
                        </w:rPr>
                        <w:t xml:space="preserve">89 </w:t>
                      </w:r>
                      <w:r>
                        <w:rPr>
                          <w:rFonts w:ascii="Times New Roman" w:eastAsia="Times New Roman" w:hAnsi="Times New Roman" w:cs="Times New Roman"/>
                          <w:color w:val="400403"/>
                          <w:spacing w:val="0"/>
                          <w:w w:val="100"/>
                          <w:position w:val="0"/>
                        </w:rPr>
                        <w:t>K</w:t>
                      </w:r>
                    </w:p>
                  </w:txbxContent>
                </v:textbox>
                <w10:wrap type="topAndBottom"/>
              </v:shape>
            </w:pict>
          </mc:Fallback>
        </mc:AlternateContent>
      </w:r>
    </w:p>
    <w:p>
      <w:pPr>
        <w:pStyle w:val="Style18"/>
        <w:keepNext w:val="0"/>
        <w:keepLines w:val="0"/>
        <w:widowControl w:val="0"/>
        <w:shd w:val="clear" w:color="auto" w:fill="auto"/>
        <w:tabs>
          <w:tab w:pos="392" w:val="left"/>
        </w:tabs>
        <w:bidi w:val="0"/>
        <w:spacing w:before="0" w:after="0" w:line="469" w:lineRule="exact"/>
        <w:ind w:left="0" w:right="0" w:firstLine="0"/>
        <w:jc w:val="left"/>
      </w:pPr>
      <w:bookmarkStart w:id="262" w:name="bookmark262"/>
      <w:r>
        <w:rPr>
          <w:color w:val="000000"/>
          <w:spacing w:val="0"/>
          <w:w w:val="100"/>
          <w:position w:val="0"/>
          <w:sz w:val="24"/>
          <w:szCs w:val="24"/>
        </w:rPr>
        <w:t>2</w:t>
      </w:r>
      <w:bookmarkEnd w:id="262"/>
      <w:r>
        <w:rPr>
          <w:color w:val="000000"/>
          <w:spacing w:val="0"/>
          <w:w w:val="100"/>
          <w:position w:val="0"/>
          <w:sz w:val="24"/>
          <w:szCs w:val="24"/>
        </w:rPr>
        <w:t>、</w:t>
        <w:tab/>
        <w:t>公司没有需承担费用的离退休人员。</w:t>
      </w:r>
    </w:p>
    <w:p>
      <w:pPr>
        <w:pStyle w:val="Style18"/>
        <w:keepNext w:val="0"/>
        <w:keepLines w:val="0"/>
        <w:widowControl w:val="0"/>
        <w:shd w:val="clear" w:color="auto" w:fill="auto"/>
        <w:tabs>
          <w:tab w:pos="392" w:val="left"/>
        </w:tabs>
        <w:bidi w:val="0"/>
        <w:spacing w:before="0" w:after="0" w:line="469" w:lineRule="exact"/>
        <w:ind w:left="0" w:right="0" w:firstLine="0"/>
        <w:jc w:val="left"/>
      </w:pPr>
      <w:bookmarkStart w:id="263" w:name="bookmark263"/>
      <w:r>
        <w:rPr>
          <w:color w:val="000000"/>
          <w:spacing w:val="0"/>
          <w:w w:val="100"/>
          <w:position w:val="0"/>
          <w:sz w:val="24"/>
          <w:szCs w:val="24"/>
        </w:rPr>
        <w:t>3</w:t>
      </w:r>
      <w:bookmarkEnd w:id="263"/>
      <w:r>
        <w:rPr>
          <w:color w:val="000000"/>
          <w:spacing w:val="0"/>
          <w:w w:val="100"/>
          <w:position w:val="0"/>
          <w:sz w:val="24"/>
          <w:szCs w:val="24"/>
        </w:rPr>
        <w:t>、</w:t>
        <w:tab/>
        <w:t>员工薪酬政策</w:t>
      </w:r>
    </w:p>
    <w:p>
      <w:pPr>
        <w:pStyle w:val="Style18"/>
        <w:keepNext w:val="0"/>
        <w:keepLines w:val="0"/>
        <w:widowControl w:val="0"/>
        <w:shd w:val="clear" w:color="auto" w:fill="auto"/>
        <w:bidi w:val="0"/>
        <w:spacing w:before="0" w:after="0" w:line="469" w:lineRule="exact"/>
        <w:ind w:left="0" w:right="0" w:firstLine="480"/>
        <w:jc w:val="left"/>
      </w:pPr>
      <w:r>
        <w:rPr>
          <w:color w:val="000000"/>
          <w:spacing w:val="0"/>
          <w:w w:val="100"/>
          <w:position w:val="0"/>
          <w:sz w:val="24"/>
          <w:szCs w:val="24"/>
        </w:rPr>
        <w:t>公司严格按照《中华人民共和国劳动合同法》和有关劳动法律法规的规定，向员工提供 稳定而具有竞争力的薪酬，以充分调动员工的积极性和创造性。</w:t>
      </w:r>
    </w:p>
    <w:p>
      <w:pPr>
        <w:pStyle w:val="Style18"/>
        <w:keepNext w:val="0"/>
        <w:keepLines w:val="0"/>
        <w:widowControl w:val="0"/>
        <w:shd w:val="clear" w:color="auto" w:fill="auto"/>
        <w:tabs>
          <w:tab w:pos="397" w:val="left"/>
        </w:tabs>
        <w:bidi w:val="0"/>
        <w:spacing w:before="0" w:after="0" w:line="469" w:lineRule="exact"/>
        <w:ind w:left="0" w:right="0" w:firstLine="0"/>
        <w:jc w:val="left"/>
      </w:pPr>
      <w:bookmarkStart w:id="264" w:name="bookmark264"/>
      <w:r>
        <w:rPr>
          <w:color w:val="000000"/>
          <w:spacing w:val="0"/>
          <w:w w:val="100"/>
          <w:position w:val="0"/>
          <w:sz w:val="24"/>
          <w:szCs w:val="24"/>
        </w:rPr>
        <w:t>4</w:t>
      </w:r>
      <w:bookmarkEnd w:id="264"/>
      <w:r>
        <w:rPr>
          <w:color w:val="000000"/>
          <w:spacing w:val="0"/>
          <w:w w:val="100"/>
          <w:position w:val="0"/>
          <w:sz w:val="24"/>
          <w:szCs w:val="24"/>
        </w:rPr>
        <w:t>、</w:t>
        <w:tab/>
        <w:t>培训计划</w:t>
      </w:r>
    </w:p>
    <w:p>
      <w:pPr>
        <w:pStyle w:val="Style18"/>
        <w:keepNext w:val="0"/>
        <w:keepLines w:val="0"/>
        <w:widowControl w:val="0"/>
        <w:shd w:val="clear" w:color="auto" w:fill="auto"/>
        <w:bidi w:val="0"/>
        <w:spacing w:before="0" w:after="0" w:line="469" w:lineRule="exact"/>
        <w:ind w:left="0" w:right="0" w:firstLine="480"/>
        <w:jc w:val="left"/>
        <w:sectPr>
          <w:footnotePr>
            <w:pos w:val="pageBottom"/>
            <w:numFmt w:val="decimal"/>
            <w:numRestart w:val="continuous"/>
          </w:footnotePr>
          <w:pgSz w:w="11900" w:h="16840"/>
          <w:pgMar w:top="1268" w:right="1051" w:bottom="1494" w:left="1052" w:header="0" w:footer="3" w:gutter="0"/>
          <w:cols w:space="720"/>
          <w:noEndnote/>
          <w:rtlGutter w:val="0"/>
          <w:docGrid w:linePitch="360"/>
        </w:sectPr>
      </w:pPr>
      <w:r>
        <w:rPr>
          <w:color w:val="000000"/>
          <w:spacing w:val="0"/>
          <w:w w:val="100"/>
          <w:position w:val="0"/>
          <w:sz w:val="24"/>
          <w:szCs w:val="24"/>
        </w:rPr>
        <w:t>公司非常注重员工的培训工作，通过新入职员工脱产培训和在职员工的职业生涯持续培 训等多种形式，培养复合型人才和专业岗位人才，充分挖掘员工潜力，助力员工成长，实现 公司与员工双赢，以实现员工价值和企业价值共同成长。</w:t>
      </w:r>
    </w:p>
    <w:p>
      <w:pPr>
        <w:pStyle w:val="Style14"/>
        <w:keepNext/>
        <w:keepLines/>
        <w:widowControl w:val="0"/>
        <w:shd w:val="clear" w:color="auto" w:fill="auto"/>
        <w:bidi w:val="0"/>
        <w:spacing w:before="640" w:after="340" w:line="240" w:lineRule="auto"/>
        <w:ind w:left="0" w:right="0" w:firstLine="0"/>
        <w:jc w:val="center"/>
      </w:pPr>
      <w:bookmarkStart w:id="265" w:name="bookmark265"/>
      <w:bookmarkStart w:id="266" w:name="bookmark266"/>
      <w:bookmarkStart w:id="267" w:name="bookmark267"/>
      <w:r>
        <w:rPr>
          <w:color w:val="000000"/>
          <w:spacing w:val="0"/>
          <w:w w:val="100"/>
          <w:position w:val="0"/>
        </w:rPr>
        <w:t>第八节公司治理</w:t>
      </w:r>
      <w:bookmarkEnd w:id="265"/>
      <w:bookmarkEnd w:id="266"/>
      <w:bookmarkEnd w:id="267"/>
    </w:p>
    <w:p>
      <w:pPr>
        <w:pStyle w:val="Style18"/>
        <w:keepNext w:val="0"/>
        <w:keepLines w:val="0"/>
        <w:widowControl w:val="0"/>
        <w:shd w:val="clear" w:color="auto" w:fill="auto"/>
        <w:bidi w:val="0"/>
        <w:spacing w:before="0" w:after="200" w:line="469" w:lineRule="exact"/>
        <w:ind w:left="0" w:right="0" w:firstLine="0"/>
        <w:jc w:val="both"/>
      </w:pPr>
      <w:bookmarkStart w:id="268" w:name="bookmark268"/>
      <w:r>
        <w:rPr>
          <w:b/>
          <w:bCs/>
          <w:color w:val="000000"/>
          <w:spacing w:val="0"/>
          <w:w w:val="100"/>
          <w:position w:val="0"/>
          <w:sz w:val="24"/>
          <w:szCs w:val="24"/>
        </w:rPr>
        <w:t>一</w:t>
      </w:r>
      <w:bookmarkEnd w:id="268"/>
      <w:r>
        <w:rPr>
          <w:b/>
          <w:bCs/>
          <w:color w:val="000000"/>
          <w:spacing w:val="0"/>
          <w:w w:val="100"/>
          <w:position w:val="0"/>
          <w:sz w:val="24"/>
          <w:szCs w:val="24"/>
        </w:rPr>
        <w:t>、公司治理的基本状况</w:t>
      </w:r>
    </w:p>
    <w:p>
      <w:pPr>
        <w:pStyle w:val="Style18"/>
        <w:keepNext w:val="0"/>
        <w:keepLines w:val="0"/>
        <w:widowControl w:val="0"/>
        <w:shd w:val="clear" w:color="auto" w:fill="auto"/>
        <w:bidi w:val="0"/>
        <w:spacing w:before="0" w:after="200" w:line="469" w:lineRule="exact"/>
        <w:ind w:left="0" w:right="0" w:firstLine="440"/>
        <w:jc w:val="both"/>
      </w:pPr>
      <w:r>
        <w:rPr>
          <w:color w:val="000000"/>
          <w:spacing w:val="0"/>
          <w:w w:val="100"/>
          <w:position w:val="0"/>
          <w:sz w:val="24"/>
          <w:szCs w:val="24"/>
        </w:rPr>
        <w:t>报告期内，公司严格按照《公司法》、《证券法》、《上市公司治理准则》、《深圳证 券交易所股票上市规则》、《深圳证券交易所中小企业板上市公司规范运作指引》及中国证 监会有关法律法规的要求，不断完善公司法人治理结构、建立健全公司内部控制体系，规范 公司运作，目前公司治理的实际情况符合有关上市公司治理规范性文件的要求。公司报告期 内未收到监管部门行政监管措施需限期整改的有关文件。</w:t>
      </w:r>
    </w:p>
    <w:p>
      <w:pPr>
        <w:pStyle w:val="Style30"/>
        <w:keepNext w:val="0"/>
        <w:keepLines w:val="0"/>
        <w:widowControl w:val="0"/>
        <w:shd w:val="clear" w:color="auto" w:fill="auto"/>
        <w:bidi w:val="0"/>
        <w:spacing w:before="0" w:after="0" w:line="240" w:lineRule="auto"/>
        <w:ind w:left="475" w:right="0" w:firstLine="0"/>
        <w:jc w:val="left"/>
      </w:pPr>
      <w:r>
        <w:rPr>
          <w:color w:val="000000"/>
          <w:spacing w:val="0"/>
          <w:w w:val="100"/>
          <w:position w:val="0"/>
          <w:sz w:val="24"/>
          <w:szCs w:val="24"/>
        </w:rPr>
        <w:t>报告期内，公司建立和修订的治理制度:</w:t>
      </w:r>
    </w:p>
    <w:tbl>
      <w:tblPr>
        <w:tblOverlap w:val="never"/>
        <w:jc w:val="center"/>
        <w:tblLayout w:type="fixed"/>
      </w:tblPr>
      <w:tblGrid>
        <w:gridCol w:w="874"/>
        <w:gridCol w:w="3672"/>
        <w:gridCol w:w="2554"/>
        <w:gridCol w:w="2558"/>
      </w:tblGrid>
      <w:tr>
        <w:trPr>
          <w:trHeight w:val="360"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制度名称</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披露时间</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披露媒体</w:t>
            </w:r>
          </w:p>
        </w:tc>
      </w:tr>
      <w:tr>
        <w:trPr>
          <w:trHeight w:val="346"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委托理财管理制度</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r>
        <w:trPr>
          <w:trHeight w:val="35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公司章程（</w:t>
            </w: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w:t>
            </w:r>
            <w:r>
              <w:rPr>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巨潮资讯网</w:t>
            </w:r>
          </w:p>
        </w:tc>
      </w:tr>
    </w:tbl>
    <w:p>
      <w:pPr>
        <w:pStyle w:val="Style30"/>
        <w:keepNext w:val="0"/>
        <w:keepLines w:val="0"/>
        <w:widowControl w:val="0"/>
        <w:shd w:val="clear" w:color="auto" w:fill="auto"/>
        <w:bidi w:val="0"/>
        <w:spacing w:before="0" w:after="0" w:line="240" w:lineRule="auto"/>
        <w:ind w:left="120" w:right="0" w:firstLine="0"/>
        <w:jc w:val="left"/>
      </w:pPr>
      <w:r>
        <w:rPr>
          <w:color w:val="000000"/>
          <w:spacing w:val="0"/>
          <w:w w:val="100"/>
          <w:position w:val="0"/>
          <w:sz w:val="24"/>
          <w:szCs w:val="24"/>
        </w:rPr>
        <w:t>（一）关于股东与股东大会</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24"/>
          <w:szCs w:val="24"/>
        </w:rPr>
        <w:t>公司严格按照《公司法》、《上市公司股东大会规则》、《公司章程》和《公司股东大 会议事规则》的规定和要求，规范股东大会的召集、召开、表决程序，包括通知、登记、提 案的审议、投票、计票、表决结果的宣布、会议决议的形成、会议记录及其签署、公告等内 容，以及股东大会对董事会的授权等，平等对待所有股东，确保全体股东特别是中小股东能 充分行使权利，并请律师出席见证。</w:t>
      </w:r>
    </w:p>
    <w:p>
      <w:pPr>
        <w:pStyle w:val="Style18"/>
        <w:keepNext w:val="0"/>
        <w:keepLines w:val="0"/>
        <w:widowControl w:val="0"/>
        <w:shd w:val="clear" w:color="auto" w:fill="auto"/>
        <w:tabs>
          <w:tab w:pos="621" w:val="left"/>
        </w:tabs>
        <w:bidi w:val="0"/>
        <w:spacing w:before="0" w:after="0" w:line="467" w:lineRule="exact"/>
        <w:ind w:left="0" w:right="0" w:firstLine="0"/>
        <w:jc w:val="both"/>
      </w:pPr>
      <w:bookmarkStart w:id="269" w:name="bookmark269"/>
      <w:r>
        <w:rPr>
          <w:color w:val="000000"/>
          <w:spacing w:val="0"/>
          <w:w w:val="100"/>
          <w:position w:val="0"/>
          <w:sz w:val="24"/>
          <w:szCs w:val="24"/>
        </w:rPr>
        <w:t>（</w:t>
      </w:r>
      <w:bookmarkEnd w:id="269"/>
      <w:r>
        <w:rPr>
          <w:color w:val="000000"/>
          <w:spacing w:val="0"/>
          <w:w w:val="100"/>
          <w:position w:val="0"/>
          <w:sz w:val="24"/>
          <w:szCs w:val="24"/>
        </w:rPr>
        <w:t>二）</w:t>
        <w:tab/>
        <w:t>关于公司与实际控制人的关系</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24"/>
          <w:szCs w:val="24"/>
        </w:rPr>
        <w:t>公司无控股股东，实际控制人为自然人包叔平先生，在公司担任董事长兼总经理职务。 公司具有独立的业务、独立的经营能力和完备的供销系统，业务、人员、资产、机构、财务 独立，公司董事会、监事会和内部机构均能够独立运作。</w:t>
      </w:r>
    </w:p>
    <w:p>
      <w:pPr>
        <w:pStyle w:val="Style18"/>
        <w:keepNext w:val="0"/>
        <w:keepLines w:val="0"/>
        <w:widowControl w:val="0"/>
        <w:shd w:val="clear" w:color="auto" w:fill="auto"/>
        <w:tabs>
          <w:tab w:pos="621" w:val="left"/>
        </w:tabs>
        <w:bidi w:val="0"/>
        <w:spacing w:before="0" w:after="0" w:line="467" w:lineRule="exact"/>
        <w:ind w:left="0" w:right="0" w:firstLine="0"/>
        <w:jc w:val="both"/>
      </w:pPr>
      <w:bookmarkStart w:id="270" w:name="bookmark270"/>
      <w:r>
        <w:rPr>
          <w:color w:val="000000"/>
          <w:spacing w:val="0"/>
          <w:w w:val="100"/>
          <w:position w:val="0"/>
          <w:sz w:val="24"/>
          <w:szCs w:val="24"/>
        </w:rPr>
        <w:t>（</w:t>
      </w:r>
      <w:bookmarkEnd w:id="270"/>
      <w:r>
        <w:rPr>
          <w:color w:val="000000"/>
          <w:spacing w:val="0"/>
          <w:w w:val="100"/>
          <w:position w:val="0"/>
          <w:sz w:val="24"/>
          <w:szCs w:val="24"/>
        </w:rPr>
        <w:t>三）</w:t>
        <w:tab/>
        <w:t>关于董事与董事会</w:t>
      </w:r>
    </w:p>
    <w:p>
      <w:pPr>
        <w:pStyle w:val="Style18"/>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24"/>
          <w:szCs w:val="24"/>
        </w:rPr>
        <w:t>《公司章程》规定了董事选聘程序，保证董事选聘公开、公平、公正、独立。公司设董 事会，董事会由9名董事组成，设董事长1名，副董事长1名，董事长由全体董事过半数选举产 生，董事会成员中有3名独立董事，其中1名为财务专业人士。公司董事会人数和人员构成符 合法律、法规的要求。</w:t>
      </w:r>
    </w:p>
    <w:p>
      <w:pPr>
        <w:pStyle w:val="Style18"/>
        <w:keepNext w:val="0"/>
        <w:keepLines w:val="0"/>
        <w:widowControl w:val="0"/>
        <w:shd w:val="clear" w:color="auto" w:fill="auto"/>
        <w:bidi w:val="0"/>
        <w:spacing w:before="0" w:after="100" w:line="467" w:lineRule="exact"/>
        <w:ind w:left="0" w:right="0" w:firstLine="440"/>
        <w:jc w:val="both"/>
      </w:pPr>
      <w:r>
        <w:rPr>
          <w:color w:val="000000"/>
          <w:spacing w:val="0"/>
          <w:w w:val="100"/>
          <w:position w:val="0"/>
          <w:sz w:val="24"/>
          <w:szCs w:val="24"/>
        </w:rPr>
        <w:t>公司明确了董事的职权和义务，建立了《董事会议事规则》和《独立董事工作制度》； 董事会设立了战略委员会，提名•薪酬与考核委员会、审计委员会等3个专业委员会，制订了</w:t>
      </w:r>
    </w:p>
    <w:p>
      <w:pPr>
        <w:pStyle w:val="Style18"/>
        <w:keepNext w:val="0"/>
        <w:keepLines w:val="0"/>
        <w:widowControl w:val="0"/>
        <w:shd w:val="clear" w:color="auto" w:fill="auto"/>
        <w:bidi w:val="0"/>
        <w:spacing w:before="0" w:after="0" w:line="469" w:lineRule="exact"/>
        <w:ind w:left="0" w:right="0" w:firstLine="0"/>
        <w:jc w:val="both"/>
      </w:pPr>
      <w:r>
        <w:rPr>
          <w:color w:val="000000"/>
          <w:spacing w:val="0"/>
          <w:w w:val="100"/>
          <w:position w:val="0"/>
          <w:sz w:val="24"/>
          <w:szCs w:val="24"/>
        </w:rPr>
        <w:t>《战略委员会实施细则》、《提名•薪酬与考核委员会实施细则》、《审计委员会实施细则》。</w:t>
      </w:r>
    </w:p>
    <w:p>
      <w:pPr>
        <w:pStyle w:val="Style18"/>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公司董事会严格按照《公司法》、《深圳证券交易所中小企业板上市公司规范运作指引》 等法律法规及《公司章程》、《董事会议事规则》的规定开展工作，规范董事会会议召集、 召开和表决程序。公司董事积极参加相关知识培训，熟悉有关法律法规，提高了规范运作意 识；公司各位董事认真出席董事会和股东大会，执行股东大会决议并依法行使职权；能够勤 勉、尽责地履行义务和责任，维护公司和股东的利益。</w:t>
      </w:r>
    </w:p>
    <w:p>
      <w:pPr>
        <w:pStyle w:val="Style18"/>
        <w:keepNext w:val="0"/>
        <w:keepLines w:val="0"/>
        <w:widowControl w:val="0"/>
        <w:shd w:val="clear" w:color="auto" w:fill="auto"/>
        <w:tabs>
          <w:tab w:pos="599" w:val="left"/>
        </w:tabs>
        <w:bidi w:val="0"/>
        <w:spacing w:before="0" w:after="0" w:line="469" w:lineRule="exact"/>
        <w:ind w:left="0" w:right="0" w:firstLine="0"/>
        <w:jc w:val="both"/>
      </w:pPr>
      <w:bookmarkStart w:id="271" w:name="bookmark271"/>
      <w:r>
        <w:rPr>
          <w:color w:val="000000"/>
          <w:spacing w:val="0"/>
          <w:w w:val="100"/>
          <w:position w:val="0"/>
          <w:sz w:val="24"/>
          <w:szCs w:val="24"/>
        </w:rPr>
        <w:t>（</w:t>
      </w:r>
      <w:bookmarkEnd w:id="271"/>
      <w:r>
        <w:rPr>
          <w:color w:val="000000"/>
          <w:spacing w:val="0"/>
          <w:w w:val="100"/>
          <w:position w:val="0"/>
          <w:sz w:val="24"/>
          <w:szCs w:val="24"/>
        </w:rPr>
        <w:t>四）</w:t>
        <w:tab/>
        <w:t>关于监事和监事会</w:t>
      </w:r>
    </w:p>
    <w:p>
      <w:pPr>
        <w:pStyle w:val="Style18"/>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公司监事会在《公司法》、《公司章程》和股东大会赋予的职权范围内依法并积极行使 监督权，建立了《监事会议事规则》。公司监事会由3名监事组成，其中一名为职工代表监 事。公司监事会严格按照《公司章程》、《监事会议事规则》的规定，规范监事会会议召集、 召开和表决程序。公司监事会向股东大会负责，公司监事认真履行职责，诚信、勤勉、尽责 地对公司财务以及公司董事、经理及其他高级管理人员履行职务情况进行监督，维护公司及 股东的合法权益。</w:t>
      </w:r>
    </w:p>
    <w:p>
      <w:pPr>
        <w:pStyle w:val="Style18"/>
        <w:keepNext w:val="0"/>
        <w:keepLines w:val="0"/>
        <w:widowControl w:val="0"/>
        <w:shd w:val="clear" w:color="auto" w:fill="auto"/>
        <w:tabs>
          <w:tab w:pos="599" w:val="left"/>
        </w:tabs>
        <w:bidi w:val="0"/>
        <w:spacing w:before="0" w:after="0" w:line="469" w:lineRule="exact"/>
        <w:ind w:left="0" w:right="0" w:firstLine="0"/>
        <w:jc w:val="both"/>
      </w:pPr>
      <w:bookmarkStart w:id="272" w:name="bookmark272"/>
      <w:r>
        <w:rPr>
          <w:color w:val="000000"/>
          <w:spacing w:val="0"/>
          <w:w w:val="100"/>
          <w:position w:val="0"/>
          <w:sz w:val="24"/>
          <w:szCs w:val="24"/>
        </w:rPr>
        <w:t>（</w:t>
      </w:r>
      <w:bookmarkEnd w:id="272"/>
      <w:r>
        <w:rPr>
          <w:color w:val="000000"/>
          <w:spacing w:val="0"/>
          <w:w w:val="100"/>
          <w:position w:val="0"/>
          <w:sz w:val="24"/>
          <w:szCs w:val="24"/>
        </w:rPr>
        <w:t>五）</w:t>
        <w:tab/>
        <w:t>关于绩效评价与激励约束机制</w:t>
      </w:r>
    </w:p>
    <w:p>
      <w:pPr>
        <w:pStyle w:val="Style18"/>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公司已经建立绩效评价激励体系，经营层的收入与公司经营业绩挂钩。公司高级管理人 员薪酬执行基本年薪加年度绩效考核的政策，在公司任职的董事、监事和高级管理人员按其 岗位及职务，根据公司现行的薪酬制度和业绩考核规定获取薪酬；高级管理人员的聘任公开、 有效，符合法律法规及公司的有关规定。公司还制定了《限制性股票激励计划实施考核办法》， 对该激励计划的激励对象应满足的各项激励条件进行有效考核，从而确定被激励对象是否完 成激励指标，达到激励条件，为该激励计划执行中的授予、分配、解锁等环节提供考核依据。</w:t>
      </w:r>
    </w:p>
    <w:p>
      <w:pPr>
        <w:pStyle w:val="Style18"/>
        <w:keepNext w:val="0"/>
        <w:keepLines w:val="0"/>
        <w:widowControl w:val="0"/>
        <w:shd w:val="clear" w:color="auto" w:fill="auto"/>
        <w:tabs>
          <w:tab w:pos="599" w:val="left"/>
        </w:tabs>
        <w:bidi w:val="0"/>
        <w:spacing w:before="0" w:after="0" w:line="469" w:lineRule="exact"/>
        <w:ind w:left="0" w:right="0" w:firstLine="0"/>
        <w:jc w:val="both"/>
      </w:pPr>
      <w:bookmarkStart w:id="273" w:name="bookmark273"/>
      <w:r>
        <w:rPr>
          <w:color w:val="000000"/>
          <w:spacing w:val="0"/>
          <w:w w:val="100"/>
          <w:position w:val="0"/>
          <w:sz w:val="24"/>
          <w:szCs w:val="24"/>
        </w:rPr>
        <w:t>（</w:t>
      </w:r>
      <w:bookmarkEnd w:id="273"/>
      <w:r>
        <w:rPr>
          <w:color w:val="000000"/>
          <w:spacing w:val="0"/>
          <w:w w:val="100"/>
          <w:position w:val="0"/>
          <w:sz w:val="24"/>
          <w:szCs w:val="24"/>
        </w:rPr>
        <w:t>六）</w:t>
        <w:tab/>
        <w:t>关于信息披露与透明度</w:t>
      </w:r>
    </w:p>
    <w:p>
      <w:pPr>
        <w:pStyle w:val="Style18"/>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公司根据《深圳证券交易所股票上市规则》、《上市公司信息披露管理办法》、《公司 章程》以及公司《信息披露管理办法》等相关法规制度的规定，认真履行信息披露义务。公 司指定董事会秘书负责信息披露工作，设立证券事务部并配备了相应人员，真实、准确、及 时、公平、完整地披露有关信息，确保公司所有股东能够以平等的机会获得信息。公司指定</w:t>
      </w:r>
    </w:p>
    <w:p>
      <w:pPr>
        <w:pStyle w:val="Style18"/>
        <w:keepNext w:val="0"/>
        <w:keepLines w:val="0"/>
        <w:widowControl w:val="0"/>
        <w:shd w:val="clear" w:color="auto" w:fill="auto"/>
        <w:bidi w:val="0"/>
        <w:spacing w:before="0" w:after="0" w:line="478" w:lineRule="exact"/>
        <w:ind w:left="0" w:right="0" w:firstLine="0"/>
        <w:jc w:val="both"/>
      </w:pPr>
      <w:r>
        <w:rPr>
          <w:color w:val="000000"/>
          <w:spacing w:val="0"/>
          <w:w w:val="100"/>
          <w:position w:val="0"/>
          <w:sz w:val="24"/>
          <w:szCs w:val="24"/>
        </w:rPr>
        <w:t>《中国证券报》、《证券时报》、《上海证券报》和巨潮资讯网</w:t>
      </w:r>
      <w:r>
        <w:rPr>
          <w:color w:val="000000"/>
          <w:spacing w:val="0"/>
          <w:w w:val="100"/>
          <w:position w:val="0"/>
          <w:sz w:val="24"/>
          <w:szCs w:val="24"/>
        </w:rPr>
        <w:t>（</w:t>
      </w:r>
      <w:r>
        <w:rPr>
          <w:color w:val="000000"/>
          <w:spacing w:val="0"/>
          <w:w w:val="100"/>
          <w:position w:val="0"/>
          <w:sz w:val="24"/>
          <w:szCs w:val="24"/>
        </w:rPr>
        <w:t>http://www.cninfo.com.cn）</w:t>
      </w:r>
      <w:r>
        <w:rPr>
          <w:color w:val="000000"/>
          <w:spacing w:val="0"/>
          <w:w w:val="100"/>
          <w:position w:val="0"/>
          <w:sz w:val="24"/>
          <w:szCs w:val="24"/>
        </w:rPr>
        <w:t xml:space="preserve"> </w:t>
      </w:r>
      <w:r>
        <w:rPr>
          <w:color w:val="000000"/>
          <w:spacing w:val="0"/>
          <w:w w:val="100"/>
          <w:position w:val="0"/>
          <w:sz w:val="24"/>
          <w:szCs w:val="24"/>
        </w:rPr>
        <w:t>为公司信息披露的指定报纸和网站。</w:t>
      </w:r>
    </w:p>
    <w:p>
      <w:pPr>
        <w:pStyle w:val="Style18"/>
        <w:keepNext w:val="0"/>
        <w:keepLines w:val="0"/>
        <w:widowControl w:val="0"/>
        <w:shd w:val="clear" w:color="auto" w:fill="auto"/>
        <w:bidi w:val="0"/>
        <w:spacing w:before="0" w:after="0" w:line="478" w:lineRule="exact"/>
        <w:ind w:left="0" w:right="0" w:firstLine="480"/>
        <w:jc w:val="both"/>
      </w:pPr>
      <w:r>
        <w:rPr>
          <w:color w:val="000000"/>
          <w:spacing w:val="0"/>
          <w:w w:val="100"/>
          <w:position w:val="0"/>
          <w:sz w:val="24"/>
          <w:szCs w:val="24"/>
        </w:rPr>
        <w:t xml:space="preserve">同时，为完善公司信息披露管理制度，加大对年报信息披露责任人的问责力度，提高年 报信息披露质量和透明度，公司董事会制定了《年报披露重大差错责任追究制度》，在公司 </w:t>
      </w:r>
      <w:r>
        <w:rPr>
          <w:color w:val="000000"/>
          <w:spacing w:val="0"/>
          <w:w w:val="100"/>
          <w:position w:val="0"/>
          <w:sz w:val="24"/>
          <w:szCs w:val="24"/>
        </w:rPr>
        <w:t>年报信息披露工作中有关人员不履行或者不正确履行职责、义务或因其他个人原因，对公司 造成重大经济损失或造成不良社会影响时，予以追究责任。</w:t>
      </w:r>
    </w:p>
    <w:p>
      <w:pPr>
        <w:pStyle w:val="Style18"/>
        <w:keepNext w:val="0"/>
        <w:keepLines w:val="0"/>
        <w:widowControl w:val="0"/>
        <w:shd w:val="clear" w:color="auto" w:fill="auto"/>
        <w:tabs>
          <w:tab w:pos="606" w:val="left"/>
        </w:tabs>
        <w:bidi w:val="0"/>
        <w:spacing w:before="0" w:after="0" w:line="467" w:lineRule="exact"/>
        <w:ind w:left="0" w:right="0" w:firstLine="0"/>
        <w:jc w:val="both"/>
      </w:pPr>
      <w:bookmarkStart w:id="274" w:name="bookmark274"/>
      <w:r>
        <w:rPr>
          <w:color w:val="000000"/>
          <w:spacing w:val="0"/>
          <w:w w:val="100"/>
          <w:position w:val="0"/>
          <w:sz w:val="24"/>
          <w:szCs w:val="24"/>
        </w:rPr>
        <w:t>（</w:t>
      </w:r>
      <w:bookmarkEnd w:id="274"/>
      <w:r>
        <w:rPr>
          <w:color w:val="000000"/>
          <w:spacing w:val="0"/>
          <w:w w:val="100"/>
          <w:position w:val="0"/>
          <w:sz w:val="24"/>
          <w:szCs w:val="24"/>
        </w:rPr>
        <w:t>七）</w:t>
        <w:tab/>
        <w:t>关于相关利益者</w:t>
      </w:r>
    </w:p>
    <w:p>
      <w:pPr>
        <w:pStyle w:val="Style18"/>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公司积极履行企业的社会责任，充分尊重和维护相关利益者的合法权益，加强与各方的 沟通和交流，实现股东、员工、社会等各方利益的协调平衡，共同推动公司持续、健康的发 展。</w:t>
      </w:r>
    </w:p>
    <w:p>
      <w:pPr>
        <w:pStyle w:val="Style18"/>
        <w:keepNext w:val="0"/>
        <w:keepLines w:val="0"/>
        <w:widowControl w:val="0"/>
        <w:shd w:val="clear" w:color="auto" w:fill="auto"/>
        <w:tabs>
          <w:tab w:pos="606" w:val="left"/>
        </w:tabs>
        <w:bidi w:val="0"/>
        <w:spacing w:before="0" w:after="0" w:line="467" w:lineRule="exact"/>
        <w:ind w:left="0" w:right="0" w:firstLine="0"/>
        <w:jc w:val="both"/>
      </w:pPr>
      <w:bookmarkStart w:id="275" w:name="bookmark275"/>
      <w:r>
        <w:rPr>
          <w:color w:val="000000"/>
          <w:spacing w:val="0"/>
          <w:w w:val="100"/>
          <w:position w:val="0"/>
          <w:sz w:val="24"/>
          <w:szCs w:val="24"/>
        </w:rPr>
        <w:t>（</w:t>
      </w:r>
      <w:bookmarkEnd w:id="275"/>
      <w:r>
        <w:rPr>
          <w:color w:val="000000"/>
          <w:spacing w:val="0"/>
          <w:w w:val="100"/>
          <w:position w:val="0"/>
          <w:sz w:val="24"/>
          <w:szCs w:val="24"/>
        </w:rPr>
        <w:t>八）</w:t>
        <w:tab/>
        <w:t>关于内部审计制度</w:t>
      </w:r>
    </w:p>
    <w:p>
      <w:pPr>
        <w:pStyle w:val="Style18"/>
        <w:keepNext w:val="0"/>
        <w:keepLines w:val="0"/>
        <w:widowControl w:val="0"/>
        <w:shd w:val="clear" w:color="auto" w:fill="auto"/>
        <w:bidi w:val="0"/>
        <w:spacing w:before="0" w:after="0" w:line="475" w:lineRule="exact"/>
        <w:ind w:left="0" w:right="0" w:firstLine="500"/>
        <w:jc w:val="both"/>
      </w:pPr>
      <w:r>
        <w:rPr>
          <w:color w:val="000000"/>
          <w:spacing w:val="0"/>
          <w:w w:val="100"/>
          <w:position w:val="0"/>
          <w:sz w:val="24"/>
          <w:szCs w:val="24"/>
        </w:rPr>
        <w:t>公司设立了内审部，配置了3名专职审计人员，在董事会审计委员会的领导下对公司及子 公司的经济运行质量、经济效益、内控的制度和执行、各项费用的使用以及资产情况进行审 计和监督。</w:t>
      </w:r>
    </w:p>
    <w:p>
      <w:pPr>
        <w:pStyle w:val="Style18"/>
        <w:keepNext w:val="0"/>
        <w:keepLines w:val="0"/>
        <w:widowControl w:val="0"/>
        <w:shd w:val="clear" w:color="auto" w:fill="auto"/>
        <w:bidi w:val="0"/>
        <w:spacing w:before="0" w:after="300" w:line="475" w:lineRule="exact"/>
        <w:ind w:left="0" w:right="0" w:firstLine="480"/>
        <w:jc w:val="both"/>
      </w:pPr>
      <w:r>
        <w:rPr>
          <w:color w:val="000000"/>
          <w:spacing w:val="0"/>
          <w:w w:val="100"/>
          <w:position w:val="0"/>
          <w:sz w:val="24"/>
          <w:szCs w:val="24"/>
        </w:rPr>
        <w:t>公司治理与《公司法》和中国证监会相关规定的要求不存在差异。</w:t>
      </w:r>
    </w:p>
    <w:p>
      <w:pPr>
        <w:pStyle w:val="Style18"/>
        <w:keepNext w:val="0"/>
        <w:keepLines w:val="0"/>
        <w:widowControl w:val="0"/>
        <w:shd w:val="clear" w:color="auto" w:fill="auto"/>
        <w:bidi w:val="0"/>
        <w:spacing w:before="0" w:after="0" w:line="468" w:lineRule="exact"/>
        <w:ind w:left="0" w:right="0" w:firstLine="0"/>
        <w:jc w:val="both"/>
      </w:pPr>
      <w:r>
        <w:rPr>
          <w:b/>
          <w:bCs/>
          <w:color w:val="000000"/>
          <w:spacing w:val="0"/>
          <w:w w:val="100"/>
          <w:position w:val="0"/>
          <w:sz w:val="24"/>
          <w:szCs w:val="24"/>
        </w:rPr>
        <w:t>公司治理专项活动开展情况以及内幕信息知情人登记管理制度的制定、实施情况</w:t>
      </w:r>
    </w:p>
    <w:p>
      <w:pPr>
        <w:pStyle w:val="Style18"/>
        <w:keepNext w:val="0"/>
        <w:keepLines w:val="0"/>
        <w:widowControl w:val="0"/>
        <w:shd w:val="clear" w:color="auto" w:fill="auto"/>
        <w:tabs>
          <w:tab w:pos="837" w:val="left"/>
        </w:tabs>
        <w:bidi w:val="0"/>
        <w:spacing w:before="0" w:after="0" w:line="468" w:lineRule="exact"/>
        <w:ind w:left="0" w:right="0" w:firstLine="500"/>
        <w:jc w:val="both"/>
      </w:pPr>
      <w:bookmarkStart w:id="276" w:name="bookmark276"/>
      <w:r>
        <w:rPr>
          <w:color w:val="000000"/>
          <w:spacing w:val="0"/>
          <w:w w:val="100"/>
          <w:position w:val="0"/>
          <w:sz w:val="24"/>
          <w:szCs w:val="24"/>
        </w:rPr>
        <w:t>1</w:t>
      </w:r>
      <w:bookmarkEnd w:id="276"/>
      <w:r>
        <w:rPr>
          <w:color w:val="000000"/>
          <w:spacing w:val="0"/>
          <w:w w:val="100"/>
          <w:position w:val="0"/>
          <w:sz w:val="24"/>
          <w:szCs w:val="24"/>
        </w:rPr>
        <w:t>、</w:t>
        <w:tab/>
        <w:t>公司治理是一项长期系统的工作，为进一步严格落实法律法规及证监会、深交所的要 求，不断完善各项治理工作，提高公司的规范治理水平，公司于2011年开展了 “中小企业板 上市公司内控规则落实专项活动”，认真核查了在公司治理、内控规则落实方面的情况，并 完成了相应整改工作。报告期内，公司继续深入推进公司治理活动，根据公司自身发展需要 及外部环境变化，对相关制度进行了修订，并制定了《未来三年股东回报规划》，进一步完 善了公司内部控制体系，促进了公司健康长远发展。</w:t>
      </w:r>
    </w:p>
    <w:p>
      <w:pPr>
        <w:pStyle w:val="Style18"/>
        <w:keepNext w:val="0"/>
        <w:keepLines w:val="0"/>
        <w:widowControl w:val="0"/>
        <w:shd w:val="clear" w:color="auto" w:fill="auto"/>
        <w:tabs>
          <w:tab w:pos="837" w:val="left"/>
        </w:tabs>
        <w:bidi w:val="0"/>
        <w:spacing w:before="0" w:after="0" w:line="468" w:lineRule="exact"/>
        <w:ind w:left="0" w:right="0" w:firstLine="500"/>
        <w:jc w:val="both"/>
      </w:pPr>
      <w:bookmarkStart w:id="277" w:name="bookmark277"/>
      <w:r>
        <w:rPr>
          <w:color w:val="000000"/>
          <w:spacing w:val="0"/>
          <w:w w:val="100"/>
          <w:position w:val="0"/>
          <w:sz w:val="24"/>
          <w:szCs w:val="24"/>
        </w:rPr>
        <w:t>2</w:t>
      </w:r>
      <w:bookmarkEnd w:id="277"/>
      <w:r>
        <w:rPr>
          <w:color w:val="000000"/>
          <w:spacing w:val="0"/>
          <w:w w:val="100"/>
          <w:position w:val="0"/>
          <w:sz w:val="24"/>
          <w:szCs w:val="24"/>
        </w:rPr>
        <w:t>、</w:t>
        <w:tab/>
        <w:t>2010年4月12日召开的公司第三届董事会第二十二次会议审议通过了《内幕信息知 情人登记备案制度》，相关制度刊载于2010年4月14日的巨潮资讯网。报告期内，公司严 格按照《信息披露事务管理制度》、《内幕信息知情人登记备案制度》等有关制度的规定和 要求，积极做好内幕信息保密和管理工作；定期报告披露前，及时提示禁止买卖的窗口期， 防止违规事件的发生；重大事项期间，与相关内幕信息知情人签订保密协议，从源头预防内 幕交易，将内幕信息知情人范围控制在最小；接待机构等来访调研时，做好接访人员安排， 要求来访人员签署保密承诺。</w:t>
      </w:r>
      <w:r>
        <w:br w:type="page"/>
      </w:r>
    </w:p>
    <w:p>
      <w:pPr>
        <w:pStyle w:val="Style18"/>
        <w:keepNext w:val="0"/>
        <w:keepLines w:val="0"/>
        <w:widowControl w:val="0"/>
        <w:shd w:val="clear" w:color="auto" w:fill="auto"/>
        <w:bidi w:val="0"/>
        <w:spacing w:before="0" w:after="340" w:line="240" w:lineRule="auto"/>
        <w:ind w:left="0" w:right="0" w:firstLine="0"/>
        <w:jc w:val="left"/>
      </w:pPr>
      <w:bookmarkStart w:id="278" w:name="bookmark278"/>
      <w:r>
        <w:rPr>
          <w:b/>
          <w:bCs/>
          <w:color w:val="000000"/>
          <w:spacing w:val="0"/>
          <w:w w:val="100"/>
          <w:position w:val="0"/>
          <w:sz w:val="24"/>
          <w:szCs w:val="24"/>
        </w:rPr>
        <w:t>二</w:t>
      </w:r>
      <w:bookmarkEnd w:id="278"/>
      <w:r>
        <w:rPr>
          <w:b/>
          <w:bCs/>
          <w:color w:val="000000"/>
          <w:spacing w:val="0"/>
          <w:w w:val="100"/>
          <w:position w:val="0"/>
          <w:sz w:val="24"/>
          <w:szCs w:val="24"/>
        </w:rPr>
        <w:t>、报告期内召开的年度股东大会和临时股东大会的有关情况</w:t>
      </w:r>
    </w:p>
    <w:p>
      <w:pPr>
        <w:pStyle w:val="Style38"/>
        <w:keepNext/>
        <w:keepLines/>
        <w:widowControl w:val="0"/>
        <w:shd w:val="clear" w:color="auto" w:fill="auto"/>
        <w:bidi w:val="0"/>
        <w:spacing w:before="0" w:after="34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rPr>
        <w:t>1</w:t>
      </w:r>
      <w:bookmarkEnd w:id="281"/>
      <w:r>
        <w:rPr>
          <w:color w:val="000000"/>
          <w:spacing w:val="0"/>
          <w:w w:val="100"/>
          <w:position w:val="0"/>
        </w:rPr>
        <w:t>、本报告期年度股东大会情况</w:t>
      </w:r>
      <w:bookmarkEnd w:id="279"/>
      <w:bookmarkEnd w:id="280"/>
      <w:bookmarkEnd w:id="282"/>
    </w:p>
    <w:tbl>
      <w:tblPr>
        <w:tblOverlap w:val="never"/>
        <w:jc w:val="center"/>
        <w:tblLayout w:type="fixed"/>
      </w:tblPr>
      <w:tblGrid>
        <w:gridCol w:w="1138"/>
        <w:gridCol w:w="994"/>
        <w:gridCol w:w="3403"/>
        <w:gridCol w:w="1416"/>
        <w:gridCol w:w="1022"/>
        <w:gridCol w:w="160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会议议案名称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决议情况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披露索引</w:t>
            </w:r>
          </w:p>
        </w:tc>
      </w:tr>
      <w:tr>
        <w:trPr>
          <w:trHeight w:val="44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8"/>
                <w:szCs w:val="18"/>
              </w:rPr>
              <w:t>2012年度股 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2013 年 05</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月13日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264" w:val="left"/>
              </w:tabs>
              <w:bidi w:val="0"/>
              <w:spacing w:before="0" w:after="0" w:line="323" w:lineRule="exact"/>
              <w:ind w:left="0" w:right="0" w:firstLine="0"/>
              <w:jc w:val="both"/>
              <w:rPr>
                <w:sz w:val="18"/>
                <w:szCs w:val="18"/>
              </w:rPr>
            </w:pPr>
            <w:r>
              <w:rPr>
                <w:color w:val="000000"/>
                <w:spacing w:val="0"/>
                <w:w w:val="100"/>
                <w:position w:val="0"/>
                <w:sz w:val="18"/>
                <w:szCs w:val="18"/>
              </w:rPr>
              <w:t>1、</w:t>
              <w:tab/>
              <w:t>审议《公司2012年度报告及摘要》；</w:t>
            </w:r>
          </w:p>
          <w:p>
            <w:pPr>
              <w:pStyle w:val="Style24"/>
              <w:keepNext w:val="0"/>
              <w:keepLines w:val="0"/>
              <w:widowControl w:val="0"/>
              <w:shd w:val="clear" w:color="auto" w:fill="auto"/>
              <w:tabs>
                <w:tab w:pos="274" w:val="left"/>
              </w:tabs>
              <w:bidi w:val="0"/>
              <w:spacing w:before="0" w:after="0" w:line="323" w:lineRule="exact"/>
              <w:ind w:left="0" w:right="0" w:firstLine="0"/>
              <w:jc w:val="both"/>
              <w:rPr>
                <w:sz w:val="18"/>
                <w:szCs w:val="18"/>
              </w:rPr>
            </w:pPr>
            <w:r>
              <w:rPr>
                <w:color w:val="000000"/>
                <w:spacing w:val="0"/>
                <w:w w:val="100"/>
                <w:position w:val="0"/>
                <w:sz w:val="18"/>
                <w:szCs w:val="18"/>
              </w:rPr>
              <w:t>2、</w:t>
              <w:tab/>
              <w:t>审议《公司2012年度董事会报告》；</w:t>
            </w:r>
          </w:p>
          <w:p>
            <w:pPr>
              <w:pStyle w:val="Style24"/>
              <w:keepNext w:val="0"/>
              <w:keepLines w:val="0"/>
              <w:widowControl w:val="0"/>
              <w:shd w:val="clear" w:color="auto" w:fill="auto"/>
              <w:tabs>
                <w:tab w:pos="274" w:val="left"/>
              </w:tabs>
              <w:bidi w:val="0"/>
              <w:spacing w:before="0" w:after="0" w:line="323" w:lineRule="exact"/>
              <w:ind w:left="0" w:right="0" w:firstLine="0"/>
              <w:jc w:val="both"/>
              <w:rPr>
                <w:sz w:val="18"/>
                <w:szCs w:val="18"/>
              </w:rPr>
            </w:pPr>
            <w:r>
              <w:rPr>
                <w:color w:val="000000"/>
                <w:spacing w:val="0"/>
                <w:w w:val="100"/>
                <w:position w:val="0"/>
                <w:sz w:val="18"/>
                <w:szCs w:val="18"/>
              </w:rPr>
              <w:t>3、</w:t>
              <w:tab/>
              <w:t>审议《公司2012年度监事会报告》；</w:t>
            </w:r>
          </w:p>
          <w:p>
            <w:pPr>
              <w:pStyle w:val="Style24"/>
              <w:keepNext w:val="0"/>
              <w:keepLines w:val="0"/>
              <w:widowControl w:val="0"/>
              <w:shd w:val="clear" w:color="auto" w:fill="auto"/>
              <w:tabs>
                <w:tab w:pos="278" w:val="left"/>
              </w:tabs>
              <w:bidi w:val="0"/>
              <w:spacing w:before="0" w:after="0" w:line="323" w:lineRule="exact"/>
              <w:ind w:left="0" w:right="0" w:firstLine="0"/>
              <w:jc w:val="both"/>
              <w:rPr>
                <w:sz w:val="18"/>
                <w:szCs w:val="18"/>
              </w:rPr>
            </w:pPr>
            <w:r>
              <w:rPr>
                <w:color w:val="000000"/>
                <w:spacing w:val="0"/>
                <w:w w:val="100"/>
                <w:position w:val="0"/>
                <w:sz w:val="18"/>
                <w:szCs w:val="18"/>
              </w:rPr>
              <w:t>4、</w:t>
              <w:tab/>
              <w:t>审议《公司2012年度财务决算报告》；</w:t>
            </w:r>
          </w:p>
          <w:p>
            <w:pPr>
              <w:pStyle w:val="Style24"/>
              <w:keepNext w:val="0"/>
              <w:keepLines w:val="0"/>
              <w:widowControl w:val="0"/>
              <w:shd w:val="clear" w:color="auto" w:fill="auto"/>
              <w:tabs>
                <w:tab w:pos="274" w:val="left"/>
              </w:tabs>
              <w:bidi w:val="0"/>
              <w:spacing w:before="0" w:after="0" w:line="323" w:lineRule="exact"/>
              <w:ind w:left="0" w:right="0" w:firstLine="0"/>
              <w:jc w:val="both"/>
              <w:rPr>
                <w:sz w:val="18"/>
                <w:szCs w:val="18"/>
              </w:rPr>
            </w:pPr>
            <w:r>
              <w:rPr>
                <w:color w:val="000000"/>
                <w:spacing w:val="0"/>
                <w:w w:val="100"/>
                <w:position w:val="0"/>
                <w:sz w:val="18"/>
                <w:szCs w:val="18"/>
              </w:rPr>
              <w:t>5、</w:t>
              <w:tab/>
              <w:t>审议《公司2012年度利润分配预案》；</w:t>
            </w:r>
          </w:p>
          <w:p>
            <w:pPr>
              <w:pStyle w:val="Style24"/>
              <w:keepNext w:val="0"/>
              <w:keepLines w:val="0"/>
              <w:widowControl w:val="0"/>
              <w:shd w:val="clear" w:color="auto" w:fill="auto"/>
              <w:tabs>
                <w:tab w:pos="250" w:val="left"/>
              </w:tabs>
              <w:bidi w:val="0"/>
              <w:spacing w:before="0" w:after="0" w:line="323" w:lineRule="exact"/>
              <w:ind w:left="0" w:right="0" w:firstLine="0"/>
              <w:jc w:val="both"/>
              <w:rPr>
                <w:sz w:val="18"/>
                <w:szCs w:val="18"/>
              </w:rPr>
            </w:pPr>
            <w:r>
              <w:rPr>
                <w:color w:val="000000"/>
                <w:spacing w:val="0"/>
                <w:w w:val="100"/>
                <w:position w:val="0"/>
                <w:sz w:val="18"/>
                <w:szCs w:val="18"/>
              </w:rPr>
              <w:t>6、</w:t>
              <w:tab/>
              <w:t>审议《关于续聘会计师事务所的议案》；</w:t>
            </w:r>
          </w:p>
          <w:p>
            <w:pPr>
              <w:pStyle w:val="Style24"/>
              <w:keepNext w:val="0"/>
              <w:keepLines w:val="0"/>
              <w:widowControl w:val="0"/>
              <w:shd w:val="clear" w:color="auto" w:fill="auto"/>
              <w:tabs>
                <w:tab w:pos="269" w:val="left"/>
              </w:tabs>
              <w:bidi w:val="0"/>
              <w:spacing w:before="0" w:after="0" w:line="323" w:lineRule="exact"/>
              <w:ind w:left="0" w:right="0" w:firstLine="0"/>
              <w:jc w:val="both"/>
              <w:rPr>
                <w:sz w:val="18"/>
                <w:szCs w:val="18"/>
              </w:rPr>
            </w:pPr>
            <w:r>
              <w:rPr>
                <w:color w:val="000000"/>
                <w:spacing w:val="0"/>
                <w:w w:val="100"/>
                <w:position w:val="0"/>
                <w:sz w:val="18"/>
                <w:szCs w:val="18"/>
              </w:rPr>
              <w:t>7、</w:t>
              <w:tab/>
              <w:t>对第五届董事会非独立董事候选人进行 审议和投票表决（采用累积投票制）；</w:t>
            </w:r>
          </w:p>
          <w:p>
            <w:pPr>
              <w:pStyle w:val="Style24"/>
              <w:keepNext w:val="0"/>
              <w:keepLines w:val="0"/>
              <w:widowControl w:val="0"/>
              <w:shd w:val="clear" w:color="auto" w:fill="auto"/>
              <w:tabs>
                <w:tab w:pos="269" w:val="left"/>
              </w:tabs>
              <w:bidi w:val="0"/>
              <w:spacing w:before="0" w:after="0" w:line="323" w:lineRule="exact"/>
              <w:ind w:left="0" w:right="0" w:firstLine="0"/>
              <w:jc w:val="both"/>
              <w:rPr>
                <w:sz w:val="18"/>
                <w:szCs w:val="18"/>
              </w:rPr>
            </w:pPr>
            <w:r>
              <w:rPr>
                <w:color w:val="000000"/>
                <w:spacing w:val="0"/>
                <w:w w:val="100"/>
                <w:position w:val="0"/>
                <w:sz w:val="18"/>
                <w:szCs w:val="18"/>
              </w:rPr>
              <w:t>8、</w:t>
              <w:tab/>
              <w:t>对第五届董事会独立董事候选人进行审 议和投票表决（需经中国证监会和深圳证券 交易所审核无异议后，采用累积投票制）；</w:t>
            </w:r>
          </w:p>
          <w:p>
            <w:pPr>
              <w:pStyle w:val="Style24"/>
              <w:keepNext w:val="0"/>
              <w:keepLines w:val="0"/>
              <w:widowControl w:val="0"/>
              <w:shd w:val="clear" w:color="auto" w:fill="auto"/>
              <w:tabs>
                <w:tab w:pos="264" w:val="left"/>
              </w:tabs>
              <w:bidi w:val="0"/>
              <w:spacing w:before="0" w:after="0" w:line="323" w:lineRule="exact"/>
              <w:ind w:left="0" w:right="0" w:firstLine="0"/>
              <w:jc w:val="both"/>
              <w:rPr>
                <w:sz w:val="18"/>
                <w:szCs w:val="18"/>
              </w:rPr>
            </w:pPr>
            <w:r>
              <w:rPr>
                <w:color w:val="000000"/>
                <w:spacing w:val="0"/>
                <w:w w:val="100"/>
                <w:position w:val="0"/>
                <w:sz w:val="18"/>
                <w:szCs w:val="18"/>
              </w:rPr>
              <w:t>9、</w:t>
              <w:tab/>
              <w:t>对第五届监事会非职工代表监事候选人 进行审议和投票表决（采用累积投票制）。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8"/>
                <w:szCs w:val="18"/>
              </w:rPr>
              <w:t>会议以现场投票 方式审议通过了 全部议案;选举包 叔平、潘世雷、朱 玉旭、张怡方、许 俊峰和张强为公 司非独立董事；陈 乐波、严德铭和韩 建法为公司独立 董事;选举李志清 和陆庆为公司非 职工监事。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2013年05月</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both"/>
              <w:rPr>
                <w:sz w:val="18"/>
                <w:szCs w:val="18"/>
              </w:rPr>
            </w:pPr>
            <w:r>
              <w:rPr>
                <w:i/>
                <w:iCs/>
                <w:color w:val="000000"/>
                <w:spacing w:val="0"/>
                <w:w w:val="100"/>
                <w:position w:val="0"/>
                <w:sz w:val="18"/>
                <w:szCs w:val="18"/>
              </w:rPr>
              <w:t>《</w:t>
            </w:r>
            <w:r>
              <w:rPr>
                <w:color w:val="000000"/>
                <w:spacing w:val="0"/>
                <w:w w:val="100"/>
                <w:position w:val="0"/>
                <w:sz w:val="18"/>
                <w:szCs w:val="18"/>
              </w:rPr>
              <w:t>2012年度股东大 会决议公告》（公告 编号：</w:t>
            </w:r>
            <w:r>
              <w:rPr>
                <w:color w:val="000000"/>
                <w:spacing w:val="0"/>
                <w:w w:val="100"/>
                <w:position w:val="0"/>
                <w:sz w:val="18"/>
                <w:szCs w:val="18"/>
              </w:rPr>
              <w:t>2013-024）</w:t>
            </w:r>
            <w:r>
              <w:rPr>
                <w:color w:val="000000"/>
                <w:spacing w:val="0"/>
                <w:w w:val="100"/>
                <w:position w:val="0"/>
                <w:sz w:val="18"/>
                <w:szCs w:val="18"/>
              </w:rPr>
              <w:t>刊 登于2012年5月14 日的《中国证券报》 及巨潮资讯网</w:t>
            </w:r>
          </w:p>
        </w:tc>
      </w:tr>
    </w:tbl>
    <w:p>
      <w:pPr>
        <w:widowControl w:val="0"/>
        <w:spacing w:after="339" w:line="1" w:lineRule="exact"/>
      </w:pPr>
    </w:p>
    <w:p>
      <w:pPr>
        <w:pStyle w:val="Style18"/>
        <w:keepNext w:val="0"/>
        <w:keepLines w:val="0"/>
        <w:widowControl w:val="0"/>
        <w:shd w:val="clear" w:color="auto" w:fill="auto"/>
        <w:bidi w:val="0"/>
        <w:spacing w:before="0" w:after="340" w:line="240" w:lineRule="auto"/>
        <w:ind w:left="0" w:right="0" w:firstLine="0"/>
        <w:jc w:val="left"/>
      </w:pPr>
      <w:bookmarkStart w:id="283" w:name="bookmark283"/>
      <w:r>
        <w:rPr>
          <w:b/>
          <w:bCs/>
          <w:color w:val="000000"/>
          <w:spacing w:val="0"/>
          <w:w w:val="100"/>
          <w:position w:val="0"/>
          <w:sz w:val="24"/>
          <w:szCs w:val="24"/>
        </w:rPr>
        <w:t>三</w:t>
      </w:r>
      <w:bookmarkEnd w:id="283"/>
      <w:r>
        <w:rPr>
          <w:b/>
          <w:bCs/>
          <w:color w:val="000000"/>
          <w:spacing w:val="0"/>
          <w:w w:val="100"/>
          <w:position w:val="0"/>
          <w:sz w:val="24"/>
          <w:szCs w:val="24"/>
        </w:rPr>
        <w:t>、报告期内独立董事履行职责的情况</w:t>
      </w:r>
    </w:p>
    <w:p>
      <w:pPr>
        <w:pStyle w:val="Style38"/>
        <w:keepNext/>
        <w:keepLines/>
        <w:widowControl w:val="0"/>
        <w:shd w:val="clear" w:color="auto" w:fill="auto"/>
        <w:bidi w:val="0"/>
        <w:spacing w:before="0" w:after="34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1</w:t>
      </w:r>
      <w:bookmarkEnd w:id="286"/>
      <w:r>
        <w:rPr>
          <w:color w:val="000000"/>
          <w:spacing w:val="0"/>
          <w:w w:val="100"/>
          <w:position w:val="0"/>
        </w:rPr>
        <w:t>、独立董事出席董事会及股东大会的情况</w:t>
      </w:r>
      <w:bookmarkEnd w:id="284"/>
      <w:bookmarkEnd w:id="285"/>
      <w:bookmarkEnd w:id="287"/>
    </w:p>
    <w:tbl>
      <w:tblPr>
        <w:tblOverlap w:val="never"/>
        <w:jc w:val="center"/>
        <w:tblLayout w:type="fixed"/>
      </w:tblPr>
      <w:tblGrid>
        <w:gridCol w:w="1627"/>
        <w:gridCol w:w="1325"/>
        <w:gridCol w:w="1325"/>
        <w:gridCol w:w="1320"/>
        <w:gridCol w:w="1325"/>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独立董事出席董事会情况</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本报告期应参加 董事会次数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现场出席次数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以通讯方式参加 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委托出席次数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缺席次数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是否连续两次未 亲自参加会议</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陈乐波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严德铭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韩建法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何积丰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高美萍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否</w:t>
            </w:r>
          </w:p>
        </w:tc>
      </w:tr>
      <w:tr>
        <w:trPr>
          <w:trHeight w:val="408"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r>
    </w:tbl>
    <w:p>
      <w:pPr>
        <w:widowControl w:val="0"/>
        <w:spacing w:after="39" w:line="1" w:lineRule="exact"/>
      </w:pPr>
    </w:p>
    <w:p>
      <w:pPr>
        <w:pStyle w:val="Style33"/>
        <w:keepNext/>
        <w:keepLines/>
        <w:widowControl w:val="0"/>
        <w:shd w:val="clear" w:color="auto" w:fill="auto"/>
        <w:bidi w:val="0"/>
        <w:spacing w:before="0" w:after="340" w:line="240" w:lineRule="auto"/>
        <w:ind w:left="0" w:right="0" w:firstLine="0"/>
        <w:jc w:val="left"/>
      </w:pPr>
      <w:bookmarkStart w:id="288" w:name="bookmark288"/>
      <w:bookmarkStart w:id="289" w:name="bookmark289"/>
      <w:bookmarkStart w:id="290" w:name="bookmark290"/>
      <w:r>
        <w:rPr>
          <w:color w:val="000000"/>
          <w:spacing w:val="0"/>
          <w:w w:val="100"/>
          <w:position w:val="0"/>
          <w:sz w:val="24"/>
          <w:szCs w:val="24"/>
        </w:rPr>
        <w:t>报告期内，公司独立董事未发生连续两次未亲自出席董事会的情况。</w:t>
      </w:r>
      <w:bookmarkEnd w:id="288"/>
      <w:bookmarkEnd w:id="289"/>
      <w:bookmarkEnd w:id="290"/>
    </w:p>
    <w:p>
      <w:pPr>
        <w:pStyle w:val="Style38"/>
        <w:keepNext/>
        <w:keepLines/>
        <w:widowControl w:val="0"/>
        <w:shd w:val="clear" w:color="auto" w:fill="auto"/>
        <w:bidi w:val="0"/>
        <w:spacing w:before="0" w:after="34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rPr>
        <w:t>2</w:t>
      </w:r>
      <w:bookmarkEnd w:id="293"/>
      <w:r>
        <w:rPr>
          <w:color w:val="000000"/>
          <w:spacing w:val="0"/>
          <w:w w:val="100"/>
          <w:position w:val="0"/>
        </w:rPr>
        <w:t>、独立董事对公司有关事项提出异议的情况</w:t>
      </w:r>
      <w:bookmarkEnd w:id="291"/>
      <w:bookmarkEnd w:id="292"/>
      <w:bookmarkEnd w:id="294"/>
    </w:p>
    <w:p>
      <w:pPr>
        <w:pStyle w:val="Style33"/>
        <w:keepNext/>
        <w:keepLines/>
        <w:widowControl w:val="0"/>
        <w:shd w:val="clear" w:color="auto" w:fill="auto"/>
        <w:bidi w:val="0"/>
        <w:spacing w:before="0" w:after="34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报</w:t>
      </w:r>
      <w:bookmarkEnd w:id="297"/>
      <w:r>
        <w:rPr>
          <w:color w:val="000000"/>
          <w:spacing w:val="0"/>
          <w:w w:val="100"/>
          <w:position w:val="0"/>
          <w:sz w:val="24"/>
          <w:szCs w:val="24"/>
        </w:rPr>
        <w:t>告期内，独立董事对公司有关事项未提出异议。</w:t>
      </w:r>
      <w:bookmarkEnd w:id="295"/>
      <w:bookmarkEnd w:id="296"/>
      <w:bookmarkEnd w:id="298"/>
    </w:p>
    <w:p>
      <w:pPr>
        <w:pStyle w:val="Style28"/>
        <w:keepNext w:val="0"/>
        <w:keepLines w:val="0"/>
        <w:widowControl w:val="0"/>
        <w:shd w:val="clear" w:color="auto" w:fill="auto"/>
        <w:bidi w:val="0"/>
        <w:spacing w:before="0" w:after="220" w:line="240" w:lineRule="auto"/>
        <w:ind w:left="0" w:right="0" w:firstLine="0"/>
        <w:jc w:val="left"/>
      </w:pPr>
      <w:bookmarkStart w:id="299" w:name="bookmark299"/>
      <w:r>
        <w:rPr>
          <w:b/>
          <w:bCs/>
          <w:color w:val="000000"/>
          <w:spacing w:val="0"/>
          <w:w w:val="100"/>
          <w:position w:val="0"/>
        </w:rPr>
        <w:t>3</w:t>
      </w:r>
      <w:bookmarkEnd w:id="299"/>
      <w:r>
        <w:rPr>
          <w:b/>
          <w:bCs/>
          <w:color w:val="000000"/>
          <w:spacing w:val="0"/>
          <w:w w:val="100"/>
          <w:position w:val="0"/>
        </w:rPr>
        <w:t>、独立董事履行职责的其他说明</w:t>
      </w:r>
    </w:p>
    <w:p>
      <w:pPr>
        <w:pStyle w:val="Style18"/>
        <w:keepNext w:val="0"/>
        <w:keepLines w:val="0"/>
        <w:widowControl w:val="0"/>
        <w:shd w:val="clear" w:color="auto" w:fill="auto"/>
        <w:bidi w:val="0"/>
        <w:spacing w:before="0" w:after="220" w:line="467" w:lineRule="exact"/>
        <w:ind w:left="0" w:right="0" w:firstLine="500"/>
        <w:jc w:val="both"/>
      </w:pPr>
      <w:r>
        <w:rPr>
          <w:color w:val="000000"/>
          <w:spacing w:val="0"/>
          <w:w w:val="100"/>
          <w:position w:val="0"/>
          <w:sz w:val="24"/>
          <w:szCs w:val="24"/>
        </w:rPr>
        <w:t>公司独立董事根据《公司法》、《证券法》等法律法规及《公司章程》和《独立董事工 作制度》等的规定，关注公司运作的规范性，独立履行职责，对公司的制度完善和日常经营 决策等方面提出了许多宝贵的专业性意见，对报告期内公司发生的聘请年度报告审计机构、 关联交易、限制性股票激励计划、高管薪酬、董事会换届选举候选人以及高级管理人员的聘 任等需要独立董事发表意见的事项出具了独立、公正的独立董事意见，为完善公司监督机制， 维护公司和全体股东的合法权益发挥了积极的作用。独立董事对公司有关建议均被采纳。</w:t>
      </w:r>
    </w:p>
    <w:p>
      <w:pPr>
        <w:pStyle w:val="Style18"/>
        <w:keepNext w:val="0"/>
        <w:keepLines w:val="0"/>
        <w:widowControl w:val="0"/>
        <w:shd w:val="clear" w:color="auto" w:fill="auto"/>
        <w:bidi w:val="0"/>
        <w:spacing w:before="0" w:after="220" w:line="468" w:lineRule="exact"/>
        <w:ind w:left="0" w:right="0" w:firstLine="0"/>
        <w:jc w:val="left"/>
      </w:pPr>
      <w:bookmarkStart w:id="300" w:name="bookmark300"/>
      <w:r>
        <w:rPr>
          <w:b/>
          <w:bCs/>
          <w:color w:val="000000"/>
          <w:spacing w:val="0"/>
          <w:w w:val="100"/>
          <w:position w:val="0"/>
          <w:sz w:val="24"/>
          <w:szCs w:val="24"/>
        </w:rPr>
        <w:t>四</w:t>
      </w:r>
      <w:bookmarkEnd w:id="300"/>
      <w:r>
        <w:rPr>
          <w:b/>
          <w:bCs/>
          <w:color w:val="000000"/>
          <w:spacing w:val="0"/>
          <w:w w:val="100"/>
          <w:position w:val="0"/>
          <w:sz w:val="24"/>
          <w:szCs w:val="24"/>
        </w:rPr>
        <w:t>、董事会下设专门委员会在报告期内履行职责情况</w:t>
      </w:r>
    </w:p>
    <w:p>
      <w:pPr>
        <w:pStyle w:val="Style18"/>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公司董事会下设三个专门委员会，分别为审计委员会、战略委员会、提名、薪酬与考核 委员会。2013年各专门委员会本着勤勉尽责的原则，按照有关法律法规、规范性文件及公司 各专门委员会工作细则的有关规定开展相关工作，报告期内，各专门委员会履职情况如下：</w:t>
      </w:r>
    </w:p>
    <w:p>
      <w:pPr>
        <w:pStyle w:val="Style18"/>
        <w:keepNext w:val="0"/>
        <w:keepLines w:val="0"/>
        <w:widowControl w:val="0"/>
        <w:shd w:val="clear" w:color="auto" w:fill="auto"/>
        <w:tabs>
          <w:tab w:pos="1133" w:val="left"/>
        </w:tabs>
        <w:bidi w:val="0"/>
        <w:spacing w:before="0" w:after="0" w:line="468" w:lineRule="exact"/>
        <w:ind w:left="0" w:right="0" w:firstLine="500"/>
        <w:jc w:val="both"/>
      </w:pPr>
      <w:bookmarkStart w:id="301" w:name="bookmark301"/>
      <w:r>
        <w:rPr>
          <w:color w:val="000000"/>
          <w:spacing w:val="0"/>
          <w:w w:val="100"/>
          <w:position w:val="0"/>
          <w:sz w:val="24"/>
          <w:szCs w:val="24"/>
        </w:rPr>
        <w:t>（</w:t>
      </w:r>
      <w:bookmarkEnd w:id="301"/>
      <w:r>
        <w:rPr>
          <w:color w:val="000000"/>
          <w:spacing w:val="0"/>
          <w:w w:val="100"/>
          <w:position w:val="0"/>
          <w:sz w:val="24"/>
          <w:szCs w:val="24"/>
        </w:rPr>
        <w:t>一）</w:t>
        <w:tab/>
        <w:t>审计委员会</w:t>
      </w:r>
    </w:p>
    <w:p>
      <w:pPr>
        <w:pStyle w:val="Style18"/>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报告期内，审计委员会根据《董事会审计委员会工作细则》及其他有关规定积极开展工 作，认真履行职责。报告期内，审计委员会召开了8次会议，审查了公司内部控制制度及执行 情况，审核了公司所有重要的会计政策，定期了解公司财务状况和经营情况，督促和指导公 司审计部门对公司财务管理运行情况进行定期和不定期的检查和评估，委员会认为公司内控 制度体系符合法律、法规及《公司章程》的要求，适应当前公司生产经营实际情况的需要。 同时，审计委员会还就下列事项展开工作：</w:t>
      </w:r>
    </w:p>
    <w:p>
      <w:pPr>
        <w:pStyle w:val="Style18"/>
        <w:keepNext w:val="0"/>
        <w:keepLines w:val="0"/>
        <w:widowControl w:val="0"/>
        <w:shd w:val="clear" w:color="auto" w:fill="auto"/>
        <w:tabs>
          <w:tab w:pos="1123" w:val="left"/>
        </w:tabs>
        <w:bidi w:val="0"/>
        <w:spacing w:before="0" w:after="0" w:line="468" w:lineRule="exact"/>
        <w:ind w:left="0" w:right="0" w:firstLine="500"/>
        <w:jc w:val="both"/>
      </w:pPr>
      <w:bookmarkStart w:id="302" w:name="bookmark302"/>
      <w:r>
        <w:rPr>
          <w:color w:val="000000"/>
          <w:spacing w:val="0"/>
          <w:w w:val="100"/>
          <w:position w:val="0"/>
          <w:sz w:val="24"/>
          <w:szCs w:val="24"/>
        </w:rPr>
        <w:t>（</w:t>
      </w:r>
      <w:bookmarkEnd w:id="302"/>
      <w:r>
        <w:rPr>
          <w:color w:val="000000"/>
          <w:spacing w:val="0"/>
          <w:w w:val="100"/>
          <w:position w:val="0"/>
          <w:sz w:val="24"/>
          <w:szCs w:val="24"/>
        </w:rPr>
        <w:t>1）</w:t>
        <w:tab/>
        <w:t>与会计师事务所就年度审计报告编制进行沟通和交流，要求审计机构密切关注中国 证监会、深圳证券交易所等监管部门对年报审计工作的相关政策和要求，确保审计的独立性 并保质保量如期完成审计工作；</w:t>
      </w:r>
    </w:p>
    <w:p>
      <w:pPr>
        <w:pStyle w:val="Style18"/>
        <w:keepNext w:val="0"/>
        <w:keepLines w:val="0"/>
        <w:widowControl w:val="0"/>
        <w:shd w:val="clear" w:color="auto" w:fill="auto"/>
        <w:tabs>
          <w:tab w:pos="1038" w:val="left"/>
        </w:tabs>
        <w:bidi w:val="0"/>
        <w:spacing w:before="0" w:after="0" w:line="468" w:lineRule="exact"/>
        <w:ind w:left="0" w:right="0" w:firstLine="500"/>
        <w:jc w:val="both"/>
      </w:pPr>
      <w:bookmarkStart w:id="303" w:name="bookmark303"/>
      <w:r>
        <w:rPr>
          <w:color w:val="000000"/>
          <w:spacing w:val="0"/>
          <w:w w:val="100"/>
          <w:position w:val="0"/>
          <w:sz w:val="24"/>
          <w:szCs w:val="24"/>
        </w:rPr>
        <w:t>（</w:t>
      </w:r>
      <w:bookmarkEnd w:id="303"/>
      <w:r>
        <w:rPr>
          <w:color w:val="000000"/>
          <w:spacing w:val="0"/>
          <w:w w:val="100"/>
          <w:position w:val="0"/>
          <w:sz w:val="24"/>
          <w:szCs w:val="24"/>
        </w:rPr>
        <w:t>2）</w:t>
        <w:tab/>
        <w:t>审议公司审计部门提交的季度工作报告，年度工作计划等；</w:t>
      </w:r>
    </w:p>
    <w:p>
      <w:pPr>
        <w:pStyle w:val="Style18"/>
        <w:keepNext w:val="0"/>
        <w:keepLines w:val="0"/>
        <w:widowControl w:val="0"/>
        <w:shd w:val="clear" w:color="auto" w:fill="auto"/>
        <w:tabs>
          <w:tab w:pos="1038" w:val="left"/>
        </w:tabs>
        <w:bidi w:val="0"/>
        <w:spacing w:before="0" w:after="0" w:line="468" w:lineRule="exact"/>
        <w:ind w:left="0" w:right="0" w:firstLine="500"/>
        <w:jc w:val="both"/>
      </w:pPr>
      <w:bookmarkStart w:id="304" w:name="bookmark304"/>
      <w:r>
        <w:rPr>
          <w:color w:val="000000"/>
          <w:spacing w:val="0"/>
          <w:w w:val="100"/>
          <w:position w:val="0"/>
          <w:sz w:val="24"/>
          <w:szCs w:val="24"/>
        </w:rPr>
        <w:t>（</w:t>
      </w:r>
      <w:bookmarkEnd w:id="304"/>
      <w:r>
        <w:rPr>
          <w:color w:val="000000"/>
          <w:spacing w:val="0"/>
          <w:w w:val="100"/>
          <w:position w:val="0"/>
          <w:sz w:val="24"/>
          <w:szCs w:val="24"/>
        </w:rPr>
        <w:t>3）</w:t>
        <w:tab/>
        <w:t>对会计师事务所的工作进行评价和总结，并向董事会提出续聘议案。</w:t>
      </w:r>
    </w:p>
    <w:p>
      <w:pPr>
        <w:pStyle w:val="Style18"/>
        <w:keepNext w:val="0"/>
        <w:keepLines w:val="0"/>
        <w:widowControl w:val="0"/>
        <w:shd w:val="clear" w:color="auto" w:fill="auto"/>
        <w:tabs>
          <w:tab w:pos="1133" w:val="left"/>
        </w:tabs>
        <w:bidi w:val="0"/>
        <w:spacing w:before="0" w:after="0" w:line="468" w:lineRule="exact"/>
        <w:ind w:left="0" w:right="0" w:firstLine="500"/>
        <w:jc w:val="both"/>
      </w:pPr>
      <w:bookmarkStart w:id="305" w:name="bookmark305"/>
      <w:r>
        <w:rPr>
          <w:color w:val="000000"/>
          <w:spacing w:val="0"/>
          <w:w w:val="100"/>
          <w:position w:val="0"/>
          <w:sz w:val="24"/>
          <w:szCs w:val="24"/>
        </w:rPr>
        <w:t>（</w:t>
      </w:r>
      <w:bookmarkEnd w:id="305"/>
      <w:r>
        <w:rPr>
          <w:color w:val="000000"/>
          <w:spacing w:val="0"/>
          <w:w w:val="100"/>
          <w:position w:val="0"/>
          <w:sz w:val="24"/>
          <w:szCs w:val="24"/>
        </w:rPr>
        <w:t>二）</w:t>
        <w:tab/>
        <w:t>战略委员会</w:t>
      </w:r>
    </w:p>
    <w:p>
      <w:pPr>
        <w:pStyle w:val="Style18"/>
        <w:keepNext w:val="0"/>
        <w:keepLines w:val="0"/>
        <w:widowControl w:val="0"/>
        <w:shd w:val="clear" w:color="auto" w:fill="auto"/>
        <w:bidi w:val="0"/>
        <w:spacing w:before="0" w:after="220" w:line="468" w:lineRule="exact"/>
        <w:ind w:left="0" w:right="0" w:firstLine="500"/>
        <w:jc w:val="both"/>
      </w:pPr>
      <w:r>
        <w:rPr>
          <w:color w:val="000000"/>
          <w:spacing w:val="0"/>
          <w:w w:val="100"/>
          <w:position w:val="0"/>
          <w:sz w:val="24"/>
          <w:szCs w:val="24"/>
        </w:rPr>
        <w:t>报告期内，战略委员会召开了数次讨论会，研究公司的中长期发展计划。2013年度公司 在对海外的软件外包业务方面获得较好的发展，在此基础上，公司将继续以并购重组等形式 寻求多种经营模式的发展方向。</w:t>
      </w:r>
    </w:p>
    <w:p>
      <w:pPr>
        <w:pStyle w:val="Style18"/>
        <w:keepNext w:val="0"/>
        <w:keepLines w:val="0"/>
        <w:widowControl w:val="0"/>
        <w:shd w:val="clear" w:color="auto" w:fill="auto"/>
        <w:bidi w:val="0"/>
        <w:spacing w:before="0" w:after="220" w:line="240" w:lineRule="auto"/>
        <w:ind w:left="0" w:right="0" w:firstLine="640"/>
        <w:jc w:val="both"/>
      </w:pPr>
      <w:bookmarkStart w:id="306" w:name="bookmark306"/>
      <w:r>
        <w:rPr>
          <w:color w:val="000000"/>
          <w:spacing w:val="0"/>
          <w:w w:val="100"/>
          <w:position w:val="0"/>
          <w:sz w:val="24"/>
          <w:szCs w:val="24"/>
        </w:rPr>
        <w:t>（</w:t>
      </w:r>
      <w:bookmarkEnd w:id="306"/>
      <w:r>
        <w:rPr>
          <w:color w:val="000000"/>
          <w:spacing w:val="0"/>
          <w:w w:val="100"/>
          <w:position w:val="0"/>
          <w:sz w:val="24"/>
          <w:szCs w:val="24"/>
        </w:rPr>
        <w:t>三）提名、薪酬与考核委员会</w:t>
      </w:r>
    </w:p>
    <w:p>
      <w:pPr>
        <w:pStyle w:val="Style18"/>
        <w:keepNext w:val="0"/>
        <w:keepLines w:val="0"/>
        <w:widowControl w:val="0"/>
        <w:shd w:val="clear" w:color="auto" w:fill="auto"/>
        <w:bidi w:val="0"/>
        <w:spacing w:before="0" w:after="220" w:line="472" w:lineRule="exact"/>
        <w:ind w:left="0" w:right="0" w:firstLine="500"/>
        <w:jc w:val="both"/>
      </w:pPr>
      <w:r>
        <w:rPr>
          <w:color w:val="000000"/>
          <w:spacing w:val="0"/>
          <w:w w:val="100"/>
          <w:position w:val="0"/>
          <w:sz w:val="24"/>
          <w:szCs w:val="24"/>
        </w:rPr>
        <w:t>第四届提名、薪酬与考核委员会对公司董事、监事、高级管理人员2013年度薪酬进行了 审核，经过综合考评，根据本年度业绩情况确定了公司员工及高级管理人员的薪酬以及公司 员工的薪酬标准，认为公司员工及高管的薪酬待遇符合市场基本情况，公平合理，对公司保 有高质量的人才并对提高公司业绩起到积极的作用。</w:t>
      </w:r>
    </w:p>
    <w:p>
      <w:pPr>
        <w:pStyle w:val="Style18"/>
        <w:keepNext w:val="0"/>
        <w:keepLines w:val="0"/>
        <w:widowControl w:val="0"/>
        <w:shd w:val="clear" w:color="auto" w:fill="auto"/>
        <w:tabs>
          <w:tab w:pos="488" w:val="left"/>
        </w:tabs>
        <w:bidi w:val="0"/>
        <w:spacing w:before="0" w:after="220" w:line="468" w:lineRule="exact"/>
        <w:ind w:left="0" w:right="0" w:firstLine="0"/>
        <w:jc w:val="both"/>
      </w:pPr>
      <w:bookmarkStart w:id="307" w:name="bookmark307"/>
      <w:r>
        <w:rPr>
          <w:b/>
          <w:bCs/>
          <w:color w:val="000000"/>
          <w:spacing w:val="0"/>
          <w:w w:val="100"/>
          <w:position w:val="0"/>
          <w:sz w:val="24"/>
          <w:szCs w:val="24"/>
        </w:rPr>
        <w:t>五</w:t>
      </w:r>
      <w:bookmarkEnd w:id="307"/>
      <w:r>
        <w:rPr>
          <w:b/>
          <w:bCs/>
          <w:color w:val="000000"/>
          <w:spacing w:val="0"/>
          <w:w w:val="100"/>
          <w:position w:val="0"/>
          <w:sz w:val="24"/>
          <w:szCs w:val="24"/>
        </w:rPr>
        <w:t>、</w:t>
        <w:tab/>
        <w:t>监事会工作情况</w:t>
      </w:r>
    </w:p>
    <w:p>
      <w:pPr>
        <w:pStyle w:val="Style18"/>
        <w:keepNext w:val="0"/>
        <w:keepLines w:val="0"/>
        <w:widowControl w:val="0"/>
        <w:shd w:val="clear" w:color="auto" w:fill="auto"/>
        <w:bidi w:val="0"/>
        <w:spacing w:before="0" w:after="220" w:line="470" w:lineRule="exact"/>
        <w:ind w:left="0" w:right="0" w:firstLine="500"/>
        <w:jc w:val="both"/>
      </w:pPr>
      <w:r>
        <w:rPr>
          <w:color w:val="000000"/>
          <w:spacing w:val="0"/>
          <w:w w:val="100"/>
          <w:position w:val="0"/>
          <w:sz w:val="24"/>
          <w:szCs w:val="24"/>
        </w:rPr>
        <w:t>监事会在报告期内的监督活动中未发现公司存在风险，监事会对报告期内的监督事项无 异议。</w:t>
      </w:r>
    </w:p>
    <w:p>
      <w:pPr>
        <w:pStyle w:val="Style18"/>
        <w:keepNext w:val="0"/>
        <w:keepLines w:val="0"/>
        <w:widowControl w:val="0"/>
        <w:shd w:val="clear" w:color="auto" w:fill="auto"/>
        <w:tabs>
          <w:tab w:pos="488" w:val="left"/>
        </w:tabs>
        <w:bidi w:val="0"/>
        <w:spacing w:before="0" w:after="220" w:line="468" w:lineRule="exact"/>
        <w:ind w:left="0" w:right="0" w:firstLine="0"/>
        <w:jc w:val="left"/>
      </w:pPr>
      <w:bookmarkStart w:id="308" w:name="bookmark308"/>
      <w:r>
        <w:rPr>
          <w:b/>
          <w:bCs/>
          <w:color w:val="000000"/>
          <w:spacing w:val="0"/>
          <w:w w:val="100"/>
          <w:position w:val="0"/>
          <w:sz w:val="24"/>
          <w:szCs w:val="24"/>
        </w:rPr>
        <w:t>六</w:t>
      </w:r>
      <w:bookmarkEnd w:id="308"/>
      <w:r>
        <w:rPr>
          <w:b/>
          <w:bCs/>
          <w:color w:val="000000"/>
          <w:spacing w:val="0"/>
          <w:w w:val="100"/>
          <w:position w:val="0"/>
          <w:sz w:val="24"/>
          <w:szCs w:val="24"/>
        </w:rPr>
        <w:t>、</w:t>
        <w:tab/>
        <w:t>公司相对于控股股东在业务、人员、资产、机构、财务等方面的独立完整情况</w:t>
      </w:r>
    </w:p>
    <w:p>
      <w:pPr>
        <w:pStyle w:val="Style18"/>
        <w:keepNext w:val="0"/>
        <w:keepLines w:val="0"/>
        <w:widowControl w:val="0"/>
        <w:shd w:val="clear" w:color="auto" w:fill="auto"/>
        <w:bidi w:val="0"/>
        <w:spacing w:before="0" w:after="220" w:line="468" w:lineRule="exact"/>
        <w:ind w:left="0" w:right="0" w:firstLine="500"/>
        <w:jc w:val="both"/>
      </w:pPr>
      <w:r>
        <w:rPr>
          <w:color w:val="000000"/>
          <w:spacing w:val="0"/>
          <w:w w:val="100"/>
          <w:position w:val="0"/>
          <w:sz w:val="24"/>
          <w:szCs w:val="24"/>
        </w:rPr>
        <w:t>公司无控股股东，公司在业务、人员、资产、机构及财务等方面完全独立，不存在公司 与控股股东在业务、人员、资产、机构、财务等方面的问题。同时公司的股东及其关联公司 除因正常业务往来而发生经营性占用外未以其他任何形式占用公司的货币资金或其他资产。 公司严格按照《公司法》和公司章程规范运作，建立健全公司的法人治理结构，公司具有独 立完整的业务及自主经营能力。</w:t>
      </w:r>
    </w:p>
    <w:p>
      <w:pPr>
        <w:pStyle w:val="Style18"/>
        <w:keepNext w:val="0"/>
        <w:keepLines w:val="0"/>
        <w:widowControl w:val="0"/>
        <w:shd w:val="clear" w:color="auto" w:fill="auto"/>
        <w:tabs>
          <w:tab w:pos="488" w:val="left"/>
        </w:tabs>
        <w:bidi w:val="0"/>
        <w:spacing w:before="0" w:after="140" w:line="468" w:lineRule="exact"/>
        <w:ind w:left="0" w:right="0" w:firstLine="0"/>
        <w:jc w:val="both"/>
      </w:pPr>
      <w:bookmarkStart w:id="309" w:name="bookmark309"/>
      <w:r>
        <w:rPr>
          <w:b/>
          <w:bCs/>
          <w:color w:val="000000"/>
          <w:spacing w:val="0"/>
          <w:w w:val="100"/>
          <w:position w:val="0"/>
          <w:sz w:val="24"/>
          <w:szCs w:val="24"/>
        </w:rPr>
        <w:t>七</w:t>
      </w:r>
      <w:bookmarkEnd w:id="309"/>
      <w:r>
        <w:rPr>
          <w:b/>
          <w:bCs/>
          <w:color w:val="000000"/>
          <w:spacing w:val="0"/>
          <w:w w:val="100"/>
          <w:position w:val="0"/>
          <w:sz w:val="24"/>
          <w:szCs w:val="24"/>
        </w:rPr>
        <w:t>、</w:t>
        <w:tab/>
        <w:t>同业竞争情况</w:t>
      </w:r>
    </w:p>
    <w:p>
      <w:pPr>
        <w:pStyle w:val="Style18"/>
        <w:keepNext w:val="0"/>
        <w:keepLines w:val="0"/>
        <w:widowControl w:val="0"/>
        <w:shd w:val="clear" w:color="auto" w:fill="auto"/>
        <w:bidi w:val="0"/>
        <w:spacing w:before="0" w:after="140" w:line="468" w:lineRule="exact"/>
        <w:ind w:left="0" w:right="0" w:firstLine="500"/>
        <w:jc w:val="both"/>
      </w:pPr>
      <w:r>
        <w:rPr>
          <w:color w:val="000000"/>
          <w:spacing w:val="0"/>
          <w:w w:val="100"/>
          <w:position w:val="0"/>
          <w:sz w:val="24"/>
          <w:szCs w:val="24"/>
        </w:rPr>
        <w:t>公司不存在因股份化改造、行业特点、国家政策、收购兼并等原因导致的同业竞争。</w:t>
      </w:r>
    </w:p>
    <w:p>
      <w:pPr>
        <w:pStyle w:val="Style18"/>
        <w:keepNext w:val="0"/>
        <w:keepLines w:val="0"/>
        <w:widowControl w:val="0"/>
        <w:shd w:val="clear" w:color="auto" w:fill="auto"/>
        <w:tabs>
          <w:tab w:pos="488" w:val="left"/>
        </w:tabs>
        <w:bidi w:val="0"/>
        <w:spacing w:before="0" w:after="220" w:line="468" w:lineRule="exact"/>
        <w:ind w:left="0" w:right="0" w:firstLine="0"/>
        <w:jc w:val="left"/>
      </w:pPr>
      <w:bookmarkStart w:id="310" w:name="bookmark310"/>
      <w:r>
        <w:rPr>
          <w:b/>
          <w:bCs/>
          <w:color w:val="000000"/>
          <w:spacing w:val="0"/>
          <w:w w:val="100"/>
          <w:position w:val="0"/>
          <w:sz w:val="24"/>
          <w:szCs w:val="24"/>
        </w:rPr>
        <w:t>八</w:t>
      </w:r>
      <w:bookmarkEnd w:id="310"/>
      <w:r>
        <w:rPr>
          <w:b/>
          <w:bCs/>
          <w:color w:val="000000"/>
          <w:spacing w:val="0"/>
          <w:w w:val="100"/>
          <w:position w:val="0"/>
          <w:sz w:val="24"/>
          <w:szCs w:val="24"/>
        </w:rPr>
        <w:t>、</w:t>
        <w:tab/>
        <w:t>高级管理人员的考评及激励情况</w:t>
      </w:r>
    </w:p>
    <w:p>
      <w:pPr>
        <w:pStyle w:val="Style18"/>
        <w:keepNext w:val="0"/>
        <w:keepLines w:val="0"/>
        <w:widowControl w:val="0"/>
        <w:shd w:val="clear" w:color="auto" w:fill="auto"/>
        <w:bidi w:val="0"/>
        <w:spacing w:before="0" w:after="220" w:line="468" w:lineRule="exact"/>
        <w:ind w:left="0" w:right="0" w:firstLine="500"/>
        <w:jc w:val="both"/>
      </w:pPr>
      <w:r>
        <w:rPr>
          <w:color w:val="000000"/>
          <w:spacing w:val="0"/>
          <w:w w:val="100"/>
          <w:position w:val="0"/>
          <w:sz w:val="24"/>
          <w:szCs w:val="24"/>
        </w:rPr>
        <w:t>公司建立了公正、合理、有效的高级管理人员绩效考核评价体系，以公司规范化管理以 及经营效益稳步提升为基础，明确责任。董事会提名、薪酬与考核委员会具体审议高级管理 人员的薪酬奖励方案，根据公司实际经营完成情况以及高级管理人员的工作绩效，对高级管 理人员进行年度绩效考核，并监督薪酬制度执行情况。报告期内，本公司高级管理人员严格 按照《公司法》、《公司章程》等法律法规，认真履行职责。根据公司《限制性股票激励计 划》及《限制性股票激励计划实施考核办法》的相关规定，2013年2月，公司对解锁条件进 行了核查，并实施了限制性股票首期解锁。上述股权激励计划的实施，建立和完善了对公司 高级管理人员和其他骨干员工的激励和约束机制，有利于稳定和吸引优秀的管理、技术、营 销人才，提高公司的市场竞争能力和可持续发展能力，有利于公司发展战略和经营目标的实 现。</w:t>
      </w:r>
    </w:p>
    <w:p>
      <w:pPr>
        <w:pStyle w:val="Style14"/>
        <w:keepNext/>
        <w:keepLines/>
        <w:widowControl w:val="0"/>
        <w:shd w:val="clear" w:color="auto" w:fill="auto"/>
        <w:bidi w:val="0"/>
        <w:spacing w:before="0" w:after="340" w:line="240" w:lineRule="auto"/>
        <w:ind w:left="0" w:right="0" w:firstLine="0"/>
        <w:jc w:val="center"/>
      </w:pPr>
      <w:bookmarkStart w:id="311" w:name="bookmark311"/>
      <w:bookmarkStart w:id="312" w:name="bookmark312"/>
      <w:bookmarkStart w:id="313" w:name="bookmark313"/>
      <w:r>
        <w:rPr>
          <w:color w:val="000000"/>
          <w:spacing w:val="0"/>
          <w:w w:val="100"/>
          <w:position w:val="0"/>
        </w:rPr>
        <w:t>第九节内部控制</w:t>
      </w:r>
      <w:bookmarkEnd w:id="311"/>
      <w:bookmarkEnd w:id="312"/>
      <w:bookmarkEnd w:id="313"/>
    </w:p>
    <w:p>
      <w:pPr>
        <w:pStyle w:val="Style18"/>
        <w:keepNext w:val="0"/>
        <w:keepLines w:val="0"/>
        <w:widowControl w:val="0"/>
        <w:shd w:val="clear" w:color="auto" w:fill="auto"/>
        <w:bidi w:val="0"/>
        <w:spacing w:before="0" w:after="200" w:line="468" w:lineRule="exact"/>
        <w:ind w:left="0" w:right="0" w:firstLine="0"/>
        <w:jc w:val="left"/>
      </w:pPr>
      <w:bookmarkStart w:id="314" w:name="bookmark314"/>
      <w:r>
        <w:rPr>
          <w:b/>
          <w:bCs/>
          <w:color w:val="000000"/>
          <w:spacing w:val="0"/>
          <w:w w:val="100"/>
          <w:position w:val="0"/>
          <w:sz w:val="24"/>
          <w:szCs w:val="24"/>
        </w:rPr>
        <w:t>一</w:t>
      </w:r>
      <w:bookmarkEnd w:id="314"/>
      <w:r>
        <w:rPr>
          <w:b/>
          <w:bCs/>
          <w:color w:val="000000"/>
          <w:spacing w:val="0"/>
          <w:w w:val="100"/>
          <w:position w:val="0"/>
          <w:sz w:val="24"/>
          <w:szCs w:val="24"/>
        </w:rPr>
        <w:t>、内部控制建设情况</w:t>
      </w:r>
    </w:p>
    <w:p>
      <w:pPr>
        <w:pStyle w:val="Style18"/>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2013年，公司严格按照《公司法》、《证券法》有关法律法规的规定以及中国证监会、 深交所的有关规则、指引的要求，结合公司实际情况，进一步健全公司法人治理结构，完善 内部控制体系，规范公司运作，提高公司管理水平。</w:t>
      </w:r>
    </w:p>
    <w:p>
      <w:pPr>
        <w:pStyle w:val="Style18"/>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（一）公司主要内部控制的具体实施</w:t>
      </w:r>
    </w:p>
    <w:p>
      <w:pPr>
        <w:pStyle w:val="Style18"/>
        <w:keepNext w:val="0"/>
        <w:keepLines w:val="0"/>
        <w:widowControl w:val="0"/>
        <w:shd w:val="clear" w:color="auto" w:fill="auto"/>
        <w:tabs>
          <w:tab w:pos="817" w:val="left"/>
        </w:tabs>
        <w:bidi w:val="0"/>
        <w:spacing w:before="0" w:after="0" w:line="468" w:lineRule="exact"/>
        <w:ind w:left="0" w:right="0" w:firstLine="480"/>
        <w:jc w:val="both"/>
      </w:pPr>
      <w:bookmarkStart w:id="315" w:name="bookmark315"/>
      <w:r>
        <w:rPr>
          <w:color w:val="000000"/>
          <w:spacing w:val="0"/>
          <w:w w:val="100"/>
          <w:position w:val="0"/>
          <w:sz w:val="24"/>
          <w:szCs w:val="24"/>
        </w:rPr>
        <w:t>1</w:t>
      </w:r>
      <w:bookmarkEnd w:id="315"/>
      <w:r>
        <w:rPr>
          <w:color w:val="000000"/>
          <w:spacing w:val="0"/>
          <w:w w:val="100"/>
          <w:position w:val="0"/>
          <w:sz w:val="24"/>
          <w:szCs w:val="24"/>
        </w:rPr>
        <w:t>、</w:t>
        <w:tab/>
        <w:t>货币资金管理的内部控制本公司已对货币资金的收支和保管业务建立了严格的授权批 准程序，办理货币资金业务的不相容岗位已作分离，相关机构和人员存在相互制约关系。本 公司已按国务院《现金管理暂行条例》和财政部《内部会计控制规范一货币资金（试行）》， 明确了现金的使用范围及办理现金收支业务时应遵守的规定，并按中国人民银行《支付结算 办法》及有关规定制定了银行存款的结算程序。公司规定了货币资金从支付申请、审批、复 核与办理支付等各个环节的权限与责任。审批人应当根据货币资金授权批准制度的规定，在 授权范围内进行审批，不得超越审批权限。本公司没有影响货币资金安全的重大不适当之处。</w:t>
      </w:r>
    </w:p>
    <w:p>
      <w:pPr>
        <w:pStyle w:val="Style18"/>
        <w:keepNext w:val="0"/>
        <w:keepLines w:val="0"/>
        <w:widowControl w:val="0"/>
        <w:shd w:val="clear" w:color="auto" w:fill="auto"/>
        <w:tabs>
          <w:tab w:pos="817" w:val="left"/>
        </w:tabs>
        <w:bidi w:val="0"/>
        <w:spacing w:before="0" w:after="0" w:line="468" w:lineRule="exact"/>
        <w:ind w:left="0" w:right="0" w:firstLine="480"/>
        <w:jc w:val="both"/>
      </w:pPr>
      <w:bookmarkStart w:id="316" w:name="bookmark316"/>
      <w:r>
        <w:rPr>
          <w:color w:val="000000"/>
          <w:spacing w:val="0"/>
          <w:w w:val="100"/>
          <w:position w:val="0"/>
          <w:sz w:val="24"/>
          <w:szCs w:val="24"/>
        </w:rPr>
        <w:t>2</w:t>
      </w:r>
      <w:bookmarkEnd w:id="316"/>
      <w:r>
        <w:rPr>
          <w:color w:val="000000"/>
          <w:spacing w:val="0"/>
          <w:w w:val="100"/>
          <w:position w:val="0"/>
          <w:sz w:val="24"/>
          <w:szCs w:val="24"/>
        </w:rPr>
        <w:t>、</w:t>
        <w:tab/>
        <w:t>采购与付款的内部控制本公司已较合理地计划和设立了采购与付款业务的机构和岗位。 明确了存货的请购、审批、采购、验收程序。应付账款和预付账款的支付必须在相关手续齐 备后才能办理。本公司建立了设备采购管理制度，对于需要长期供应的货品，需要同时确定 两家固定供应商并与网上公开报价进行比较，以保证价格合理，供应稳定；对于零星采购商 品，应相对集中品牌及供应商；对于大额采购商品，设备管理科内部必须要有不少于三家的 供应商报价。本公司在采购与付款的控制方面没有重大漏洞。</w:t>
      </w:r>
    </w:p>
    <w:p>
      <w:pPr>
        <w:pStyle w:val="Style18"/>
        <w:keepNext w:val="0"/>
        <w:keepLines w:val="0"/>
        <w:widowControl w:val="0"/>
        <w:shd w:val="clear" w:color="auto" w:fill="auto"/>
        <w:tabs>
          <w:tab w:pos="817" w:val="left"/>
        </w:tabs>
        <w:bidi w:val="0"/>
        <w:spacing w:before="0" w:after="260" w:line="468" w:lineRule="exact"/>
        <w:ind w:left="0" w:right="0" w:firstLine="480"/>
        <w:jc w:val="both"/>
      </w:pPr>
      <w:bookmarkStart w:id="317" w:name="bookmark317"/>
      <w:r>
        <w:rPr>
          <w:color w:val="000000"/>
          <w:spacing w:val="0"/>
          <w:w w:val="100"/>
          <w:position w:val="0"/>
          <w:sz w:val="24"/>
          <w:szCs w:val="24"/>
        </w:rPr>
        <w:t>3</w:t>
      </w:r>
      <w:bookmarkEnd w:id="317"/>
      <w:r>
        <w:rPr>
          <w:color w:val="000000"/>
          <w:spacing w:val="0"/>
          <w:w w:val="100"/>
          <w:position w:val="0"/>
          <w:sz w:val="24"/>
          <w:szCs w:val="24"/>
        </w:rPr>
        <w:t>、</w:t>
        <w:tab/>
        <w:t>生产的内部控制本公司主营业务为软件外包服务业务，软件服务贯穿于软件项目的售 前、售中和售后整个过程，公司视服务质量为企业生命。本公司学习国际先进软件质量管理 经验，在软件外包业务过程中给予合作方全方位的服务，将纯粹的技术结果延伸到长期的体 贴的技术服务过程中；公司制定了《服务质量反馈及投诉快速反应机制》，确保外包软件项 目达到客户满意，尤其确保软件项目交付后长期的售后服务过程中的客户满意，使售后服务 与项目承诺不脱节。公司通过三个基础环节作为项目完成的支撑和保障，即基础设施的保证、 规范化的流程保证和具体项目实施过程中监控与反馈机制的保证，使提供的软件服务受控于 整个质量管理体系。2013年公司在服务质量方面得到客户好评，生产环节方面没有重大漏洞。</w:t>
      </w:r>
    </w:p>
    <w:p>
      <w:pPr>
        <w:pStyle w:val="Style18"/>
        <w:keepNext w:val="0"/>
        <w:keepLines w:val="0"/>
        <w:widowControl w:val="0"/>
        <w:shd w:val="clear" w:color="auto" w:fill="auto"/>
        <w:tabs>
          <w:tab w:pos="817" w:val="left"/>
        </w:tabs>
        <w:bidi w:val="0"/>
        <w:spacing w:before="0" w:after="0" w:line="473" w:lineRule="exact"/>
        <w:ind w:left="0" w:right="0" w:firstLine="500"/>
        <w:jc w:val="both"/>
      </w:pPr>
      <w:bookmarkStart w:id="318" w:name="bookmark318"/>
      <w:r>
        <w:rPr>
          <w:color w:val="000000"/>
          <w:spacing w:val="0"/>
          <w:w w:val="100"/>
          <w:position w:val="0"/>
          <w:sz w:val="24"/>
          <w:szCs w:val="24"/>
        </w:rPr>
        <w:t>4</w:t>
      </w:r>
      <w:bookmarkEnd w:id="318"/>
      <w:r>
        <w:rPr>
          <w:color w:val="000000"/>
          <w:spacing w:val="0"/>
          <w:w w:val="100"/>
          <w:position w:val="0"/>
          <w:sz w:val="24"/>
          <w:szCs w:val="24"/>
        </w:rPr>
        <w:t>、</w:t>
        <w:tab/>
        <w:t>销售与收款的内部控制本公司已制定比较可行的销售政策，对定价原则、信用标准和 条件、收款方式以及涉及销售业务的机构和人员的职责权限等作了明确规定；并加强了营销、 报价、签署合同、项目实施及监督、评价和收款等环节的控制；本公司对合并报表范围内企 业之间销售商品、提供劳务参照市场价格进行结算，在公司授权范围内，下属企业可自主对 外办理销售商品、提供劳务和货款结算业务。</w:t>
      </w:r>
    </w:p>
    <w:p>
      <w:pPr>
        <w:pStyle w:val="Style18"/>
        <w:keepNext w:val="0"/>
        <w:keepLines w:val="0"/>
        <w:widowControl w:val="0"/>
        <w:shd w:val="clear" w:color="auto" w:fill="auto"/>
        <w:tabs>
          <w:tab w:pos="793" w:val="left"/>
        </w:tabs>
        <w:bidi w:val="0"/>
        <w:spacing w:before="0" w:after="0" w:line="472" w:lineRule="exact"/>
        <w:ind w:left="0" w:right="0" w:firstLine="500"/>
        <w:jc w:val="both"/>
      </w:pPr>
      <w:bookmarkStart w:id="319" w:name="bookmark319"/>
      <w:r>
        <w:rPr>
          <w:color w:val="000000"/>
          <w:spacing w:val="0"/>
          <w:w w:val="100"/>
          <w:position w:val="0"/>
          <w:sz w:val="24"/>
          <w:szCs w:val="24"/>
        </w:rPr>
        <w:t>5</w:t>
      </w:r>
      <w:bookmarkEnd w:id="319"/>
      <w:r>
        <w:rPr>
          <w:color w:val="000000"/>
          <w:spacing w:val="0"/>
          <w:w w:val="100"/>
          <w:position w:val="0"/>
          <w:sz w:val="24"/>
          <w:szCs w:val="24"/>
        </w:rPr>
        <w:t>、</w:t>
        <w:tab/>
        <w:t>固定资产管理的内部控制本公司已建立较科学的固定资产管理制度。固定资产实行 “统一管理，统一调度，统一使用和核算”的办法。大额固定资产款项必须在相关资产已经</w:t>
      </w:r>
    </w:p>
    <w:p>
      <w:pPr>
        <w:pStyle w:val="Style18"/>
        <w:keepNext w:val="0"/>
        <w:keepLines w:val="0"/>
        <w:widowControl w:val="0"/>
        <w:shd w:val="clear" w:color="auto" w:fill="auto"/>
        <w:bidi w:val="0"/>
        <w:spacing w:before="0" w:after="0" w:line="472" w:lineRule="exact"/>
        <w:ind w:left="0" w:right="0" w:firstLine="0"/>
        <w:jc w:val="left"/>
      </w:pPr>
      <w:r>
        <w:rPr>
          <w:color w:val="000000"/>
          <w:spacing w:val="0"/>
          <w:w w:val="100"/>
          <w:position w:val="0"/>
          <w:sz w:val="24"/>
          <w:szCs w:val="24"/>
        </w:rPr>
        <w:t>验收，手续齐备后才能支付。</w:t>
      </w:r>
    </w:p>
    <w:p>
      <w:pPr>
        <w:pStyle w:val="Style18"/>
        <w:keepNext w:val="0"/>
        <w:keepLines w:val="0"/>
        <w:widowControl w:val="0"/>
        <w:shd w:val="clear" w:color="auto" w:fill="auto"/>
        <w:tabs>
          <w:tab w:pos="817" w:val="left"/>
        </w:tabs>
        <w:bidi w:val="0"/>
        <w:spacing w:before="0" w:after="0" w:line="472" w:lineRule="exact"/>
        <w:ind w:left="0" w:right="0" w:firstLine="500"/>
        <w:jc w:val="both"/>
      </w:pPr>
      <w:bookmarkStart w:id="320" w:name="bookmark320"/>
      <w:r>
        <w:rPr>
          <w:color w:val="000000"/>
          <w:spacing w:val="0"/>
          <w:w w:val="100"/>
          <w:position w:val="0"/>
          <w:sz w:val="24"/>
          <w:szCs w:val="24"/>
        </w:rPr>
        <w:t>6</w:t>
      </w:r>
      <w:bookmarkEnd w:id="320"/>
      <w:r>
        <w:rPr>
          <w:color w:val="000000"/>
          <w:spacing w:val="0"/>
          <w:w w:val="100"/>
          <w:position w:val="0"/>
          <w:sz w:val="24"/>
          <w:szCs w:val="24"/>
        </w:rPr>
        <w:t>、</w:t>
        <w:tab/>
        <w:t>投资管理的内部控制为严格控制投资风险，本公司建立了较科学的对外投资决策程序, 实行重大投资决策的责任制度，相应对外投资的权限集中于公司本部（采用不同的投资额分 别由公司不同层次的权力机构进行决策的机制）。对外投资项目的立项、评估、决策、实施、 管理、收益、投资处置等环节的管理较强。本公司没有偏离公司投资政策和程序的行为。对 于投资控股子公司，本公司制订了《控股子公司管理办法》，规范了对控股子公司的控制政 策及程序，明确了公司委派董事监事及高级管理人员的选人方式和职权，监督控股子公司规 范运作，控制风险。被投资项目或公司每年定期会向本公司报告项目经营情况。本公司董事 会根据其经营情况调整投资计划，完善投资管理，控制投资风险。公司委派的经营者和财务 负责人每年度决算结束后，要向公司报告工作，并接受公司的质询。</w:t>
      </w:r>
    </w:p>
    <w:p>
      <w:pPr>
        <w:pStyle w:val="Style18"/>
        <w:keepNext w:val="0"/>
        <w:keepLines w:val="0"/>
        <w:widowControl w:val="0"/>
        <w:shd w:val="clear" w:color="auto" w:fill="auto"/>
        <w:tabs>
          <w:tab w:pos="822" w:val="left"/>
        </w:tabs>
        <w:bidi w:val="0"/>
        <w:spacing w:before="0" w:after="0" w:line="472" w:lineRule="exact"/>
        <w:ind w:left="0" w:right="0" w:firstLine="500"/>
        <w:jc w:val="both"/>
      </w:pPr>
      <w:bookmarkStart w:id="321" w:name="bookmark321"/>
      <w:r>
        <w:rPr>
          <w:color w:val="000000"/>
          <w:spacing w:val="0"/>
          <w:w w:val="100"/>
          <w:position w:val="0"/>
          <w:sz w:val="24"/>
          <w:szCs w:val="24"/>
        </w:rPr>
        <w:t>7</w:t>
      </w:r>
      <w:bookmarkEnd w:id="321"/>
      <w:r>
        <w:rPr>
          <w:color w:val="000000"/>
          <w:spacing w:val="0"/>
          <w:w w:val="100"/>
          <w:position w:val="0"/>
          <w:sz w:val="24"/>
          <w:szCs w:val="24"/>
        </w:rPr>
        <w:t>、</w:t>
        <w:tab/>
        <w:t>关联交易的内部控制本公司制定了《关联交易管理办法》，对发生关联交易的审批权 限和决策程序等作了明确的规定，规范了关联方的交易行为，力求遵循诚实信用、保护公司 及中小股东的利益。本公司与关联人之间的关联交易需签订书面协议，协议的签订遵循平等、 自愿、等价、有偿的原则。</w:t>
      </w:r>
    </w:p>
    <w:p>
      <w:pPr>
        <w:pStyle w:val="Style18"/>
        <w:keepNext w:val="0"/>
        <w:keepLines w:val="0"/>
        <w:widowControl w:val="0"/>
        <w:shd w:val="clear" w:color="auto" w:fill="auto"/>
        <w:tabs>
          <w:tab w:pos="817" w:val="left"/>
        </w:tabs>
        <w:bidi w:val="0"/>
        <w:spacing w:before="0" w:after="0" w:line="474" w:lineRule="exact"/>
        <w:ind w:left="0" w:right="0" w:firstLine="500"/>
        <w:jc w:val="both"/>
      </w:pPr>
      <w:bookmarkStart w:id="322" w:name="bookmark322"/>
      <w:r>
        <w:rPr>
          <w:color w:val="000000"/>
          <w:spacing w:val="0"/>
          <w:w w:val="100"/>
          <w:position w:val="0"/>
          <w:sz w:val="24"/>
          <w:szCs w:val="24"/>
        </w:rPr>
        <w:t>8</w:t>
      </w:r>
      <w:bookmarkEnd w:id="322"/>
      <w:r>
        <w:rPr>
          <w:color w:val="000000"/>
          <w:spacing w:val="0"/>
          <w:w w:val="100"/>
          <w:position w:val="0"/>
          <w:sz w:val="24"/>
          <w:szCs w:val="24"/>
        </w:rPr>
        <w:t>、</w:t>
        <w:tab/>
        <w:t>担保与融资的内部控制本公司制定了《对外担保管理办法》对公司发生对外担保行为 时的担保对象、审批权限和决策程序、安全措施等作了详细的规定。截至2013年12月31日， 本公司没有对外部单位提供担保的事项。</w:t>
      </w:r>
    </w:p>
    <w:p>
      <w:pPr>
        <w:pStyle w:val="Style18"/>
        <w:keepNext w:val="0"/>
        <w:keepLines w:val="0"/>
        <w:widowControl w:val="0"/>
        <w:shd w:val="clear" w:color="auto" w:fill="auto"/>
        <w:tabs>
          <w:tab w:pos="817" w:val="left"/>
        </w:tabs>
        <w:bidi w:val="0"/>
        <w:spacing w:before="0" w:after="0" w:line="474" w:lineRule="exact"/>
        <w:ind w:left="0" w:right="0" w:firstLine="500"/>
        <w:jc w:val="both"/>
      </w:pPr>
      <w:bookmarkStart w:id="323" w:name="bookmark323"/>
      <w:r>
        <w:rPr>
          <w:color w:val="000000"/>
          <w:spacing w:val="0"/>
          <w:w w:val="100"/>
          <w:position w:val="0"/>
          <w:sz w:val="24"/>
          <w:szCs w:val="24"/>
        </w:rPr>
        <w:t>9</w:t>
      </w:r>
      <w:bookmarkEnd w:id="323"/>
      <w:r>
        <w:rPr>
          <w:color w:val="000000"/>
          <w:spacing w:val="0"/>
          <w:w w:val="100"/>
          <w:position w:val="0"/>
          <w:sz w:val="24"/>
          <w:szCs w:val="24"/>
        </w:rPr>
        <w:t>、</w:t>
        <w:tab/>
        <w:t>对控股子公司的内部控制随着公司业务的快速发展，公司对子公司的管理已经成为公 司内部控制的重要环节。报告期内，公司按照《上市公司内部控制指引》要求，不断加强对 子公司的管理控制，主要通过几个层面来实现：</w:t>
      </w:r>
    </w:p>
    <w:p>
      <w:pPr>
        <w:pStyle w:val="Style18"/>
        <w:keepNext w:val="0"/>
        <w:keepLines w:val="0"/>
        <w:widowControl w:val="0"/>
        <w:shd w:val="clear" w:color="auto" w:fill="auto"/>
        <w:tabs>
          <w:tab w:pos="970" w:val="left"/>
        </w:tabs>
        <w:bidi w:val="0"/>
        <w:spacing w:before="0" w:after="0" w:line="474" w:lineRule="exact"/>
        <w:ind w:left="0" w:right="0" w:firstLine="500"/>
        <w:jc w:val="both"/>
      </w:pPr>
      <w:bookmarkStart w:id="324" w:name="bookmark324"/>
      <w:r>
        <w:rPr>
          <w:color w:val="000000"/>
          <w:spacing w:val="0"/>
          <w:w w:val="100"/>
          <w:position w:val="0"/>
          <w:sz w:val="24"/>
          <w:szCs w:val="24"/>
        </w:rPr>
        <w:t>（</w:t>
      </w:r>
      <w:bookmarkEnd w:id="324"/>
      <w:r>
        <w:rPr>
          <w:color w:val="000000"/>
          <w:spacing w:val="0"/>
          <w:w w:val="100"/>
          <w:position w:val="0"/>
          <w:sz w:val="24"/>
          <w:szCs w:val="24"/>
        </w:rPr>
        <w:t>1）</w:t>
        <w:tab/>
        <w:t>加强对子公司各项制度的梳理和规范；</w:t>
      </w:r>
    </w:p>
    <w:p>
      <w:pPr>
        <w:pStyle w:val="Style18"/>
        <w:keepNext w:val="0"/>
        <w:keepLines w:val="0"/>
        <w:widowControl w:val="0"/>
        <w:shd w:val="clear" w:color="auto" w:fill="auto"/>
        <w:tabs>
          <w:tab w:pos="970" w:val="left"/>
        </w:tabs>
        <w:bidi w:val="0"/>
        <w:spacing w:before="0" w:after="0" w:line="474" w:lineRule="exact"/>
        <w:ind w:left="0" w:right="0" w:firstLine="500"/>
        <w:jc w:val="left"/>
      </w:pPr>
      <w:bookmarkStart w:id="325" w:name="bookmark325"/>
      <w:r>
        <w:rPr>
          <w:color w:val="000000"/>
          <w:spacing w:val="0"/>
          <w:w w:val="100"/>
          <w:position w:val="0"/>
          <w:sz w:val="24"/>
          <w:szCs w:val="24"/>
        </w:rPr>
        <w:t>（</w:t>
      </w:r>
      <w:bookmarkEnd w:id="325"/>
      <w:r>
        <w:rPr>
          <w:color w:val="000000"/>
          <w:spacing w:val="0"/>
          <w:w w:val="100"/>
          <w:position w:val="0"/>
          <w:sz w:val="24"/>
          <w:szCs w:val="24"/>
        </w:rPr>
        <w:t>2）</w:t>
        <w:tab/>
        <w:t>加强对子公司管理队伍的人员任命把关和考核；</w:t>
      </w:r>
    </w:p>
    <w:p>
      <w:pPr>
        <w:pStyle w:val="Style18"/>
        <w:keepNext w:val="0"/>
        <w:keepLines w:val="0"/>
        <w:widowControl w:val="0"/>
        <w:shd w:val="clear" w:color="auto" w:fill="auto"/>
        <w:tabs>
          <w:tab w:pos="983" w:val="left"/>
        </w:tabs>
        <w:bidi w:val="0"/>
        <w:spacing w:before="0" w:after="0" w:line="470" w:lineRule="exact"/>
        <w:ind w:left="0" w:right="0" w:firstLine="500"/>
        <w:jc w:val="left"/>
      </w:pPr>
      <w:bookmarkStart w:id="326" w:name="bookmark326"/>
      <w:r>
        <w:rPr>
          <w:color w:val="000000"/>
          <w:spacing w:val="0"/>
          <w:w w:val="100"/>
          <w:position w:val="0"/>
          <w:sz w:val="24"/>
          <w:szCs w:val="24"/>
        </w:rPr>
        <w:t>（</w:t>
      </w:r>
      <w:bookmarkEnd w:id="326"/>
      <w:r>
        <w:rPr>
          <w:color w:val="000000"/>
          <w:spacing w:val="0"/>
          <w:w w:val="100"/>
          <w:position w:val="0"/>
          <w:sz w:val="24"/>
          <w:szCs w:val="24"/>
        </w:rPr>
        <w:t>3）</w:t>
        <w:tab/>
        <w:t>加强对子公司的全面预算的管理，包括预算的编制、调整、分析和考核；</w:t>
      </w:r>
    </w:p>
    <w:p>
      <w:pPr>
        <w:pStyle w:val="Style18"/>
        <w:keepNext w:val="0"/>
        <w:keepLines w:val="0"/>
        <w:widowControl w:val="0"/>
        <w:shd w:val="clear" w:color="auto" w:fill="auto"/>
        <w:tabs>
          <w:tab w:pos="983" w:val="left"/>
        </w:tabs>
        <w:bidi w:val="0"/>
        <w:spacing w:before="0" w:after="0" w:line="470" w:lineRule="exact"/>
        <w:ind w:left="0" w:right="0" w:firstLine="500"/>
        <w:jc w:val="left"/>
      </w:pPr>
      <w:bookmarkStart w:id="327" w:name="bookmark327"/>
      <w:r>
        <w:rPr>
          <w:color w:val="000000"/>
          <w:spacing w:val="0"/>
          <w:w w:val="100"/>
          <w:position w:val="0"/>
          <w:sz w:val="24"/>
          <w:szCs w:val="24"/>
        </w:rPr>
        <w:t>（</w:t>
      </w:r>
      <w:bookmarkEnd w:id="327"/>
      <w:r>
        <w:rPr>
          <w:color w:val="000000"/>
          <w:spacing w:val="0"/>
          <w:w w:val="100"/>
          <w:position w:val="0"/>
          <w:sz w:val="24"/>
          <w:szCs w:val="24"/>
        </w:rPr>
        <w:t>4）</w:t>
        <w:tab/>
        <w:t>加强对子公司日常财务分析和经营管理过程监控；</w:t>
      </w:r>
    </w:p>
    <w:p>
      <w:pPr>
        <w:pStyle w:val="Style18"/>
        <w:keepNext w:val="0"/>
        <w:keepLines w:val="0"/>
        <w:widowControl w:val="0"/>
        <w:shd w:val="clear" w:color="auto" w:fill="auto"/>
        <w:tabs>
          <w:tab w:pos="983" w:val="left"/>
        </w:tabs>
        <w:bidi w:val="0"/>
        <w:spacing w:before="0" w:after="0" w:line="470" w:lineRule="exact"/>
        <w:ind w:left="0" w:right="0" w:firstLine="500"/>
        <w:jc w:val="left"/>
      </w:pPr>
      <w:bookmarkStart w:id="328" w:name="bookmark328"/>
      <w:r>
        <w:rPr>
          <w:color w:val="000000"/>
          <w:spacing w:val="0"/>
          <w:w w:val="100"/>
          <w:position w:val="0"/>
          <w:sz w:val="24"/>
          <w:szCs w:val="24"/>
        </w:rPr>
        <w:t>（</w:t>
      </w:r>
      <w:bookmarkEnd w:id="328"/>
      <w:r>
        <w:rPr>
          <w:color w:val="000000"/>
          <w:spacing w:val="0"/>
          <w:w w:val="100"/>
          <w:position w:val="0"/>
          <w:sz w:val="24"/>
          <w:szCs w:val="24"/>
        </w:rPr>
        <w:t>5）</w:t>
        <w:tab/>
        <w:t>母公司内审部对子公司执行日常的审计检查及各类专项审计监督。</w:t>
      </w:r>
    </w:p>
    <w:p>
      <w:pPr>
        <w:pStyle w:val="Style18"/>
        <w:keepNext w:val="0"/>
        <w:keepLines w:val="0"/>
        <w:widowControl w:val="0"/>
        <w:shd w:val="clear" w:color="auto" w:fill="auto"/>
        <w:tabs>
          <w:tab w:pos="961" w:val="left"/>
        </w:tabs>
        <w:bidi w:val="0"/>
        <w:spacing w:before="0" w:after="0" w:line="470" w:lineRule="exact"/>
        <w:ind w:left="0" w:right="0" w:firstLine="500"/>
        <w:jc w:val="both"/>
      </w:pPr>
      <w:bookmarkStart w:id="329" w:name="bookmark329"/>
      <w:r>
        <w:rPr>
          <w:color w:val="000000"/>
          <w:spacing w:val="0"/>
          <w:w w:val="100"/>
          <w:position w:val="0"/>
          <w:sz w:val="24"/>
          <w:szCs w:val="24"/>
        </w:rPr>
        <w:t>1</w:t>
      </w:r>
      <w:bookmarkEnd w:id="329"/>
      <w:r>
        <w:rPr>
          <w:color w:val="000000"/>
          <w:spacing w:val="0"/>
          <w:w w:val="100"/>
          <w:position w:val="0"/>
          <w:sz w:val="24"/>
          <w:szCs w:val="24"/>
        </w:rPr>
        <w:t>0、</w:t>
        <w:tab/>
        <w:t>人事管理的内部控制本公司根据经营和发展战略，制定了较完善的员工行为守则， 制订培训计划，建立员工职业发展制度，制定了员工薪资及社会福利制度，制定了员工晋升 考核制度、员工考勤管理制度等。</w:t>
      </w:r>
    </w:p>
    <w:p>
      <w:pPr>
        <w:pStyle w:val="Style18"/>
        <w:keepNext w:val="0"/>
        <w:keepLines w:val="0"/>
        <w:widowControl w:val="0"/>
        <w:shd w:val="clear" w:color="auto" w:fill="auto"/>
        <w:tabs>
          <w:tab w:pos="961" w:val="left"/>
        </w:tabs>
        <w:bidi w:val="0"/>
        <w:spacing w:before="0" w:after="0" w:line="470" w:lineRule="exact"/>
        <w:ind w:left="0" w:right="0" w:firstLine="500"/>
        <w:jc w:val="both"/>
      </w:pPr>
      <w:bookmarkStart w:id="330" w:name="bookmark330"/>
      <w:r>
        <w:rPr>
          <w:color w:val="000000"/>
          <w:spacing w:val="0"/>
          <w:w w:val="100"/>
          <w:position w:val="0"/>
          <w:sz w:val="24"/>
          <w:szCs w:val="24"/>
        </w:rPr>
        <w:t>1</w:t>
      </w:r>
      <w:bookmarkEnd w:id="330"/>
      <w:r>
        <w:rPr>
          <w:color w:val="000000"/>
          <w:spacing w:val="0"/>
          <w:w w:val="100"/>
          <w:position w:val="0"/>
          <w:sz w:val="24"/>
          <w:szCs w:val="24"/>
        </w:rPr>
        <w:t>1、</w:t>
        <w:tab/>
        <w:t>信息披露的内部控制为进一步规范本公司的信息披露行为，维护投资者利益，公司 建立健全了公司《信息披露事务管理制度》、《年报信息披露重大差错责任追究制度》及《内 幕信息知情人登记备案制度》等有关信息披露管理的制度，在信息披露机构和人员、信息披 露文件和事务管理、披露程序、信息报告、保密措施、档案管理、责任追究等方面作了详细 规定，对本公司公开信息披露和重大内部信息沟通进行全程、有效的控制。</w:t>
      </w:r>
    </w:p>
    <w:p>
      <w:pPr>
        <w:pStyle w:val="Style18"/>
        <w:keepNext w:val="0"/>
        <w:keepLines w:val="0"/>
        <w:widowControl w:val="0"/>
        <w:shd w:val="clear" w:color="auto" w:fill="auto"/>
        <w:tabs>
          <w:tab w:pos="961" w:val="left"/>
        </w:tabs>
        <w:bidi w:val="0"/>
        <w:spacing w:before="0" w:after="220" w:line="472" w:lineRule="exact"/>
        <w:ind w:left="0" w:right="0" w:firstLine="500"/>
        <w:jc w:val="both"/>
      </w:pPr>
      <w:bookmarkStart w:id="331" w:name="bookmark331"/>
      <w:r>
        <w:rPr>
          <w:color w:val="000000"/>
          <w:spacing w:val="0"/>
          <w:w w:val="100"/>
          <w:position w:val="0"/>
          <w:sz w:val="24"/>
          <w:szCs w:val="24"/>
        </w:rPr>
        <w:t>1</w:t>
      </w:r>
      <w:bookmarkEnd w:id="331"/>
      <w:r>
        <w:rPr>
          <w:color w:val="000000"/>
          <w:spacing w:val="0"/>
          <w:w w:val="100"/>
          <w:position w:val="0"/>
          <w:sz w:val="24"/>
          <w:szCs w:val="24"/>
        </w:rPr>
        <w:t>2、</w:t>
        <w:tab/>
        <w:t>全面预算的内部控制为了促进公司实现发展战略，加强全面预算管理作用，强化内 部控制，提高经营管理水平和风险防范能力。本公司制定了《全面预算管理制度》，确定公 司的经营目标并组织实施；明确各责任单位在预算管理中的职责和权限；对公司经营活动实 施全程控制、监督和分析。</w:t>
      </w:r>
    </w:p>
    <w:p>
      <w:pPr>
        <w:pStyle w:val="Style18"/>
        <w:keepNext w:val="0"/>
        <w:keepLines w:val="0"/>
        <w:widowControl w:val="0"/>
        <w:shd w:val="clear" w:color="auto" w:fill="auto"/>
        <w:tabs>
          <w:tab w:pos="482" w:val="left"/>
        </w:tabs>
        <w:bidi w:val="0"/>
        <w:spacing w:before="0" w:after="220" w:line="470" w:lineRule="exact"/>
        <w:ind w:left="0" w:right="0" w:firstLine="0"/>
        <w:jc w:val="left"/>
      </w:pPr>
      <w:bookmarkStart w:id="332" w:name="bookmark332"/>
      <w:r>
        <w:rPr>
          <w:b/>
          <w:bCs/>
          <w:color w:val="000000"/>
          <w:spacing w:val="0"/>
          <w:w w:val="100"/>
          <w:position w:val="0"/>
          <w:sz w:val="24"/>
          <w:szCs w:val="24"/>
        </w:rPr>
        <w:t>二</w:t>
      </w:r>
      <w:bookmarkEnd w:id="332"/>
      <w:r>
        <w:rPr>
          <w:b/>
          <w:bCs/>
          <w:color w:val="000000"/>
          <w:spacing w:val="0"/>
          <w:w w:val="100"/>
          <w:position w:val="0"/>
          <w:sz w:val="24"/>
          <w:szCs w:val="24"/>
        </w:rPr>
        <w:t>、</w:t>
        <w:tab/>
        <w:t>董事会关于内部控制责任的声明</w:t>
      </w:r>
    </w:p>
    <w:p>
      <w:pPr>
        <w:pStyle w:val="Style18"/>
        <w:keepNext w:val="0"/>
        <w:keepLines w:val="0"/>
        <w:widowControl w:val="0"/>
        <w:shd w:val="clear" w:color="auto" w:fill="auto"/>
        <w:bidi w:val="0"/>
        <w:spacing w:before="0" w:after="220" w:line="466" w:lineRule="exact"/>
        <w:ind w:left="0" w:right="0" w:firstLine="500"/>
        <w:jc w:val="both"/>
      </w:pPr>
      <w:r>
        <w:rPr>
          <w:color w:val="000000"/>
          <w:spacing w:val="0"/>
          <w:w w:val="100"/>
          <w:position w:val="0"/>
          <w:sz w:val="24"/>
          <w:szCs w:val="24"/>
        </w:rPr>
        <w:t>公司现有内部控制制度总体上完整、有效、合理，基本覆盖了公司运营的主要层面和重 要环节，形成了较为规范的管理体系，符合当前公司生产经营实际情况的需要，能够在预防 和及时发现、纠正公司运营过程中可能出现的错误方面起到积极的作用，有效地维护了股东 和广大投资者的利益。报告期内，公司没有发现内部控制执行方面的重大缺陷，公司对纳入 评价范围的业务与事项均已建立了内部控制，并得以有效执行，达到了公司内部控制的目标。</w:t>
      </w:r>
    </w:p>
    <w:p>
      <w:pPr>
        <w:pStyle w:val="Style18"/>
        <w:keepNext w:val="0"/>
        <w:keepLines w:val="0"/>
        <w:widowControl w:val="0"/>
        <w:shd w:val="clear" w:color="auto" w:fill="auto"/>
        <w:tabs>
          <w:tab w:pos="483" w:val="left"/>
        </w:tabs>
        <w:bidi w:val="0"/>
        <w:spacing w:before="0" w:after="220" w:line="470" w:lineRule="exact"/>
        <w:ind w:left="0" w:right="0" w:firstLine="0"/>
        <w:jc w:val="left"/>
      </w:pPr>
      <w:bookmarkStart w:id="333" w:name="bookmark333"/>
      <w:r>
        <w:rPr>
          <w:b/>
          <w:bCs/>
          <w:color w:val="000000"/>
          <w:spacing w:val="0"/>
          <w:w w:val="100"/>
          <w:position w:val="0"/>
          <w:sz w:val="24"/>
          <w:szCs w:val="24"/>
        </w:rPr>
        <w:t>三</w:t>
      </w:r>
      <w:bookmarkEnd w:id="333"/>
      <w:r>
        <w:rPr>
          <w:b/>
          <w:bCs/>
          <w:color w:val="000000"/>
          <w:spacing w:val="0"/>
          <w:w w:val="100"/>
          <w:position w:val="0"/>
          <w:sz w:val="24"/>
          <w:szCs w:val="24"/>
        </w:rPr>
        <w:t>、</w:t>
        <w:tab/>
        <w:t>建立财务报告内部控制的依据</w:t>
      </w:r>
    </w:p>
    <w:p>
      <w:pPr>
        <w:pStyle w:val="Style18"/>
        <w:keepNext w:val="0"/>
        <w:keepLines w:val="0"/>
        <w:widowControl w:val="0"/>
        <w:shd w:val="clear" w:color="auto" w:fill="auto"/>
        <w:bidi w:val="0"/>
        <w:spacing w:before="0" w:after="220" w:line="468" w:lineRule="exact"/>
        <w:ind w:left="0" w:right="0" w:firstLine="500"/>
        <w:jc w:val="both"/>
      </w:pPr>
      <w:r>
        <w:rPr>
          <w:color w:val="000000"/>
          <w:spacing w:val="0"/>
          <w:w w:val="100"/>
          <w:position w:val="0"/>
          <w:sz w:val="24"/>
          <w:szCs w:val="24"/>
        </w:rPr>
        <w:t>公司根据《会计法》、《企业会计准则》、《企业内部控制基本规范》及监管部门的相 关规范性文件为依据，建立了财务报告内部控制，通过授权审核及会计机构内部的合理分工 有效地保证了原始单据的合法性；形成了会计人员之间相互制约、相互监督、相互核对有效 机制，提高了会计核算的质量，降低了出现会计舞弊的可能性。减少了核算中的差错，最终 保证了财务报告信息的真实可靠。公司2013年度财务报告在内部控制等方面不存在重大缺 陷。</w:t>
      </w:r>
    </w:p>
    <w:p>
      <w:pPr>
        <w:pStyle w:val="Style30"/>
        <w:keepNext w:val="0"/>
        <w:keepLines w:val="0"/>
        <w:widowControl w:val="0"/>
        <w:shd w:val="clear" w:color="auto" w:fill="auto"/>
        <w:bidi w:val="0"/>
        <w:spacing w:before="0" w:after="0" w:line="240" w:lineRule="auto"/>
        <w:ind w:left="5" w:right="0" w:firstLine="0"/>
        <w:jc w:val="left"/>
      </w:pPr>
      <w:r>
        <w:rPr>
          <w:b/>
          <w:bCs/>
          <w:color w:val="000000"/>
          <w:spacing w:val="0"/>
          <w:w w:val="100"/>
          <w:position w:val="0"/>
          <w:sz w:val="24"/>
          <w:szCs w:val="24"/>
        </w:rPr>
        <w:t>四、内部控制自我评价报告</w:t>
      </w:r>
    </w:p>
    <w:tbl>
      <w:tblPr>
        <w:tblOverlap w:val="never"/>
        <w:jc w:val="center"/>
        <w:tblLayout w:type="fixed"/>
      </w:tblPr>
      <w:tblGrid>
        <w:gridCol w:w="3264"/>
        <w:gridCol w:w="6317"/>
      </w:tblGrid>
      <w:tr>
        <w:trPr>
          <w:trHeight w:val="40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报告期内未发现内部控制重大缺陷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内部控制自我评价报告全文披露日期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2014年01月29日</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内部控制自我评价报告全文披露索引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《内部控制自我评价报告》于2014年1月29日在巨潮资讯网上披露</w:t>
            </w:r>
          </w:p>
        </w:tc>
      </w:tr>
    </w:tbl>
    <w:p>
      <w:pPr>
        <w:widowControl w:val="0"/>
        <w:spacing w:after="119" w:line="1" w:lineRule="exact"/>
      </w:pPr>
    </w:p>
    <w:p>
      <w:pPr>
        <w:pStyle w:val="Style18"/>
        <w:keepNext w:val="0"/>
        <w:keepLines w:val="0"/>
        <w:widowControl w:val="0"/>
        <w:shd w:val="clear" w:color="auto" w:fill="auto"/>
        <w:bidi w:val="0"/>
        <w:spacing w:before="0" w:after="200" w:line="469" w:lineRule="exact"/>
        <w:ind w:left="0" w:right="0" w:firstLine="0"/>
        <w:jc w:val="left"/>
      </w:pPr>
      <w:bookmarkStart w:id="334" w:name="bookmark334"/>
      <w:r>
        <w:rPr>
          <w:b/>
          <w:bCs/>
          <w:color w:val="000000"/>
          <w:spacing w:val="0"/>
          <w:w w:val="100"/>
          <w:position w:val="0"/>
          <w:sz w:val="24"/>
          <w:szCs w:val="24"/>
        </w:rPr>
        <w:t>五</w:t>
      </w:r>
      <w:bookmarkEnd w:id="334"/>
      <w:r>
        <w:rPr>
          <w:b/>
          <w:bCs/>
          <w:color w:val="000000"/>
          <w:spacing w:val="0"/>
          <w:w w:val="100"/>
          <w:position w:val="0"/>
          <w:sz w:val="24"/>
          <w:szCs w:val="24"/>
        </w:rPr>
        <w:t>、年度报告重大差错责任追究制度的建立与执行情况</w:t>
      </w:r>
    </w:p>
    <w:p>
      <w:pPr>
        <w:pStyle w:val="Style18"/>
        <w:keepNext w:val="0"/>
        <w:keepLines w:val="0"/>
        <w:widowControl w:val="0"/>
        <w:shd w:val="clear" w:color="auto" w:fill="auto"/>
        <w:bidi w:val="0"/>
        <w:spacing w:before="0" w:after="160" w:line="469" w:lineRule="exact"/>
        <w:ind w:left="0" w:right="0" w:firstLine="480"/>
        <w:jc w:val="both"/>
        <w:sectPr>
          <w:footnotePr>
            <w:pos w:val="pageBottom"/>
            <w:numFmt w:val="decimal"/>
            <w:numRestart w:val="continuous"/>
          </w:footnotePr>
          <w:pgSz w:w="11900" w:h="16840"/>
          <w:pgMar w:top="1321" w:right="963" w:bottom="1479" w:left="1020" w:header="0" w:footer="3" w:gutter="0"/>
          <w:cols w:space="720"/>
          <w:noEndnote/>
          <w:rtlGutter w:val="0"/>
          <w:docGrid w:linePitch="360"/>
        </w:sectPr>
      </w:pPr>
      <w:r>
        <w:rPr>
          <w:color w:val="000000"/>
          <w:spacing w:val="0"/>
          <w:w w:val="100"/>
          <w:position w:val="0"/>
          <w:sz w:val="24"/>
          <w:szCs w:val="24"/>
        </w:rPr>
        <w:t>公司已建立了《年报信息披露重大差错责任追究制度》，公司董事、监事、高级管理人 员以及年报信息披露相关的其他人员在年报信息披露工作中按照国家有关法律、法规、规范 性文件以及公司规章制度要求严格执行，勤勉尽责，并认真对照相关制度努力提高公司规范 运作水平，增强信息披露的真实性、准确性、完整性和及时性，提高年报信息披露的质量和 透明度。报告期内，公司严格按照该制度做好年报信息披露工作，未发生重大会计差错更正、 重大遗漏信息补充等情况。</w:t>
      </w:r>
    </w:p>
    <w:p>
      <w:pPr>
        <w:pStyle w:val="Style14"/>
        <w:keepNext/>
        <w:keepLines/>
        <w:widowControl w:val="0"/>
        <w:shd w:val="clear" w:color="auto" w:fill="auto"/>
        <w:bidi w:val="0"/>
        <w:spacing w:before="280" w:after="440" w:line="240" w:lineRule="auto"/>
        <w:ind w:left="0" w:right="0" w:firstLine="0"/>
        <w:jc w:val="center"/>
      </w:pPr>
      <w:bookmarkStart w:id="335" w:name="bookmark335"/>
      <w:bookmarkStart w:id="336" w:name="bookmark336"/>
      <w:bookmarkStart w:id="337" w:name="bookmark337"/>
      <w:r>
        <w:rPr>
          <w:color w:val="000000"/>
          <w:spacing w:val="0"/>
          <w:w w:val="100"/>
          <w:position w:val="0"/>
        </w:rPr>
        <w:t>第十节财务报告</w:t>
      </w:r>
      <w:bookmarkEnd w:id="335"/>
      <w:bookmarkEnd w:id="336"/>
      <w:bookmarkEnd w:id="337"/>
    </w:p>
    <w:p>
      <w:pPr>
        <w:pStyle w:val="Style18"/>
        <w:keepNext w:val="0"/>
        <w:keepLines w:val="0"/>
        <w:widowControl w:val="0"/>
        <w:shd w:val="clear" w:color="auto" w:fill="auto"/>
        <w:bidi w:val="0"/>
        <w:spacing w:before="0" w:after="300" w:line="240" w:lineRule="auto"/>
        <w:ind w:left="0" w:right="0" w:firstLine="240"/>
        <w:jc w:val="left"/>
      </w:pPr>
      <w:r>
        <w:rPr>
          <w:b/>
          <w:bCs/>
          <w:color w:val="000000"/>
          <w:spacing w:val="0"/>
          <w:w w:val="100"/>
          <w:position w:val="0"/>
          <w:sz w:val="24"/>
          <w:szCs w:val="24"/>
        </w:rPr>
        <w:t>、审计报告</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标准无保留审计意见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2014年01月27日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众华会计师事务所（特殊普通合伙）</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众会字（2014）第0022号</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戎凯宇、杨明</w:t>
            </w:r>
          </w:p>
        </w:tc>
      </w:tr>
    </w:tbl>
    <w:p>
      <w:pPr>
        <w:widowControl w:val="0"/>
        <w:spacing w:after="399" w:line="1" w:lineRule="exact"/>
      </w:pPr>
    </w:p>
    <w:p>
      <w:pPr>
        <w:pStyle w:val="Style33"/>
        <w:keepNext/>
        <w:keepLines/>
        <w:widowControl w:val="0"/>
        <w:shd w:val="clear" w:color="auto" w:fill="auto"/>
        <w:bidi w:val="0"/>
        <w:spacing w:before="0" w:after="0" w:line="240" w:lineRule="auto"/>
        <w:ind w:left="0" w:right="0" w:firstLine="0"/>
        <w:jc w:val="center"/>
      </w:pPr>
      <w:bookmarkStart w:id="338" w:name="bookmark338"/>
      <w:bookmarkStart w:id="339" w:name="bookmark339"/>
      <w:bookmarkStart w:id="340" w:name="bookmark340"/>
      <w:r>
        <w:rPr>
          <w:color w:val="000000"/>
          <w:spacing w:val="0"/>
          <w:w w:val="100"/>
          <w:position w:val="0"/>
          <w:sz w:val="24"/>
          <w:szCs w:val="24"/>
        </w:rPr>
        <w:t>审计报告正文</w:t>
      </w:r>
      <w:bookmarkEnd w:id="338"/>
      <w:bookmarkEnd w:id="339"/>
      <w:bookmarkEnd w:id="340"/>
    </w:p>
    <w:p>
      <w:pPr>
        <w:pStyle w:val="Style28"/>
        <w:keepNext w:val="0"/>
        <w:keepLines w:val="0"/>
        <w:widowControl w:val="0"/>
        <w:shd w:val="clear" w:color="auto" w:fill="auto"/>
        <w:bidi w:val="0"/>
        <w:spacing w:before="0" w:after="300" w:line="308" w:lineRule="exact"/>
        <w:ind w:left="0" w:right="0" w:firstLine="0"/>
        <w:jc w:val="left"/>
      </w:pPr>
      <w:r>
        <w:rPr>
          <w:b/>
          <w:bCs/>
          <w:color w:val="000000"/>
          <w:spacing w:val="0"/>
          <w:w w:val="100"/>
          <w:position w:val="0"/>
        </w:rPr>
        <w:t>上海海隆软件股份有限公司全体股东：</w:t>
      </w:r>
    </w:p>
    <w:p>
      <w:pPr>
        <w:pStyle w:val="Style28"/>
        <w:keepNext w:val="0"/>
        <w:keepLines w:val="0"/>
        <w:widowControl w:val="0"/>
        <w:shd w:val="clear" w:color="auto" w:fill="auto"/>
        <w:bidi w:val="0"/>
        <w:spacing w:before="0" w:after="0" w:line="304" w:lineRule="exact"/>
        <w:ind w:left="0" w:right="0" w:firstLine="420"/>
        <w:jc w:val="both"/>
      </w:pPr>
      <w:r>
        <w:rPr>
          <w:color w:val="000000"/>
          <w:spacing w:val="0"/>
          <w:w w:val="100"/>
          <w:position w:val="0"/>
        </w:rPr>
        <w:t>我们审计了后附的上海海隆软件股份有限公司（以下简称海隆软件公司）财务报表，包括</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日的合并及公司资产负债表，</w:t>
      </w:r>
      <w:r>
        <w:rPr>
          <w:color w:val="000000"/>
          <w:spacing w:val="0"/>
          <w:w w:val="100"/>
          <w:position w:val="0"/>
        </w:rPr>
        <w:t>2013</w:t>
      </w:r>
      <w:r>
        <w:rPr>
          <w:color w:val="000000"/>
          <w:spacing w:val="0"/>
          <w:w w:val="100"/>
          <w:position w:val="0"/>
        </w:rPr>
        <w:t>年度的合并及公司利润表、合并及公司现金流量表、合并股东权益变动 表及公司股东权益变动表以及财务报表附注。</w:t>
      </w:r>
    </w:p>
    <w:p>
      <w:pPr>
        <w:pStyle w:val="Style28"/>
        <w:keepNext w:val="0"/>
        <w:keepLines w:val="0"/>
        <w:widowControl w:val="0"/>
        <w:shd w:val="clear" w:color="auto" w:fill="auto"/>
        <w:tabs>
          <w:tab w:pos="903" w:val="left"/>
        </w:tabs>
        <w:bidi w:val="0"/>
        <w:spacing w:before="0" w:after="0" w:line="304" w:lineRule="exact"/>
        <w:ind w:left="0" w:right="0" w:firstLine="420"/>
        <w:jc w:val="both"/>
      </w:pPr>
      <w:bookmarkStart w:id="341" w:name="bookmark341"/>
      <w:r>
        <w:rPr>
          <w:b/>
          <w:bCs/>
          <w:color w:val="000000"/>
          <w:spacing w:val="0"/>
          <w:w w:val="100"/>
          <w:position w:val="0"/>
        </w:rPr>
        <w:t>一</w:t>
      </w:r>
      <w:bookmarkEnd w:id="341"/>
      <w:r>
        <w:rPr>
          <w:b/>
          <w:bCs/>
          <w:color w:val="000000"/>
          <w:spacing w:val="0"/>
          <w:w w:val="100"/>
          <w:position w:val="0"/>
        </w:rPr>
        <w:t>、</w:t>
        <w:tab/>
        <w:t>管理层对合并及公司财务报表的责任</w:t>
      </w:r>
    </w:p>
    <w:p>
      <w:pPr>
        <w:pStyle w:val="Style28"/>
        <w:keepNext w:val="0"/>
        <w:keepLines w:val="0"/>
        <w:widowControl w:val="0"/>
        <w:shd w:val="clear" w:color="auto" w:fill="auto"/>
        <w:bidi w:val="0"/>
        <w:spacing w:before="0" w:after="0" w:line="304" w:lineRule="exact"/>
        <w:ind w:left="0" w:right="0" w:firstLine="420"/>
        <w:jc w:val="both"/>
      </w:pPr>
      <w:r>
        <w:rPr>
          <w:color w:val="000000"/>
          <w:spacing w:val="0"/>
          <w:w w:val="100"/>
          <w:position w:val="0"/>
        </w:rPr>
        <w:t>编制和公允列报财务报表是海隆软件公司管理层的责任，这种责任包括：</w:t>
      </w:r>
      <w:r>
        <w:rPr>
          <w:color w:val="000000"/>
          <w:spacing w:val="0"/>
          <w:w w:val="100"/>
          <w:position w:val="0"/>
        </w:rPr>
        <w:t>（1）</w:t>
      </w:r>
      <w:r>
        <w:rPr>
          <w:color w:val="000000"/>
          <w:spacing w:val="0"/>
          <w:w w:val="100"/>
          <w:position w:val="0"/>
        </w:rPr>
        <w:t>按照企业会计准则的规 定编制财务报表，并使其实现公允反映；</w:t>
      </w:r>
      <w:r>
        <w:rPr>
          <w:color w:val="000000"/>
          <w:spacing w:val="0"/>
          <w:w w:val="100"/>
          <w:position w:val="0"/>
        </w:rPr>
        <w:t>（2）</w:t>
      </w:r>
      <w:r>
        <w:rPr>
          <w:color w:val="000000"/>
          <w:spacing w:val="0"/>
          <w:w w:val="100"/>
          <w:position w:val="0"/>
        </w:rPr>
        <w:t>设计、执行和维护必要的内部控制，以使财务报表不存在由 于舞弊或错误导致的重大错报。</w:t>
      </w:r>
    </w:p>
    <w:p>
      <w:pPr>
        <w:pStyle w:val="Style28"/>
        <w:keepNext w:val="0"/>
        <w:keepLines w:val="0"/>
        <w:widowControl w:val="0"/>
        <w:shd w:val="clear" w:color="auto" w:fill="auto"/>
        <w:tabs>
          <w:tab w:pos="903" w:val="left"/>
        </w:tabs>
        <w:bidi w:val="0"/>
        <w:spacing w:before="0" w:after="0" w:line="293" w:lineRule="exact"/>
        <w:ind w:left="0" w:right="0" w:firstLine="420"/>
        <w:jc w:val="both"/>
      </w:pPr>
      <w:bookmarkStart w:id="342" w:name="bookmark342"/>
      <w:r>
        <w:rPr>
          <w:b/>
          <w:bCs/>
          <w:color w:val="000000"/>
          <w:spacing w:val="0"/>
          <w:w w:val="100"/>
          <w:position w:val="0"/>
        </w:rPr>
        <w:t>二</w:t>
      </w:r>
      <w:bookmarkEnd w:id="342"/>
      <w:r>
        <w:rPr>
          <w:b/>
          <w:bCs/>
          <w:color w:val="000000"/>
          <w:spacing w:val="0"/>
          <w:w w:val="100"/>
          <w:position w:val="0"/>
        </w:rPr>
        <w:t>、</w:t>
        <w:tab/>
        <w:t>注册会计师的责任</w:t>
      </w:r>
    </w:p>
    <w:p>
      <w:pPr>
        <w:pStyle w:val="Style28"/>
        <w:keepNext w:val="0"/>
        <w:keepLines w:val="0"/>
        <w:widowControl w:val="0"/>
        <w:shd w:val="clear" w:color="auto" w:fill="auto"/>
        <w:bidi w:val="0"/>
        <w:spacing w:before="0" w:after="0" w:line="293" w:lineRule="exact"/>
        <w:ind w:left="0" w:right="0" w:firstLine="42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2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28"/>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我们相信，我们获取的审计证据是充分、适当的，为发表审计意见提供了基础。</w:t>
      </w:r>
    </w:p>
    <w:p>
      <w:pPr>
        <w:pStyle w:val="Style28"/>
        <w:keepNext w:val="0"/>
        <w:keepLines w:val="0"/>
        <w:widowControl w:val="0"/>
        <w:shd w:val="clear" w:color="auto" w:fill="auto"/>
        <w:tabs>
          <w:tab w:pos="908" w:val="left"/>
        </w:tabs>
        <w:bidi w:val="0"/>
        <w:spacing w:before="0" w:after="0" w:line="313" w:lineRule="exact"/>
        <w:ind w:left="0" w:right="0" w:firstLine="420"/>
        <w:jc w:val="both"/>
      </w:pPr>
      <w:bookmarkStart w:id="343" w:name="bookmark343"/>
      <w:r>
        <w:rPr>
          <w:b/>
          <w:bCs/>
          <w:color w:val="000000"/>
          <w:spacing w:val="0"/>
          <w:w w:val="100"/>
          <w:position w:val="0"/>
        </w:rPr>
        <w:t>三</w:t>
      </w:r>
      <w:bookmarkEnd w:id="343"/>
      <w:r>
        <w:rPr>
          <w:b/>
          <w:bCs/>
          <w:color w:val="000000"/>
          <w:spacing w:val="0"/>
          <w:w w:val="100"/>
          <w:position w:val="0"/>
        </w:rPr>
        <w:t>、</w:t>
        <w:tab/>
        <w:t>审计意见</w:t>
      </w:r>
    </w:p>
    <w:p>
      <w:pPr>
        <w:pStyle w:val="Style28"/>
        <w:keepNext w:val="0"/>
        <w:keepLines w:val="0"/>
        <w:widowControl w:val="0"/>
        <w:shd w:val="clear" w:color="auto" w:fill="auto"/>
        <w:bidi w:val="0"/>
        <w:spacing w:before="0" w:after="300" w:line="313" w:lineRule="exact"/>
        <w:ind w:left="0" w:right="0" w:firstLine="420"/>
        <w:jc w:val="both"/>
      </w:pPr>
      <w:r>
        <w:rPr>
          <w:color w:val="000000"/>
          <w:spacing w:val="0"/>
          <w:w w:val="100"/>
          <w:position w:val="0"/>
        </w:rPr>
        <w:t>我们认为，海隆软件公司财务报表在所有重大方面按照企业会计准则的规定编制，公允反映了海隆软 件公司</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日的合并及公司财务状况以及</w:t>
      </w:r>
      <w:r>
        <w:rPr>
          <w:color w:val="000000"/>
          <w:spacing w:val="0"/>
          <w:w w:val="100"/>
          <w:position w:val="0"/>
        </w:rPr>
        <w:t>2013</w:t>
      </w:r>
      <w:r>
        <w:rPr>
          <w:color w:val="000000"/>
          <w:spacing w:val="0"/>
          <w:w w:val="100"/>
          <w:position w:val="0"/>
        </w:rPr>
        <w:t>年度的合并及公司经营成果和合并及公司现金流 量。</w:t>
      </w:r>
    </w:p>
    <w:p>
      <w:pPr>
        <w:pStyle w:val="Style28"/>
        <w:keepNext w:val="0"/>
        <w:keepLines w:val="0"/>
        <w:widowControl w:val="0"/>
        <w:shd w:val="clear" w:color="auto" w:fill="auto"/>
        <w:tabs>
          <w:tab w:pos="5400" w:val="left"/>
        </w:tabs>
        <w:bidi w:val="0"/>
        <w:spacing w:before="0" w:after="0" w:line="308" w:lineRule="exact"/>
        <w:ind w:left="0" w:right="0" w:firstLine="0"/>
        <w:jc w:val="left"/>
      </w:pPr>
      <w:r>
        <w:rPr>
          <w:color w:val="000000"/>
          <w:spacing w:val="0"/>
          <w:w w:val="100"/>
          <w:position w:val="0"/>
        </w:rPr>
        <w:t>众华会计师事务所（特殊普通合伙）</w:t>
        <w:tab/>
        <w:t>中国注册会计师 戎凯宇</w:t>
      </w:r>
    </w:p>
    <w:p>
      <w:pPr>
        <w:pStyle w:val="Style28"/>
        <w:keepNext w:val="0"/>
        <w:keepLines w:val="0"/>
        <w:widowControl w:val="0"/>
        <w:shd w:val="clear" w:color="auto" w:fill="auto"/>
        <w:tabs>
          <w:tab w:pos="1939" w:val="left"/>
        </w:tabs>
        <w:bidi w:val="0"/>
        <w:spacing w:before="0" w:after="300" w:line="308" w:lineRule="exact"/>
        <w:ind w:left="0" w:right="1560" w:firstLine="0"/>
        <w:jc w:val="right"/>
      </w:pPr>
      <w:r>
        <w:rPr>
          <w:color w:val="000000"/>
          <w:spacing w:val="0"/>
          <w:w w:val="100"/>
          <w:position w:val="0"/>
        </w:rPr>
        <w:t>中国注册会计师</w:t>
        <w:tab/>
        <w:t>杨明</w:t>
      </w:r>
    </w:p>
    <w:p>
      <w:pPr>
        <w:pStyle w:val="Style28"/>
        <w:keepNext w:val="0"/>
        <w:keepLines w:val="0"/>
        <w:widowControl w:val="0"/>
        <w:shd w:val="clear" w:color="auto" w:fill="auto"/>
        <w:tabs>
          <w:tab w:pos="5400" w:val="left"/>
        </w:tabs>
        <w:bidi w:val="0"/>
        <w:spacing w:before="0" w:after="160" w:line="308" w:lineRule="exact"/>
        <w:ind w:left="0" w:right="0" w:firstLine="0"/>
        <w:jc w:val="left"/>
      </w:pPr>
      <w:r>
        <w:rPr>
          <w:color w:val="000000"/>
          <w:spacing w:val="0"/>
          <w:w w:val="100"/>
          <w:position w:val="0"/>
        </w:rPr>
        <w:t>中国，上海</w:t>
        <w:tab/>
        <w:t>二</w:t>
      </w:r>
      <w:r>
        <w:rPr>
          <w:color w:val="000000"/>
          <w:spacing w:val="0"/>
          <w:w w:val="100"/>
          <w:position w:val="0"/>
        </w:rPr>
        <w:t>0</w:t>
      </w:r>
      <w:r>
        <w:rPr>
          <w:color w:val="000000"/>
          <w:spacing w:val="0"/>
          <w:w w:val="100"/>
          <w:position w:val="0"/>
        </w:rPr>
        <w:t>一四年一月二十七日</w:t>
      </w:r>
      <w:r>
        <w:br w:type="page"/>
      </w:r>
    </w:p>
    <w:p>
      <w:pPr>
        <w:pStyle w:val="Style18"/>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sz w:val="24"/>
          <w:szCs w:val="24"/>
        </w:rPr>
        <w:t>二、财务报表</w:t>
      </w:r>
    </w:p>
    <w:p>
      <w:pPr>
        <w:pStyle w:val="Style3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8"/>
        <w:keepNext/>
        <w:keepLines/>
        <w:widowControl w:val="0"/>
        <w:shd w:val="clear" w:color="auto" w:fill="auto"/>
        <w:bidi w:val="0"/>
        <w:spacing w:before="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rPr>
        <w:t>1</w:t>
      </w:r>
      <w:bookmarkEnd w:id="346"/>
      <w:r>
        <w:rPr>
          <w:color w:val="000000"/>
          <w:spacing w:val="0"/>
          <w:w w:val="100"/>
          <w:position w:val="0"/>
        </w:rPr>
        <w:t>、合并资产负债表</w:t>
      </w:r>
      <w:bookmarkEnd w:id="344"/>
      <w:bookmarkEnd w:id="345"/>
      <w:bookmarkEnd w:id="347"/>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编制单位：上海海隆软件股份有限公司</w:t>
      </w:r>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290,316,308.30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285,128,009.01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38,387,475.46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36,236,068.06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1,180,026.01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1,403,550.09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3,739,353.51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5,414,760.06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1,269,480.84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4,359,809.29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334,892,644.12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332,542,196.51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248,700.00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248,700.00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8,000,000.00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119,945,916.83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122,241,027.83</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17,011,885.84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16,352,662.17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3,398,671.76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146,337.55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146,337.55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1,891,089.88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2,887,776.52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153,243,930.10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153,275,175.83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488,136,574.22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485,817,372.34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808,794.00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3,944,646.00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2,573,623.13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1,368,015.38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938,905.02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6,142,772.76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10,454,882.98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10,654,663.52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6,333,620.60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4,062,407.22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rPr>
                <w:sz w:val="18"/>
                <w:szCs w:val="18"/>
              </w:rPr>
            </w:pPr>
            <w:r>
              <w:rPr>
                <w:color w:val="000000"/>
                <w:spacing w:val="0"/>
                <w:w w:val="100"/>
                <w:position w:val="0"/>
                <w:sz w:val="18"/>
                <w:szCs w:val="18"/>
              </w:rPr>
              <w:t>671,244.02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467,363.10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21,781,069.75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26,842,867.98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21,781,069.75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26,842,867.98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实收资本（或股本）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113,330,000.00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113,960,000.00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77,186,908.26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84,755,408.26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32,347,630.05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29,907,234.60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229,246,096.37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213,324,538.18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外币报表折算差额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-2,209,912.47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-97,495.46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449,900,722.21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441,849,685.58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16,454,782.26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17,124,818.78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所有者权益（或股东权益）合计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466,355,504.47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458,974,504.36</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负债和所有者权益（或股东权益）总 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488,136,574.22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485,817,372.34</w:t>
            </w:r>
          </w:p>
        </w:tc>
      </w:tr>
    </w:tbl>
    <w:p>
      <w:pPr>
        <w:widowControl w:val="0"/>
        <w:spacing w:after="359" w:line="1" w:lineRule="exact"/>
      </w:pPr>
    </w:p>
    <w:p>
      <w:pPr>
        <w:pStyle w:val="Style35"/>
        <w:keepNext w:val="0"/>
        <w:keepLines w:val="0"/>
        <w:widowControl w:val="0"/>
        <w:shd w:val="clear" w:color="auto" w:fill="auto"/>
        <w:tabs>
          <w:tab w:pos="3475" w:val="left"/>
          <w:tab w:pos="7675" w:val="left"/>
        </w:tabs>
        <w:bidi w:val="0"/>
        <w:spacing w:before="0" w:after="360" w:line="240" w:lineRule="auto"/>
        <w:ind w:left="0" w:right="0" w:firstLine="0"/>
        <w:jc w:val="left"/>
      </w:pPr>
      <w:r>
        <w:rPr>
          <w:color w:val="000000"/>
          <w:spacing w:val="0"/>
          <w:w w:val="100"/>
          <w:position w:val="0"/>
        </w:rPr>
        <w:t>法定代表人：包叔平</w:t>
        <w:tab/>
        <w:t>主管会计工作负责人：包叔平</w:t>
        <w:tab/>
        <w:t>会计机构负责人：董糅</w:t>
      </w:r>
    </w:p>
    <w:p>
      <w:pPr>
        <w:pStyle w:val="Style38"/>
        <w:keepNext/>
        <w:keepLines/>
        <w:widowControl w:val="0"/>
        <w:shd w:val="clear" w:color="auto" w:fill="auto"/>
        <w:bidi w:val="0"/>
        <w:spacing w:before="0" w:after="36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rPr>
        <w:t>2</w:t>
      </w:r>
      <w:bookmarkEnd w:id="350"/>
      <w:r>
        <w:rPr>
          <w:color w:val="000000"/>
          <w:spacing w:val="0"/>
          <w:w w:val="100"/>
          <w:position w:val="0"/>
        </w:rPr>
        <w:t>、母公司资产负债表</w:t>
      </w:r>
      <w:bookmarkEnd w:id="348"/>
      <w:bookmarkEnd w:id="349"/>
      <w:bookmarkEnd w:id="351"/>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编制单位：上海海隆软件股份有限公司</w:t>
      </w:r>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货币资金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240,671,682.96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233,834,134.60</w:t>
            </w:r>
          </w:p>
        </w:tc>
      </w:tr>
    </w:tbl>
    <w:p>
      <w:pPr>
        <w:widowControl w:val="0"/>
        <w:spacing w:line="1" w:lineRule="exact"/>
      </w:pPr>
      <w:r>
        <w:br w:type="page"/>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36,487,809.58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26,874,488.53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1,621,543.83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1,390,599.60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278,781,036.37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262,099,222.73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32,916,919.95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26,916,919.95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117,465,288.60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119,507,918.41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15,997,134.73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15,156,716.51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3,398,671.76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921,470.21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1,359,011.93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167,300,813.49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166,339,238.56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446,081,849.86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428,438,461.29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143500" simplePos="0" relativeHeight="125829392" behindDoc="0" locked="0" layoutInCell="1" allowOverlap="1">
                <wp:simplePos x="0" y="0"/>
                <wp:positionH relativeFrom="page">
                  <wp:posOffset>728980</wp:posOffset>
                </wp:positionH>
                <wp:positionV relativeFrom="margin">
                  <wp:posOffset>8637905</wp:posOffset>
                </wp:positionV>
                <wp:extent cx="1054735" cy="149225"/>
                <wp:wrapTopAndBottom/>
                <wp:docPr id="38" name="Shape 3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法定代表人：包叔平</w:t>
                            </w:r>
                          </w:p>
                        </w:txbxContent>
                      </wps:txbx>
                      <wps:bodyPr wrap="none" lIns="0" tIns="0" rIns="0" bIns="0">
                        <a:noAutoFit/>
                      </wps:bodyPr>
                    </wps:wsp>
                  </a:graphicData>
                </a:graphic>
              </wp:anchor>
            </w:drawing>
          </mc:Choice>
          <mc:Fallback>
            <w:pict>
              <v:shape id="_x0000_s1064" type="#_x0000_t202" style="position:absolute;margin-left:57.399999999999999pt;margin-top:680.14999999999998pt;width:83.049999999999997pt;height:11.75pt;z-index:-125829361;mso-wrap-distance-left:9.pt;mso-wrap-distance-top:12.pt;mso-wrap-distance-right:405.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法定代表人：包叔平</w:t>
                      </w:r>
                    </w:p>
                  </w:txbxContent>
                </v:textbox>
                <w10:wrap type="topAndBottom" anchorx="page" anchory="margin"/>
              </v:shape>
            </w:pict>
          </mc:Fallback>
        </mc:AlternateContent>
      </w:r>
      <w:r>
        <mc:AlternateContent>
          <mc:Choice Requires="wps">
            <w:drawing>
              <wp:anchor distT="152400" distB="5715" distL="2345690" distR="2458085" simplePos="0" relativeHeight="125829394" behindDoc="0" locked="0" layoutInCell="1" allowOverlap="1">
                <wp:simplePos x="0" y="0"/>
                <wp:positionH relativeFrom="page">
                  <wp:posOffset>2960370</wp:posOffset>
                </wp:positionH>
                <wp:positionV relativeFrom="margin">
                  <wp:posOffset>8637905</wp:posOffset>
                </wp:positionV>
                <wp:extent cx="1508760" cy="143510"/>
                <wp:wrapTopAndBottom/>
                <wp:docPr id="40" name="Shape 40"/>
                <a:graphic xmlns:a="http://schemas.openxmlformats.org/drawingml/2006/main">
                  <a:graphicData uri="http://schemas.microsoft.com/office/word/2010/wordprocessingShape">
                    <wps:wsp>
                      <wps:cNvSpPr txBox="1"/>
                      <wps:spPr>
                        <a:xfrm>
                          <a:ext cx="1508760" cy="1435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主管会计工作负责人：包叔平</w:t>
                            </w:r>
                          </w:p>
                        </w:txbxContent>
                      </wps:txbx>
                      <wps:bodyPr wrap="none" lIns="0" tIns="0" rIns="0" bIns="0">
                        <a:noAutoFit/>
                      </wps:bodyPr>
                    </wps:wsp>
                  </a:graphicData>
                </a:graphic>
              </wp:anchor>
            </w:drawing>
          </mc:Choice>
          <mc:Fallback>
            <w:pict>
              <v:shape id="_x0000_s1066" type="#_x0000_t202" style="position:absolute;margin-left:233.09999999999999pt;margin-top:680.14999999999998pt;width:118.8pt;height:11.300000000000001pt;z-index:-125829359;mso-wrap-distance-left:184.70000000000002pt;mso-wrap-distance-top:12.pt;mso-wrap-distance-right:193.55000000000001pt;mso-wrap-distance-bottom:0.45000000000000001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主管会计工作负责人：包叔平</w:t>
                      </w:r>
                    </w:p>
                  </w:txbxContent>
                </v:textbox>
                <w10:wrap type="topAndBottom" anchorx="page" anchory="margin"/>
              </v:shape>
            </w:pict>
          </mc:Fallback>
        </mc:AlternateContent>
      </w:r>
      <w:r>
        <mc:AlternateContent>
          <mc:Choice Requires="wps">
            <w:drawing>
              <wp:anchor distT="152400" distB="0" distL="5027930" distR="114300" simplePos="0" relativeHeight="125829396" behindDoc="0" locked="0" layoutInCell="1" allowOverlap="1">
                <wp:simplePos x="0" y="0"/>
                <wp:positionH relativeFrom="page">
                  <wp:posOffset>5642610</wp:posOffset>
                </wp:positionH>
                <wp:positionV relativeFrom="margin">
                  <wp:posOffset>8637905</wp:posOffset>
                </wp:positionV>
                <wp:extent cx="1170305" cy="149225"/>
                <wp:wrapTopAndBottom/>
                <wp:docPr id="42" name="Shape 42"/>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会计机构负责人：董糅</w:t>
                            </w:r>
                          </w:p>
                        </w:txbxContent>
                      </wps:txbx>
                      <wps:bodyPr wrap="none" lIns="0" tIns="0" rIns="0" bIns="0">
                        <a:noAutoFit/>
                      </wps:bodyPr>
                    </wps:wsp>
                  </a:graphicData>
                </a:graphic>
              </wp:anchor>
            </w:drawing>
          </mc:Choice>
          <mc:Fallback>
            <w:pict>
              <v:shape id="_x0000_s1068" type="#_x0000_t202" style="position:absolute;margin-left:444.30000000000001pt;margin-top:680.14999999999998pt;width:92.150000000000006pt;height:11.75pt;z-index:-125829357;mso-wrap-distance-left:395.90000000000003pt;mso-wrap-distance-top:12.pt;mso-wrap-distance-right:9.pt;mso-position-horizontal-relative:page;mso-position-vertical-relative:margin"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会计机构负责人：董糅</w:t>
                      </w:r>
                    </w:p>
                  </w:txbxContent>
                </v:textbox>
                <w10:wrap type="topAndBottom" anchorx="page" anchory="margin"/>
              </v:shape>
            </w:pict>
          </mc:Fallback>
        </mc:AlternateContent>
      </w:r>
    </w:p>
    <w:tbl>
      <w:tblPr>
        <w:tblOverlap w:val="never"/>
        <w:jc w:val="center"/>
        <w:tblLayout w:type="fixed"/>
      </w:tblPr>
      <w:tblGrid>
        <w:gridCol w:w="2966"/>
        <w:gridCol w:w="3302"/>
        <w:gridCol w:w="3312"/>
      </w:tblGrid>
      <w:tr>
        <w:trPr>
          <w:trHeight w:val="408" w:hRule="exact"/>
        </w:trPr>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应付票据</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17,313,847.00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5,945,904.00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8,076,918.22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5,986,891.62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1,464,321.72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2,285,371.31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203,985.20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89,971.12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27,059,072.14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14,511,138.05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27,059,072.14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14,511,138.05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实收资本（或股本）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113,330,000.00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113,960,000.00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77,166,213.46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84,734,713.46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32,347,630.05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29,907,234.60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196,178,934.21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185,325,375.18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所有者权益（或股东权益）合计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419,022,777.72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413,927,323.24</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负债和所有者权益（或股东权益）总 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rPr>
                <w:sz w:val="18"/>
                <w:szCs w:val="18"/>
              </w:rPr>
            </w:pPr>
            <w:r>
              <w:rPr>
                <w:color w:val="000000"/>
                <w:spacing w:val="0"/>
                <w:w w:val="100"/>
                <w:position w:val="0"/>
                <w:sz w:val="18"/>
                <w:szCs w:val="18"/>
              </w:rPr>
              <w:t>446,081,849.86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428,438,461.29</w:t>
            </w:r>
          </w:p>
        </w:tc>
      </w:tr>
    </w:tbl>
    <w:p>
      <w:pPr>
        <w:sectPr>
          <w:footnotePr>
            <w:pos w:val="pageBottom"/>
            <w:numFmt w:val="decimal"/>
            <w:numRestart w:val="continuous"/>
          </w:footnotePr>
          <w:pgSz w:w="11900" w:h="16840"/>
          <w:pgMar w:top="1369" w:right="982" w:bottom="1441" w:left="987" w:header="0" w:footer="3" w:gutter="0"/>
          <w:cols w:space="720"/>
          <w:noEndnote/>
          <w:rtlGutter w:val="0"/>
          <w:docGrid w:linePitch="360"/>
        </w:sectPr>
      </w:pPr>
    </w:p>
    <w:p>
      <w:pPr>
        <w:pStyle w:val="Style38"/>
        <w:keepNext/>
        <w:keepLines/>
        <w:widowControl w:val="0"/>
        <w:shd w:val="clear" w:color="auto" w:fill="auto"/>
        <w:bidi w:val="0"/>
        <w:spacing w:before="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3</w:t>
      </w:r>
      <w:bookmarkEnd w:id="354"/>
      <w:r>
        <w:rPr>
          <w:color w:val="000000"/>
          <w:spacing w:val="0"/>
          <w:w w:val="100"/>
          <w:position w:val="0"/>
        </w:rPr>
        <w:t>、合并利润表</w:t>
      </w:r>
      <w:bookmarkEnd w:id="352"/>
      <w:bookmarkEnd w:id="353"/>
      <w:bookmarkEnd w:id="355"/>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编制单位：上海海隆软件股份有限公司</w:t>
      </w:r>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398,493,766.76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410,324,918.22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398,493,766.76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410,324,918.22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375,571,978.99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345,737,223.69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256,521,555.40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244,660,909.51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营业税金及附加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170,372.65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317,492.96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17,393,043.21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16,092,993.61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94,577,317.64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90,399,834.68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6,430,056.15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-5,741,585.90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479,633.94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7,578.83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both"/>
              <w:rPr>
                <w:sz w:val="18"/>
                <w:szCs w:val="18"/>
              </w:rPr>
            </w:pPr>
            <w:r>
              <w:rPr>
                <w:color w:val="000000"/>
                <w:spacing w:val="0"/>
                <w:w w:val="100"/>
                <w:position w:val="0"/>
                <w:sz w:val="18"/>
                <w:szCs w:val="18"/>
              </w:rPr>
              <w:t>加：公允价值变动收益（损失以</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920"/>
              <w:jc w:val="both"/>
              <w:rPr>
                <w:sz w:val="18"/>
                <w:szCs w:val="18"/>
              </w:rPr>
            </w:pPr>
            <w:r>
              <w:rPr>
                <w:color w:val="000000"/>
                <w:spacing w:val="0"/>
                <w:w w:val="100"/>
                <w:position w:val="0"/>
                <w:sz w:val="18"/>
                <w:szCs w:val="18"/>
              </w:rPr>
              <w:t>投资收益（损失以“一”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20"/>
              <w:jc w:val="both"/>
              <w:rPr>
                <w:sz w:val="18"/>
                <w:szCs w:val="18"/>
              </w:rPr>
            </w:pPr>
            <w:r>
              <w:rPr>
                <w:color w:val="000000"/>
                <w:spacing w:val="0"/>
                <w:w w:val="100"/>
                <w:position w:val="0"/>
                <w:sz w:val="18"/>
                <w:szCs w:val="18"/>
              </w:rPr>
              <w:t>其中：对联营企业和合营</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920"/>
              <w:jc w:val="both"/>
              <w:rPr>
                <w:sz w:val="18"/>
                <w:szCs w:val="18"/>
              </w:rPr>
            </w:pPr>
            <w:r>
              <w:rPr>
                <w:color w:val="000000"/>
                <w:spacing w:val="0"/>
                <w:w w:val="100"/>
                <w:position w:val="0"/>
                <w:sz w:val="18"/>
                <w:szCs w:val="18"/>
              </w:rPr>
              <w:t>汇兑收益（损失以“-”号</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三、营业利润（亏损以“一”号填列）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22,921,787.77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64,587,694.53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6,785,763.80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10,905,647.81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3,259.74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130,403.40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其中：非流动资产处置损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130,203.40</w:t>
            </w:r>
          </w:p>
        </w:tc>
      </w:tr>
    </w:tbl>
    <w:p>
      <w:pPr>
        <w:widowControl w:val="0"/>
        <w:spacing w:line="1" w:lineRule="exact"/>
      </w:pPr>
      <w:r>
        <w:br w:type="page"/>
      </w:r>
    </w:p>
    <w:tbl>
      <w:tblPr>
        <w:tblOverlap w:val="never"/>
        <w:jc w:val="center"/>
        <w:tblLayout w:type="fixed"/>
      </w:tblPr>
      <w:tblGrid>
        <w:gridCol w:w="2971"/>
        <w:gridCol w:w="3298"/>
        <w:gridCol w:w="3312"/>
      </w:tblGrid>
      <w:tr>
        <w:trPr>
          <w:trHeight w:val="370"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四、利润总额（亏损总额以“一”号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29,704,291.83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75,362,938.94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492,443.71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7,435,783.90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五、净利润（净亏损以“一”号填列）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29,211,848.12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67,927,155.04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29,471,953.64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66,331,138.42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-260,105.52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1,596,016.62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六、每股收益：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0.2595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0.5821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（二）稀释每股收益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0.2595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0.5821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-2,112,417.01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-970,681.91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27,099,431.11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66,956,473.13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归属于母公司所有者的综合收益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27,359,536.63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65,360,456.51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归属于少数股东的综合收益总额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-260,105.52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1,596,016.62</w:t>
            </w:r>
          </w:p>
        </w:tc>
      </w:tr>
    </w:tbl>
    <w:p>
      <w:pPr>
        <w:widowControl w:val="0"/>
        <w:spacing w:after="359" w:line="1" w:lineRule="exact"/>
      </w:pPr>
    </w:p>
    <w:p>
      <w:pPr>
        <w:pStyle w:val="Style35"/>
        <w:keepNext w:val="0"/>
        <w:keepLines w:val="0"/>
        <w:widowControl w:val="0"/>
        <w:shd w:val="clear" w:color="auto" w:fill="auto"/>
        <w:tabs>
          <w:tab w:pos="3446" w:val="left"/>
          <w:tab w:pos="7675" w:val="left"/>
        </w:tabs>
        <w:bidi w:val="0"/>
        <w:spacing w:before="0" w:after="360" w:line="240" w:lineRule="auto"/>
        <w:ind w:left="0" w:right="0" w:firstLine="0"/>
        <w:jc w:val="left"/>
      </w:pPr>
      <w:r>
        <w:rPr>
          <w:color w:val="000000"/>
          <w:spacing w:val="0"/>
          <w:w w:val="100"/>
          <w:position w:val="0"/>
        </w:rPr>
        <w:t>法定代表人：包叔平</w:t>
        <w:tab/>
        <w:t>主管会计工作负责人：包叔平</w:t>
        <w:tab/>
        <w:t>会计机构负责人：董糅</w:t>
      </w:r>
    </w:p>
    <w:p>
      <w:pPr>
        <w:pStyle w:val="Style38"/>
        <w:keepNext/>
        <w:keepLines/>
        <w:widowControl w:val="0"/>
        <w:shd w:val="clear" w:color="auto" w:fill="auto"/>
        <w:bidi w:val="0"/>
        <w:spacing w:before="0" w:after="36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rPr>
        <w:t>4</w:t>
      </w:r>
      <w:bookmarkEnd w:id="358"/>
      <w:r>
        <w:rPr>
          <w:color w:val="000000"/>
          <w:spacing w:val="0"/>
          <w:w w:val="100"/>
          <w:position w:val="0"/>
        </w:rPr>
        <w:t>、母公司利润表</w:t>
      </w:r>
      <w:bookmarkEnd w:id="356"/>
      <w:bookmarkEnd w:id="357"/>
      <w:bookmarkEnd w:id="359"/>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编制单位：上海海隆软件股份有限公司</w:t>
      </w:r>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66"/>
        <w:gridCol w:w="3302"/>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258,683,304.75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233,278,085.40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162,669,959.84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113,290,471.22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营业税金及附加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23,150.40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20,750.20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10,999,772.82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9,334,848.67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65,696,638.59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62,349,065.69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left"/>
              <w:rPr>
                <w:sz w:val="18"/>
                <w:szCs w:val="18"/>
              </w:rPr>
            </w:pPr>
            <w:r>
              <w:rPr>
                <w:color w:val="000000"/>
                <w:spacing w:val="0"/>
                <w:w w:val="100"/>
                <w:position w:val="0"/>
                <w:sz w:val="18"/>
                <w:szCs w:val="18"/>
              </w:rPr>
              <w:t>585,641.01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-7,247,096.88</w:t>
            </w:r>
          </w:p>
        </w:tc>
      </w:tr>
      <w:tr>
        <w:trPr>
          <w:trHeight w:val="6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left"/>
              <w:rPr>
                <w:sz w:val="18"/>
                <w:szCs w:val="18"/>
              </w:rPr>
            </w:pPr>
            <w:r>
              <w:rPr>
                <w:color w:val="000000"/>
                <w:spacing w:val="0"/>
                <w:w w:val="100"/>
                <w:position w:val="0"/>
                <w:sz w:val="18"/>
                <w:szCs w:val="18"/>
              </w:rPr>
              <w:t>296,225.00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380"/>
              <w:jc w:val="left"/>
              <w:rPr>
                <w:sz w:val="18"/>
                <w:szCs w:val="18"/>
              </w:rPr>
            </w:pPr>
            <w:r>
              <w:rPr>
                <w:color w:val="000000"/>
                <w:spacing w:val="0"/>
                <w:w w:val="100"/>
                <w:position w:val="0"/>
                <w:sz w:val="18"/>
                <w:szCs w:val="18"/>
              </w:rPr>
              <w:t>加：公允价值变动收益（损失以</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740"/>
              <w:jc w:val="left"/>
              <w:rPr>
                <w:sz w:val="18"/>
                <w:szCs w:val="18"/>
              </w:rPr>
            </w:pPr>
            <w:r>
              <w:rPr>
                <w:color w:val="000000"/>
                <w:spacing w:val="0"/>
                <w:w w:val="100"/>
                <w:position w:val="0"/>
                <w:sz w:val="18"/>
                <w:szCs w:val="18"/>
              </w:rPr>
              <w:t>投资收益（损失以“一”号 填列）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80" w:right="0" w:firstLine="0"/>
              <w:jc w:val="left"/>
              <w:rPr>
                <w:sz w:val="18"/>
                <w:szCs w:val="18"/>
              </w:rPr>
            </w:pPr>
            <w:r>
              <w:rPr>
                <w:color w:val="000000"/>
                <w:spacing w:val="0"/>
                <w:w w:val="100"/>
                <w:position w:val="0"/>
                <w:sz w:val="18"/>
                <w:szCs w:val="18"/>
              </w:rPr>
              <w:t>426,663.00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548,015.00</w:t>
            </w:r>
          </w:p>
        </w:tc>
      </w:tr>
    </w:tbl>
    <w:p>
      <w:pPr>
        <w:widowControl w:val="0"/>
        <w:spacing w:line="1" w:lineRule="exact"/>
      </w:pPr>
      <w:r>
        <w:br w:type="page"/>
      </w:r>
    </w:p>
    <w:tbl>
      <w:tblPr>
        <w:tblOverlap w:val="never"/>
        <w:jc w:val="center"/>
        <w:tblLayout w:type="fixed"/>
      </w:tblPr>
      <w:tblGrid>
        <w:gridCol w:w="2966"/>
        <w:gridCol w:w="3302"/>
        <w:gridCol w:w="3312"/>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740"/>
              <w:jc w:val="left"/>
              <w:rPr>
                <w:sz w:val="18"/>
                <w:szCs w:val="18"/>
              </w:rPr>
            </w:pPr>
            <w:r>
              <w:rPr>
                <w:color w:val="000000"/>
                <w:spacing w:val="0"/>
                <w:w w:val="100"/>
                <w:position w:val="0"/>
                <w:sz w:val="18"/>
                <w:szCs w:val="18"/>
              </w:rPr>
              <w:t>其中：对联营企业和合营企</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二、营业利润（亏损以“一”号填列）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18,838,580.09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56,078,059.50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4,936,600.80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9,275,179.20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117,064.60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117,064.60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三、利润总额（亏损总额以“一”号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23,775,154.90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65,236,174.10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-628,799.58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5,101,432.93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四、净利润（净亏损以“一”号填列）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24,403,954.48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60,134,741.17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五、每股收益：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（二）稀释每股收益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24,403,954.48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60,134,741.17</w:t>
            </w:r>
          </w:p>
        </w:tc>
      </w:tr>
    </w:tbl>
    <w:p>
      <w:pPr>
        <w:widowControl w:val="0"/>
        <w:spacing w:after="359" w:line="1" w:lineRule="exact"/>
      </w:pPr>
    </w:p>
    <w:p>
      <w:pPr>
        <w:pStyle w:val="Style35"/>
        <w:keepNext w:val="0"/>
        <w:keepLines w:val="0"/>
        <w:widowControl w:val="0"/>
        <w:shd w:val="clear" w:color="auto" w:fill="auto"/>
        <w:tabs>
          <w:tab w:pos="3451" w:val="left"/>
          <w:tab w:pos="7680" w:val="left"/>
        </w:tabs>
        <w:bidi w:val="0"/>
        <w:spacing w:before="0" w:after="360" w:line="240" w:lineRule="auto"/>
        <w:ind w:left="0" w:right="0" w:firstLine="0"/>
        <w:jc w:val="left"/>
      </w:pPr>
      <w:r>
        <w:rPr>
          <w:color w:val="000000"/>
          <w:spacing w:val="0"/>
          <w:w w:val="100"/>
          <w:position w:val="0"/>
        </w:rPr>
        <w:t>法定代表人：包叔平</w:t>
        <w:tab/>
        <w:t>主管会计工作负责人：包叔平</w:t>
        <w:tab/>
        <w:t>会计机构负责人：董糅</w:t>
      </w:r>
    </w:p>
    <w:p>
      <w:pPr>
        <w:pStyle w:val="Style38"/>
        <w:keepNext/>
        <w:keepLines/>
        <w:widowControl w:val="0"/>
        <w:shd w:val="clear" w:color="auto" w:fill="auto"/>
        <w:bidi w:val="0"/>
        <w:spacing w:before="0" w:after="36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rPr>
        <w:t>5</w:t>
      </w:r>
      <w:bookmarkEnd w:id="362"/>
      <w:r>
        <w:rPr>
          <w:color w:val="000000"/>
          <w:spacing w:val="0"/>
          <w:w w:val="100"/>
          <w:position w:val="0"/>
        </w:rPr>
        <w:t>、合并现金流量表</w:t>
      </w:r>
      <w:bookmarkEnd w:id="360"/>
      <w:bookmarkEnd w:id="361"/>
      <w:bookmarkEnd w:id="363"/>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编制单位：上海海隆软件股份有限公司</w:t>
      </w:r>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400,060,246.05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427,262,956.76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63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7,095,685.01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14,274,315.16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16,318,006.70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421,430,246.22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443,580,963.46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104,317,278.77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121,015,591.28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rPr>
                <w:sz w:val="18"/>
                <w:szCs w:val="18"/>
              </w:rPr>
            </w:pPr>
            <w:r>
              <w:rPr>
                <w:color w:val="000000"/>
                <w:spacing w:val="0"/>
                <w:w w:val="100"/>
                <w:position w:val="0"/>
                <w:sz w:val="18"/>
                <w:szCs w:val="18"/>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218,870,781.89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195,244,220.44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22,520,544.04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30,815,283.17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30,574,792.48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30,757,953.38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376,283,397.18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377,833,048.27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45,146,849.04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65,747,915.19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48,360.00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48,360.00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5,706,650.57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15,438,270.93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11,706,650.57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23,438,270.93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-11,486,650.57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-23,389,910.93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18,168,500.00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4,621,680.00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13,148,820.00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4,621,680.00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31,317,320.00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6,932,520.00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24,070,354.00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11,769,446.53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12,314,070.04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380"/>
              <w:jc w:val="both"/>
              <w:rPr>
                <w:sz w:val="18"/>
                <w:szCs w:val="18"/>
              </w:rPr>
            </w:pPr>
            <w:r>
              <w:rPr>
                <w:color w:val="000000"/>
                <w:spacing w:val="0"/>
                <w:w w:val="100"/>
                <w:position w:val="0"/>
                <w:sz w:val="18"/>
                <w:szCs w:val="18"/>
              </w:rPr>
              <w:t>其中：子公司支付给少数股东的 股利、利润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409,931.00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526,524.00</w:t>
            </w:r>
          </w:p>
        </w:tc>
      </w:tr>
      <w:tr>
        <w:trPr>
          <w:trHeight w:val="6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5,638,500.00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24,340,466.53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36,384,424.04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-19,718,786.53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-5,067,104.04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四、汇率变动对现金及现金等价物的 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-8,753,112.65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110,312.67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5,188,299.29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37,401,212.89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285,128,009.01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247,726,796.12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290,316,308.30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285,128,009.01</w:t>
            </w:r>
          </w:p>
        </w:tc>
      </w:tr>
    </w:tbl>
    <w:p>
      <w:pPr>
        <w:widowControl w:val="0"/>
        <w:spacing w:after="359" w:line="1" w:lineRule="exact"/>
      </w:pPr>
    </w:p>
    <w:p>
      <w:pPr>
        <w:pStyle w:val="Style35"/>
        <w:keepNext w:val="0"/>
        <w:keepLines w:val="0"/>
        <w:widowControl w:val="0"/>
        <w:shd w:val="clear" w:color="auto" w:fill="auto"/>
        <w:tabs>
          <w:tab w:pos="3475" w:val="left"/>
          <w:tab w:pos="7675" w:val="left"/>
        </w:tabs>
        <w:bidi w:val="0"/>
        <w:spacing w:before="0" w:after="360" w:line="240" w:lineRule="auto"/>
        <w:ind w:left="0" w:right="0" w:firstLine="0"/>
        <w:jc w:val="left"/>
      </w:pPr>
      <w:r>
        <w:rPr>
          <w:color w:val="000000"/>
          <w:spacing w:val="0"/>
          <w:w w:val="100"/>
          <w:position w:val="0"/>
        </w:rPr>
        <w:t>法定代表人：包叔平</w:t>
        <w:tab/>
        <w:t>主管会计工作负责人：包叔平</w:t>
        <w:tab/>
        <w:t>会计机构负责人：董糅</w:t>
      </w:r>
    </w:p>
    <w:p>
      <w:pPr>
        <w:pStyle w:val="Style38"/>
        <w:keepNext/>
        <w:keepLines/>
        <w:widowControl w:val="0"/>
        <w:shd w:val="clear" w:color="auto" w:fill="auto"/>
        <w:bidi w:val="0"/>
        <w:spacing w:before="0" w:after="360" w:line="240" w:lineRule="auto"/>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6</w:t>
      </w:r>
      <w:bookmarkEnd w:id="366"/>
      <w:r>
        <w:rPr>
          <w:color w:val="000000"/>
          <w:spacing w:val="0"/>
          <w:w w:val="100"/>
          <w:position w:val="0"/>
        </w:rPr>
        <w:t>、母公司现金流量表</w:t>
      </w:r>
      <w:bookmarkEnd w:id="364"/>
      <w:bookmarkEnd w:id="365"/>
      <w:bookmarkEnd w:id="367"/>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编制单位：上海海隆软件股份有限公司</w:t>
      </w:r>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249,681,332.44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231,028,991.99</w:t>
            </w:r>
          </w:p>
        </w:tc>
      </w:tr>
      <w:tr>
        <w:trPr>
          <w:trHeight w:val="62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6,449,150.52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11,066,651.34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14,287,172.30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267,197,134.30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245,316,164.29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81,687,514.20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51,772,465.99</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380"/>
              <w:jc w:val="both"/>
              <w:rPr>
                <w:sz w:val="18"/>
                <w:szCs w:val="18"/>
              </w:rPr>
            </w:pPr>
            <w:r>
              <w:rPr>
                <w:color w:val="000000"/>
                <w:spacing w:val="0"/>
                <w:w w:val="100"/>
                <w:position w:val="0"/>
                <w:sz w:val="18"/>
                <w:szCs w:val="18"/>
              </w:rPr>
              <w:t>支付给职工以及为职工支付的现 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118,165,978.98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97,821,549.42</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16,748,522.60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17,758,355.24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16,914,733.67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14,943,651.10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233,516,749.45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182,296,021.75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33,680,384.85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63,020,142.54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取得投资收益所收到的现金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426,663.00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548,015.00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43,000.00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646,663.00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591,015.00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4,835,207.77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13,732,767.63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8"/>
                <w:szCs w:val="18"/>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10,835,207.77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21,732,767.63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-10,188,544.77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-21,141,752.63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18,168,500.00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18,168,500.00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10,000,000.00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380"/>
              <w:jc w:val="both"/>
              <w:rPr>
                <w:sz w:val="18"/>
                <w:szCs w:val="18"/>
              </w:rPr>
            </w:pPr>
            <w:r>
              <w:rPr>
                <w:color w:val="000000"/>
                <w:spacing w:val="0"/>
                <w:w w:val="100"/>
                <w:position w:val="0"/>
                <w:sz w:val="18"/>
                <w:szCs w:val="18"/>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11,313,000.00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11,645,294.44</w:t>
            </w:r>
          </w:p>
        </w:tc>
      </w:tr>
      <w:tr>
        <w:trPr>
          <w:trHeight w:val="6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5,638,500.00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16,951,500.00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21,645,294.44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rPr>
                <w:sz w:val="18"/>
                <w:szCs w:val="18"/>
              </w:rPr>
            </w:pPr>
            <w:r>
              <w:rPr>
                <w:color w:val="000000"/>
                <w:spacing w:val="0"/>
                <w:w w:val="100"/>
                <w:position w:val="0"/>
                <w:sz w:val="18"/>
                <w:szCs w:val="18"/>
              </w:rPr>
              <w:t>-16,951,500.00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-3,476,794.44</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四、汇率变动对现金及现金等价物的 影响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297,208.28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2,375,423.54</w:t>
            </w:r>
          </w:p>
        </w:tc>
      </w:tr>
    </w:tbl>
    <w:p>
      <w:pPr>
        <w:widowControl w:val="0"/>
        <w:spacing w:line="1" w:lineRule="exact"/>
      </w:pPr>
      <w:r>
        <w:br w:type="page"/>
      </w:r>
    </w:p>
    <w:tbl>
      <w:tblPr>
        <w:tblOverlap w:val="never"/>
        <w:jc w:val="center"/>
        <w:tblLayout w:type="fixed"/>
      </w:tblPr>
      <w:tblGrid>
        <w:gridCol w:w="2971"/>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6,837,548.36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40,777,019.01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233,834,134.60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193,057,115.59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240,671,682.96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233,834,134.60</w:t>
            </w:r>
          </w:p>
        </w:tc>
      </w:tr>
    </w:tbl>
    <w:p>
      <w:pPr>
        <w:widowControl w:val="0"/>
        <w:spacing w:after="359" w:line="1" w:lineRule="exact"/>
      </w:pPr>
    </w:p>
    <w:p>
      <w:pPr>
        <w:pStyle w:val="Style35"/>
        <w:keepNext w:val="0"/>
        <w:keepLines w:val="0"/>
        <w:widowControl w:val="0"/>
        <w:shd w:val="clear" w:color="auto" w:fill="auto"/>
        <w:tabs>
          <w:tab w:pos="3451" w:val="left"/>
          <w:tab w:pos="7680" w:val="left"/>
        </w:tabs>
        <w:bidi w:val="0"/>
        <w:spacing w:before="0" w:after="360" w:line="240" w:lineRule="auto"/>
        <w:ind w:left="0" w:right="0" w:firstLine="0"/>
        <w:jc w:val="left"/>
      </w:pPr>
      <w:r>
        <w:rPr>
          <w:color w:val="000000"/>
          <w:spacing w:val="0"/>
          <w:w w:val="100"/>
          <w:position w:val="0"/>
        </w:rPr>
        <w:t>法定代表人：包叔平</w:t>
        <w:tab/>
        <w:t>主管会计工作负责人：包叔平</w:t>
        <w:tab/>
        <w:t>会计机构负责人：董糅</w:t>
      </w:r>
    </w:p>
    <w:p>
      <w:pPr>
        <w:pStyle w:val="Style38"/>
        <w:keepNext/>
        <w:keepLines/>
        <w:widowControl w:val="0"/>
        <w:shd w:val="clear" w:color="auto" w:fill="auto"/>
        <w:bidi w:val="0"/>
        <w:spacing w:before="0" w:after="360" w:line="240" w:lineRule="auto"/>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7</w:t>
      </w:r>
      <w:bookmarkEnd w:id="370"/>
      <w:r>
        <w:rPr>
          <w:color w:val="000000"/>
          <w:spacing w:val="0"/>
          <w:w w:val="100"/>
          <w:position w:val="0"/>
        </w:rPr>
        <w:t>、合并所有者权益变动表</w:t>
      </w:r>
      <w:bookmarkEnd w:id="368"/>
      <w:bookmarkEnd w:id="369"/>
      <w:bookmarkEnd w:id="371"/>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编制单位：上海海隆软件股份有限公司</w:t>
      </w:r>
    </w:p>
    <w:p>
      <w:pPr>
        <w:pStyle w:val="Style3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0"/>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少数股东 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实收资 本（或 股本）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资本公 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减:库存</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专项储 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盈余公 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一般风 险准备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未分配 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113,96</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84,755,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29,907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213,324</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-97,495</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17,124,8</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458,974,5</w:t>
            </w:r>
          </w:p>
        </w:tc>
      </w:tr>
      <w:tr>
        <w:trPr>
          <w:trHeight w:val="168"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408.26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,538.18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18.78</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04.36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113,96</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84,755,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29,907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213,324</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-97,495</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17,124,8</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458,974,5</w:t>
            </w:r>
          </w:p>
        </w:tc>
      </w:tr>
      <w:tr>
        <w:trPr>
          <w:trHeight w:val="168"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二、本年年初余额</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,234.6</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408.26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,538.18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18.78</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04.36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三、本期增减变动金额（减少</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-630,0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15,921,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-670,036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7,381,000</w:t>
            </w:r>
          </w:p>
        </w:tc>
      </w:tr>
      <w:tr>
        <w:trPr>
          <w:trHeight w:val="346"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w:t>
            </w:r>
            <w:r>
              <w:rPr>
                <w:color w:val="000000"/>
                <w:spacing w:val="0"/>
                <w:w w:val="100"/>
                <w:position w:val="0"/>
                <w:sz w:val="18"/>
                <w:szCs w:val="18"/>
              </w:rPr>
              <w:t>一,，</w:t>
            </w:r>
            <w:r>
              <w:rPr>
                <w:color w:val="000000"/>
                <w:spacing w:val="0"/>
                <w:w w:val="100"/>
                <w:position w:val="0"/>
                <w:sz w:val="18"/>
                <w:szCs w:val="18"/>
              </w:rPr>
              <w:t>号填列）</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395.45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558.19</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417.01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.52</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color w:val="000000"/>
                <w:spacing w:val="0"/>
                <w:w w:val="100"/>
                <w:position w:val="0"/>
                <w:sz w:val="18"/>
                <w:szCs w:val="18"/>
              </w:rPr>
              <w:t>11</w:t>
            </w:r>
          </w:p>
        </w:tc>
      </w:tr>
      <w:tr>
        <w:trPr>
          <w:trHeight w:val="27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29,471,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-260,105</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29,211,84</w:t>
            </w:r>
          </w:p>
        </w:tc>
      </w:tr>
      <w:tr>
        <w:trPr>
          <w:trHeight w:val="168"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.52</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8.12</w:t>
            </w:r>
          </w:p>
        </w:tc>
      </w:tr>
      <w:tr>
        <w:trPr>
          <w:trHeight w:val="2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-2,112,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-2,112,41</w:t>
            </w:r>
          </w:p>
        </w:tc>
      </w:tr>
      <w:tr>
        <w:trPr>
          <w:trHeight w:val="173" w:hRule="exact"/>
        </w:trPr>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（二）其他综合收益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417.01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w:t>
            </w:r>
          </w:p>
        </w:tc>
      </w:tr>
      <w:tr>
        <w:trPr>
          <w:trHeight w:val="442"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29,471,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-260,105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27,099,43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953.64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417.01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.52</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w:t>
            </w:r>
          </w:p>
        </w:tc>
      </w:tr>
      <w:tr>
        <w:trPr>
          <w:trHeight w:val="274"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-630,0</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-8,198,50</w:t>
            </w:r>
          </w:p>
        </w:tc>
      </w:tr>
      <w:tr>
        <w:trPr>
          <w:trHeight w:val="178"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（三）所有者投入和减少资本</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46"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1.所有者投入资本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5,638,500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2.股份支付计入所有者权益 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-2,560,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-2,560,00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2,440,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-13,550</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,395.45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-409,931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-11,519,9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2,440,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-2,440,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-11,110</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-409,931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-11,519,9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3.对所有者（或股东）的分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1.资本公积转增资本（或股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2.盈余公积转增资本（或股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113,33</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0,000.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77,186,</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32,347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,630.0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229,246</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,096.37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-2,209,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912.47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16,454,7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466,355,5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04.47</w:t>
            </w:r>
          </w:p>
        </w:tc>
      </w:tr>
    </w:tbl>
    <w:p>
      <w:pPr>
        <w:widowControl w:val="0"/>
        <w:spacing w:after="43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上年金额</w:t>
      </w:r>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0"/>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少数股东 权益</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实收资 本（或 股本）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资本公 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减:库存</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专项储 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盈余公 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一般风 险准备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未分配 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111,93</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0,000.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66,114,</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23,893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,760.4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164,402</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,873.88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873,186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16,055,3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383,269,6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55.23</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380"/>
              <w:jc w:val="left"/>
              <w:rPr>
                <w:sz w:val="18"/>
                <w:szCs w:val="18"/>
              </w:rPr>
            </w:pPr>
            <w:r>
              <w:rPr>
                <w:color w:val="000000"/>
                <w:spacing w:val="0"/>
                <w:w w:val="100"/>
                <w:position w:val="0"/>
                <w:sz w:val="18"/>
                <w:szCs w:val="18"/>
              </w:rPr>
              <w:t>加：同一控制下企业合并 产生的追溯调整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111,93</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0,000.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66,114,</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23,893</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,760.4</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164,402</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,873.88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873,186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16,055,3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383,269,6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55.23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三、本期增减变动金额（减少 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2,030,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18,640,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6,013,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48,921,</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664.30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-970,68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1,069,49</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75,704,84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66,331,</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1,596,01</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67,927,15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-970,68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-970,681.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66,331,</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-970,68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1,596,01</w:t>
            </w:r>
          </w:p>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66,956,47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（三）所有者投入和减少资本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2,030,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18,640,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20,670,90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1.所有者投入资本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2,030,</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16,138,</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18,168,50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2.股份支付计入所有者权益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2,502,4</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2,502,400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6,013,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-17,409</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-526,524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-11,922,5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6,013,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-6,013,</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474.12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3.对所有者（或股东）的分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-11,396</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-526,524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-11,922,5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1.资本公积转增资本（或股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2.盈余公积转增资本（或股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1"/>
        <w:gridCol w:w="682"/>
        <w:gridCol w:w="691"/>
        <w:gridCol w:w="686"/>
        <w:gridCol w:w="682"/>
        <w:gridCol w:w="686"/>
        <w:gridCol w:w="686"/>
        <w:gridCol w:w="686"/>
        <w:gridCol w:w="686"/>
        <w:gridCol w:w="816"/>
        <w:gridCol w:w="9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113,96</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0,000.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84,755,</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29,907</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,234.6</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213,324</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,538.18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-97,495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17,124,8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458,974,5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04.36</w:t>
            </w:r>
          </w:p>
        </w:tc>
      </w:tr>
    </w:tbl>
    <w:p>
      <w:pPr>
        <w:widowControl w:val="0"/>
        <w:spacing w:after="359" w:line="1" w:lineRule="exact"/>
      </w:pPr>
    </w:p>
    <w:p>
      <w:pPr>
        <w:pStyle w:val="Style35"/>
        <w:keepNext w:val="0"/>
        <w:keepLines w:val="0"/>
        <w:widowControl w:val="0"/>
        <w:shd w:val="clear" w:color="auto" w:fill="auto"/>
        <w:tabs>
          <w:tab w:pos="3432" w:val="left"/>
          <w:tab w:pos="7699" w:val="left"/>
        </w:tabs>
        <w:bidi w:val="0"/>
        <w:spacing w:before="0" w:after="360" w:line="240" w:lineRule="auto"/>
        <w:ind w:left="0" w:right="0" w:firstLine="0"/>
        <w:jc w:val="left"/>
      </w:pPr>
      <w:r>
        <w:rPr>
          <w:color w:val="000000"/>
          <w:spacing w:val="0"/>
          <w:w w:val="100"/>
          <w:position w:val="0"/>
        </w:rPr>
        <w:t>法定代表人：包叔平</w:t>
        <w:tab/>
        <w:t>主管会计工作负责人：包叔平</w:t>
        <w:tab/>
        <w:t>会计机构负责人：董糅</w:t>
      </w:r>
    </w:p>
    <w:p>
      <w:pPr>
        <w:pStyle w:val="Style38"/>
        <w:keepNext/>
        <w:keepLines/>
        <w:widowControl w:val="0"/>
        <w:shd w:val="clear" w:color="auto" w:fill="auto"/>
        <w:bidi w:val="0"/>
        <w:spacing w:before="0" w:after="240" w:line="240" w:lineRule="auto"/>
        <w:ind w:left="0" w:right="0" w:firstLine="0"/>
        <w:jc w:val="left"/>
      </w:pPr>
      <w:bookmarkStart w:id="372" w:name="bookmark372"/>
      <w:bookmarkStart w:id="373" w:name="bookmark373"/>
      <w:bookmarkStart w:id="374" w:name="bookmark374"/>
      <w:bookmarkStart w:id="375" w:name="bookmark375"/>
      <w:r>
        <w:rPr>
          <w:color w:val="000000"/>
          <w:spacing w:val="0"/>
          <w:w w:val="100"/>
          <w:position w:val="0"/>
        </w:rPr>
        <w:t>8</w:t>
      </w:r>
      <w:bookmarkEnd w:id="374"/>
      <w:r>
        <w:rPr>
          <w:color w:val="000000"/>
          <w:spacing w:val="0"/>
          <w:w w:val="100"/>
          <w:position w:val="0"/>
        </w:rPr>
        <w:t>、母公司所有者权益变动表</w:t>
      </w:r>
      <w:bookmarkEnd w:id="372"/>
      <w:bookmarkEnd w:id="373"/>
      <w:bookmarkEnd w:id="375"/>
    </w:p>
    <w:p>
      <w:pPr>
        <w:pStyle w:val="Style35"/>
        <w:keepNext w:val="0"/>
        <w:keepLines w:val="0"/>
        <w:widowControl w:val="0"/>
        <w:shd w:val="clear" w:color="auto" w:fill="auto"/>
        <w:bidi w:val="0"/>
        <w:spacing w:before="0" w:after="140" w:line="360" w:lineRule="exact"/>
        <w:ind w:left="0" w:right="0" w:firstLine="0"/>
        <w:jc w:val="left"/>
      </w:pPr>
      <w:r>
        <w:rPr>
          <w:color w:val="000000"/>
          <w:spacing w:val="0"/>
          <w:w w:val="100"/>
          <w:position w:val="0"/>
        </w:rPr>
        <w:t>编制单位：上海海隆软件股份有限公司 本期金额</w:t>
      </w:r>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77"/>
        <w:gridCol w:w="888"/>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8"/>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实收资本</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资本公积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盈余公积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一般风险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未分配利 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所有者权 益合计</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113,960,0</w:t>
            </w:r>
          </w:p>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84,734,71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29,907,23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185,325,3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413,927,3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113,960,0</w:t>
            </w:r>
          </w:p>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84,734,71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29,907,23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185,325,3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413,927,3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69" w:lineRule="exact"/>
              <w:ind w:left="0" w:right="0" w:firstLine="0"/>
              <w:jc w:val="left"/>
              <w:rPr>
                <w:sz w:val="18"/>
                <w:szCs w:val="18"/>
              </w:rPr>
            </w:pPr>
            <w:r>
              <w:rPr>
                <w:color w:val="000000"/>
                <w:spacing w:val="0"/>
                <w:w w:val="100"/>
                <w:position w:val="0"/>
                <w:sz w:val="18"/>
                <w:szCs w:val="18"/>
              </w:rPr>
              <w:t>三、本期增减变动金额（减少 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-630,000.</w:t>
            </w:r>
          </w:p>
          <w:p>
            <w:pPr>
              <w:pStyle w:val="Style2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-7,568,50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2,440,395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10,853,55</w:t>
            </w:r>
          </w:p>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5,095,454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24,403,95</w:t>
            </w:r>
          </w:p>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24,403,95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24,403,94</w:t>
            </w:r>
          </w:p>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24,403,95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（三）所有者投入和减少资本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-630,000.</w:t>
            </w:r>
          </w:p>
          <w:p>
            <w:pPr>
              <w:pStyle w:val="Style2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-7,568,50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-8,198,50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1.所有者投入资本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-630,000.</w:t>
            </w:r>
          </w:p>
          <w:p>
            <w:pPr>
              <w:pStyle w:val="Style24"/>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-5,008,50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-5,638,50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-2,560,00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-2,560,00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77"/>
        <w:gridCol w:w="888"/>
        <w:gridCol w:w="883"/>
        <w:gridCol w:w="888"/>
        <w:gridCol w:w="883"/>
        <w:gridCol w:w="888"/>
        <w:gridCol w:w="883"/>
        <w:gridCol w:w="888"/>
        <w:gridCol w:w="902"/>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2,440,395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-13,550,3</w:t>
            </w:r>
          </w:p>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95.45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-11,110,0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2,440,395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-2,440,39</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-11,110,0</w:t>
            </w:r>
          </w:p>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-11,110,0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113,330,0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77,166,21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32,347,63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196,178,9</w:t>
            </w:r>
          </w:p>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34.21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419,022,7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77.72</w:t>
            </w:r>
          </w:p>
        </w:tc>
      </w:tr>
    </w:tbl>
    <w:p>
      <w:pPr>
        <w:widowControl w:val="0"/>
        <w:spacing w:after="439" w:line="1" w:lineRule="exact"/>
      </w:pPr>
    </w:p>
    <w:p>
      <w:pPr>
        <w:pStyle w:val="Style3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上年金额</w:t>
      </w:r>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888"/>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8"/>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实收资本</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资本公积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减：库存股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专项储备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盈余公积</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一般风险 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未分配利 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所有者权 益合计</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111,930,0</w:t>
            </w:r>
          </w:p>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66,093,81</w:t>
            </w:r>
          </w:p>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23,893,76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142,600,1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344,517,6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82.07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二、本年年初余额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111,930,0</w:t>
            </w:r>
          </w:p>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66,093,81</w:t>
            </w:r>
          </w:p>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23,893,76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142,600,1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344,517,6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82.07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三、本期增减变动金额（减少以</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2,030,000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18,640,90</w:t>
            </w:r>
          </w:p>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6,013,474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42,725,26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69,409,64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60,134,74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60,134,74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w:t>
            </w:r>
          </w:p>
        </w:tc>
      </w:tr>
    </w:tbl>
    <w:p>
      <w:pPr>
        <w:widowControl w:val="0"/>
        <w:spacing w:line="1" w:lineRule="exact"/>
      </w:pPr>
      <w:r>
        <w:br w:type="page"/>
      </w:r>
    </w:p>
    <w:tbl>
      <w:tblPr>
        <w:tblOverlap w:val="never"/>
        <w:jc w:val="center"/>
        <w:tblLayout w:type="fixed"/>
      </w:tblPr>
      <w:tblGrid>
        <w:gridCol w:w="2496"/>
        <w:gridCol w:w="888"/>
        <w:gridCol w:w="883"/>
        <w:gridCol w:w="888"/>
        <w:gridCol w:w="883"/>
        <w:gridCol w:w="883"/>
        <w:gridCol w:w="883"/>
        <w:gridCol w:w="883"/>
        <w:gridCol w:w="89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60,134,74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60,134,74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（三）所有者投入和减少资本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2,030,000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18,640,90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20,670,90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8"/>
                <w:szCs w:val="18"/>
              </w:rPr>
            </w:pPr>
            <w:r>
              <w:rPr>
                <w:color w:val="000000"/>
                <w:spacing w:val="0"/>
                <w:w w:val="100"/>
                <w:position w:val="0"/>
                <w:sz w:val="18"/>
                <w:szCs w:val="18"/>
              </w:rPr>
              <w:t>2.股份支付计入所有者权益的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2,502,400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2,502,400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6,013,474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-17,409,4</w:t>
            </w:r>
          </w:p>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74.12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-11,396,0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6,013,474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-6,013,47</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-11,396,0</w:t>
            </w:r>
          </w:p>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-11,396,0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113,960,0</w:t>
            </w:r>
          </w:p>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84,734,71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29,907,23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185,325,3</w:t>
            </w:r>
          </w:p>
          <w:p>
            <w:pPr>
              <w:pStyle w:val="Style24"/>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75.18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413,927,3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23.24</w:t>
            </w:r>
          </w:p>
        </w:tc>
      </w:tr>
    </w:tbl>
    <w:p>
      <w:pPr>
        <w:widowControl w:val="0"/>
        <w:spacing w:after="339" w:line="1" w:lineRule="exact"/>
      </w:pPr>
    </w:p>
    <w:p>
      <w:pPr>
        <w:pStyle w:val="Style35"/>
        <w:keepNext w:val="0"/>
        <w:keepLines w:val="0"/>
        <w:widowControl w:val="0"/>
        <w:shd w:val="clear" w:color="auto" w:fill="auto"/>
        <w:tabs>
          <w:tab w:pos="3427" w:val="left"/>
          <w:tab w:pos="7670" w:val="left"/>
        </w:tabs>
        <w:bidi w:val="0"/>
        <w:spacing w:before="0" w:after="340" w:line="240" w:lineRule="auto"/>
        <w:ind w:left="0" w:right="0" w:firstLine="0"/>
        <w:jc w:val="both"/>
      </w:pPr>
      <w:r>
        <w:rPr>
          <w:color w:val="000000"/>
          <w:spacing w:val="0"/>
          <w:w w:val="100"/>
          <w:position w:val="0"/>
        </w:rPr>
        <w:t>法定代表人：包叔平</w:t>
        <w:tab/>
        <w:t>主管会计工作负责人：包叔平</w:t>
        <w:tab/>
        <w:t>会计机构负责人：董糅</w:t>
      </w:r>
    </w:p>
    <w:p>
      <w:pPr>
        <w:pStyle w:val="Style18"/>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z w:val="24"/>
          <w:szCs w:val="24"/>
        </w:rPr>
        <w:t>三、公司基本情况</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上海海隆软件股份有限公司（以下简称“本公司”）系于</w:t>
      </w:r>
      <w:r>
        <w:rPr>
          <w:color w:val="000000"/>
          <w:spacing w:val="0"/>
          <w:w w:val="100"/>
          <w:position w:val="0"/>
        </w:rPr>
        <w:t>2001</w:t>
      </w:r>
      <w:r>
        <w:rPr>
          <w:color w:val="000000"/>
          <w:spacing w:val="0"/>
          <w:w w:val="100"/>
          <w:position w:val="0"/>
        </w:rPr>
        <w:t>年</w:t>
      </w:r>
      <w:r>
        <w:rPr>
          <w:color w:val="000000"/>
          <w:spacing w:val="0"/>
          <w:w w:val="100"/>
          <w:position w:val="0"/>
        </w:rPr>
        <w:t>6</w:t>
      </w:r>
      <w:r>
        <w:rPr>
          <w:color w:val="000000"/>
          <w:spacing w:val="0"/>
          <w:w w:val="100"/>
          <w:position w:val="0"/>
        </w:rPr>
        <w:t>月经上海市人民政府以沪府体改审</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（2001）012</w:t>
      </w:r>
      <w:r>
        <w:rPr>
          <w:color w:val="000000"/>
          <w:spacing w:val="0"/>
          <w:w w:val="100"/>
          <w:position w:val="0"/>
        </w:rPr>
        <w:t>号文《关于同意设立上海交大欧姆龙软件股份有限公司的批复》的批准，由上海欧姆龙计算 机有限公司整体变更而设立的股份有限公司，设立时股本总额为</w:t>
      </w:r>
      <w:r>
        <w:rPr>
          <w:color w:val="000000"/>
          <w:spacing w:val="0"/>
          <w:w w:val="100"/>
          <w:position w:val="0"/>
        </w:rPr>
        <w:t>3,000</w:t>
      </w:r>
      <w:r>
        <w:rPr>
          <w:color w:val="000000"/>
          <w:spacing w:val="0"/>
          <w:w w:val="100"/>
          <w:position w:val="0"/>
        </w:rPr>
        <w:t>万元；</w:t>
      </w:r>
      <w:r>
        <w:rPr>
          <w:color w:val="000000"/>
          <w:spacing w:val="0"/>
          <w:w w:val="100"/>
          <w:position w:val="0"/>
        </w:rPr>
        <w:t>2004</w:t>
      </w:r>
      <w:r>
        <w:rPr>
          <w:color w:val="000000"/>
          <w:spacing w:val="0"/>
          <w:w w:val="100"/>
          <w:position w:val="0"/>
        </w:rPr>
        <w:t>年</w:t>
      </w:r>
      <w:r>
        <w:rPr>
          <w:color w:val="000000"/>
          <w:spacing w:val="0"/>
          <w:w w:val="100"/>
          <w:position w:val="0"/>
        </w:rPr>
        <w:t>3</w:t>
      </w:r>
      <w:r>
        <w:rPr>
          <w:color w:val="000000"/>
          <w:spacing w:val="0"/>
          <w:w w:val="100"/>
          <w:position w:val="0"/>
        </w:rPr>
        <w:t>月经股东会决议向全 体股东每</w:t>
      </w:r>
      <w:r>
        <w:rPr>
          <w:color w:val="000000"/>
          <w:spacing w:val="0"/>
          <w:w w:val="100"/>
          <w:position w:val="0"/>
        </w:rPr>
        <w:t>10</w:t>
      </w:r>
      <w:r>
        <w:rPr>
          <w:color w:val="000000"/>
          <w:spacing w:val="0"/>
          <w:w w:val="100"/>
          <w:position w:val="0"/>
        </w:rPr>
        <w:t>股送</w:t>
      </w:r>
      <w:r>
        <w:rPr>
          <w:color w:val="000000"/>
          <w:spacing w:val="0"/>
          <w:w w:val="100"/>
          <w:position w:val="0"/>
        </w:rPr>
        <w:t>3</w:t>
      </w:r>
      <w:r>
        <w:rPr>
          <w:color w:val="000000"/>
          <w:spacing w:val="0"/>
          <w:w w:val="100"/>
          <w:position w:val="0"/>
        </w:rPr>
        <w:t>股，股本总额变更为</w:t>
      </w:r>
      <w:r>
        <w:rPr>
          <w:color w:val="000000"/>
          <w:spacing w:val="0"/>
          <w:w w:val="100"/>
          <w:position w:val="0"/>
        </w:rPr>
        <w:t>3,900</w:t>
      </w:r>
      <w:r>
        <w:rPr>
          <w:color w:val="000000"/>
          <w:spacing w:val="0"/>
          <w:w w:val="100"/>
          <w:position w:val="0"/>
        </w:rPr>
        <w:t>万元</w:t>
      </w:r>
      <w:r>
        <w:rPr>
          <w:color w:val="000000"/>
          <w:spacing w:val="0"/>
          <w:w w:val="100"/>
          <w:position w:val="0"/>
        </w:rPr>
        <w:t>；2005</w:t>
      </w:r>
      <w:r>
        <w:rPr>
          <w:color w:val="000000"/>
          <w:spacing w:val="0"/>
          <w:w w:val="100"/>
          <w:position w:val="0"/>
        </w:rPr>
        <w:t>年</w:t>
      </w:r>
      <w:r>
        <w:rPr>
          <w:color w:val="000000"/>
          <w:spacing w:val="0"/>
          <w:w w:val="100"/>
          <w:position w:val="0"/>
        </w:rPr>
        <w:t>1</w:t>
      </w:r>
      <w:r>
        <w:rPr>
          <w:color w:val="000000"/>
          <w:spacing w:val="0"/>
          <w:w w:val="100"/>
          <w:position w:val="0"/>
        </w:rPr>
        <w:t>月经股东会决议在前次基础上向全体股东每</w:t>
      </w:r>
      <w:r>
        <w:rPr>
          <w:color w:val="000000"/>
          <w:spacing w:val="0"/>
          <w:w w:val="100"/>
          <w:position w:val="0"/>
        </w:rPr>
        <w:t xml:space="preserve">10 </w:t>
      </w:r>
      <w:r>
        <w:rPr>
          <w:color w:val="000000"/>
          <w:spacing w:val="0"/>
          <w:w w:val="100"/>
          <w:position w:val="0"/>
        </w:rPr>
        <w:t>股送</w:t>
      </w:r>
      <w:r>
        <w:rPr>
          <w:color w:val="000000"/>
          <w:spacing w:val="0"/>
          <w:w w:val="100"/>
          <w:position w:val="0"/>
        </w:rPr>
        <w:t>1</w:t>
      </w:r>
      <w:r>
        <w:rPr>
          <w:color w:val="000000"/>
          <w:spacing w:val="0"/>
          <w:w w:val="100"/>
          <w:position w:val="0"/>
        </w:rPr>
        <w:t>股，股本总额变更为</w:t>
      </w:r>
      <w:r>
        <w:rPr>
          <w:color w:val="000000"/>
          <w:spacing w:val="0"/>
          <w:w w:val="100"/>
          <w:position w:val="0"/>
        </w:rPr>
        <w:t>4,290</w:t>
      </w:r>
      <w:r>
        <w:rPr>
          <w:color w:val="000000"/>
          <w:spacing w:val="0"/>
          <w:w w:val="100"/>
          <w:position w:val="0"/>
        </w:rPr>
        <w:t>万元。</w:t>
      </w:r>
      <w:r>
        <w:rPr>
          <w:color w:val="000000"/>
          <w:spacing w:val="0"/>
          <w:w w:val="100"/>
          <w:position w:val="0"/>
        </w:rPr>
        <w:t>2007</w:t>
      </w:r>
      <w:r>
        <w:rPr>
          <w:color w:val="000000"/>
          <w:spacing w:val="0"/>
          <w:w w:val="100"/>
          <w:position w:val="0"/>
        </w:rPr>
        <w:t>年</w:t>
      </w:r>
      <w:r>
        <w:rPr>
          <w:color w:val="000000"/>
          <w:spacing w:val="0"/>
          <w:w w:val="100"/>
          <w:position w:val="0"/>
        </w:rPr>
        <w:t>11</w:t>
      </w:r>
      <w:r>
        <w:rPr>
          <w:color w:val="000000"/>
          <w:spacing w:val="0"/>
          <w:w w:val="100"/>
          <w:position w:val="0"/>
        </w:rPr>
        <w:t>月经中国证券监督管理委员会以证监发行字</w:t>
      </w:r>
      <w:r>
        <w:rPr>
          <w:color w:val="000000"/>
          <w:spacing w:val="0"/>
          <w:w w:val="100"/>
          <w:position w:val="0"/>
        </w:rPr>
        <w:t>[2007]413</w:t>
      </w:r>
      <w:r>
        <w:rPr>
          <w:color w:val="000000"/>
          <w:spacing w:val="0"/>
          <w:w w:val="100"/>
          <w:position w:val="0"/>
        </w:rPr>
        <w:t xml:space="preserve">号 </w:t>
      </w:r>
      <w:r>
        <w:rPr>
          <w:color w:val="000000"/>
          <w:spacing w:val="0"/>
          <w:w w:val="100"/>
          <w:position w:val="0"/>
        </w:rPr>
        <w:t>文《关于核准上海海隆软件股份有限公司首次公开发行股票的通知》的核准，本公司于</w:t>
      </w:r>
      <w:r>
        <w:rPr>
          <w:color w:val="000000"/>
          <w:spacing w:val="0"/>
          <w:w w:val="100"/>
          <w:position w:val="0"/>
        </w:rPr>
        <w:t>2007</w:t>
      </w:r>
      <w:r>
        <w:rPr>
          <w:color w:val="000000"/>
          <w:spacing w:val="0"/>
          <w:w w:val="100"/>
          <w:position w:val="0"/>
        </w:rPr>
        <w:t>年</w:t>
      </w:r>
      <w:r>
        <w:rPr>
          <w:color w:val="000000"/>
          <w:spacing w:val="0"/>
          <w:w w:val="100"/>
          <w:position w:val="0"/>
        </w:rPr>
        <w:t>11</w:t>
      </w:r>
      <w:r>
        <w:rPr>
          <w:color w:val="000000"/>
          <w:spacing w:val="0"/>
          <w:w w:val="100"/>
          <w:position w:val="0"/>
        </w:rPr>
        <w:t>月向社会 公开发行人民币普通股股票</w:t>
      </w:r>
      <w:r>
        <w:rPr>
          <w:color w:val="000000"/>
          <w:spacing w:val="0"/>
          <w:w w:val="100"/>
          <w:position w:val="0"/>
        </w:rPr>
        <w:t>1,450</w:t>
      </w:r>
      <w:r>
        <w:rPr>
          <w:color w:val="000000"/>
          <w:spacing w:val="0"/>
          <w:w w:val="100"/>
          <w:position w:val="0"/>
        </w:rPr>
        <w:t>万股，每股面值</w:t>
      </w:r>
      <w:r>
        <w:rPr>
          <w:color w:val="000000"/>
          <w:spacing w:val="0"/>
          <w:w w:val="100"/>
          <w:position w:val="0"/>
        </w:rPr>
        <w:t>1.00</w:t>
      </w:r>
      <w:r>
        <w:rPr>
          <w:color w:val="000000"/>
          <w:spacing w:val="0"/>
          <w:w w:val="100"/>
          <w:position w:val="0"/>
        </w:rPr>
        <w:t>元，每股发行价为</w:t>
      </w:r>
      <w:r>
        <w:rPr>
          <w:color w:val="000000"/>
          <w:spacing w:val="0"/>
          <w:w w:val="100"/>
          <w:position w:val="0"/>
        </w:rPr>
        <w:t>10.49</w:t>
      </w:r>
      <w:r>
        <w:rPr>
          <w:color w:val="000000"/>
          <w:spacing w:val="0"/>
          <w:w w:val="100"/>
          <w:position w:val="0"/>
        </w:rPr>
        <w:t xml:space="preserve">元，发行后股本总额变更为 </w:t>
      </w:r>
      <w:r>
        <w:rPr>
          <w:color w:val="000000"/>
          <w:spacing w:val="0"/>
          <w:w w:val="100"/>
          <w:position w:val="0"/>
        </w:rPr>
        <w:t>5,740</w:t>
      </w:r>
      <w:r>
        <w:rPr>
          <w:color w:val="000000"/>
          <w:spacing w:val="0"/>
          <w:w w:val="100"/>
          <w:position w:val="0"/>
        </w:rPr>
        <w:t>万元。本公司股票于</w:t>
      </w:r>
      <w:r>
        <w:rPr>
          <w:color w:val="000000"/>
          <w:spacing w:val="0"/>
          <w:w w:val="100"/>
          <w:position w:val="0"/>
        </w:rPr>
        <w:t>2007</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12</w:t>
      </w:r>
      <w:r>
        <w:rPr>
          <w:color w:val="000000"/>
          <w:spacing w:val="0"/>
          <w:w w:val="100"/>
          <w:position w:val="0"/>
        </w:rPr>
        <w:t>日起在深圳证券交易所挂牌交易。</w:t>
      </w:r>
      <w:r>
        <w:rPr>
          <w:color w:val="000000"/>
          <w:spacing w:val="0"/>
          <w:w w:val="100"/>
          <w:position w:val="0"/>
        </w:rPr>
        <w:t>2008</w:t>
      </w:r>
      <w:r>
        <w:rPr>
          <w:color w:val="000000"/>
          <w:spacing w:val="0"/>
          <w:w w:val="100"/>
          <w:position w:val="0"/>
        </w:rPr>
        <w:t>年</w:t>
      </w:r>
      <w:r>
        <w:rPr>
          <w:color w:val="000000"/>
          <w:spacing w:val="0"/>
          <w:w w:val="100"/>
          <w:position w:val="0"/>
        </w:rPr>
        <w:t>5</w:t>
      </w:r>
      <w:r>
        <w:rPr>
          <w:color w:val="000000"/>
          <w:spacing w:val="0"/>
          <w:w w:val="100"/>
          <w:position w:val="0"/>
        </w:rPr>
        <w:t>月经股东大会决议通过 以</w:t>
      </w:r>
      <w:r>
        <w:rPr>
          <w:color w:val="000000"/>
          <w:spacing w:val="0"/>
          <w:w w:val="100"/>
          <w:position w:val="0"/>
        </w:rPr>
        <w:t>2007</w:t>
      </w:r>
      <w:r>
        <w:rPr>
          <w:color w:val="000000"/>
          <w:spacing w:val="0"/>
          <w:w w:val="100"/>
          <w:position w:val="0"/>
        </w:rPr>
        <w:t>年末总股本</w:t>
      </w:r>
      <w:r>
        <w:rPr>
          <w:color w:val="000000"/>
          <w:spacing w:val="0"/>
          <w:w w:val="100"/>
          <w:position w:val="0"/>
        </w:rPr>
        <w:t>5,740</w:t>
      </w:r>
      <w:r>
        <w:rPr>
          <w:color w:val="000000"/>
          <w:spacing w:val="0"/>
          <w:w w:val="100"/>
          <w:position w:val="0"/>
        </w:rPr>
        <w:t>万股为基数，以资本公积向全体股东每</w:t>
      </w:r>
      <w:r>
        <w:rPr>
          <w:color w:val="000000"/>
          <w:spacing w:val="0"/>
          <w:w w:val="100"/>
          <w:position w:val="0"/>
        </w:rPr>
        <w:t>10</w:t>
      </w:r>
      <w:r>
        <w:rPr>
          <w:color w:val="000000"/>
          <w:spacing w:val="0"/>
          <w:w w:val="100"/>
          <w:position w:val="0"/>
        </w:rPr>
        <w:t>股转增</w:t>
      </w:r>
      <w:r>
        <w:rPr>
          <w:color w:val="000000"/>
          <w:spacing w:val="0"/>
          <w:w w:val="100"/>
          <w:position w:val="0"/>
        </w:rPr>
        <w:t>3</w:t>
      </w:r>
      <w:r>
        <w:rPr>
          <w:color w:val="000000"/>
          <w:spacing w:val="0"/>
          <w:w w:val="100"/>
          <w:position w:val="0"/>
        </w:rPr>
        <w:t>股，股本总额变更为</w:t>
      </w:r>
      <w:r>
        <w:rPr>
          <w:color w:val="000000"/>
          <w:spacing w:val="0"/>
          <w:w w:val="100"/>
          <w:position w:val="0"/>
        </w:rPr>
        <w:t>7,462</w:t>
      </w:r>
      <w:r>
        <w:rPr>
          <w:color w:val="000000"/>
          <w:spacing w:val="0"/>
          <w:w w:val="100"/>
          <w:position w:val="0"/>
        </w:rPr>
        <w:t xml:space="preserve">万元。 </w:t>
      </w:r>
      <w:r>
        <w:rPr>
          <w:color w:val="000000"/>
          <w:spacing w:val="0"/>
          <w:w w:val="100"/>
          <w:position w:val="0"/>
        </w:rPr>
        <w:t>2011</w:t>
      </w:r>
      <w:r>
        <w:rPr>
          <w:color w:val="000000"/>
          <w:spacing w:val="0"/>
          <w:w w:val="100"/>
          <w:position w:val="0"/>
        </w:rPr>
        <w:t>年</w:t>
      </w:r>
      <w:r>
        <w:rPr>
          <w:color w:val="000000"/>
          <w:spacing w:val="0"/>
          <w:w w:val="100"/>
          <w:position w:val="0"/>
        </w:rPr>
        <w:t>5</w:t>
      </w:r>
      <w:r>
        <w:rPr>
          <w:color w:val="000000"/>
          <w:spacing w:val="0"/>
          <w:w w:val="100"/>
          <w:position w:val="0"/>
        </w:rPr>
        <w:t>月经股东大会决议通过以</w:t>
      </w:r>
      <w:r>
        <w:rPr>
          <w:color w:val="000000"/>
          <w:spacing w:val="0"/>
          <w:w w:val="100"/>
          <w:position w:val="0"/>
        </w:rPr>
        <w:t>2010</w:t>
      </w:r>
      <w:r>
        <w:rPr>
          <w:color w:val="000000"/>
          <w:spacing w:val="0"/>
          <w:w w:val="100"/>
          <w:position w:val="0"/>
        </w:rPr>
        <w:t>年末总股本</w:t>
      </w:r>
      <w:r>
        <w:rPr>
          <w:color w:val="000000"/>
          <w:spacing w:val="0"/>
          <w:w w:val="100"/>
          <w:position w:val="0"/>
        </w:rPr>
        <w:t>7,462</w:t>
      </w:r>
      <w:r>
        <w:rPr>
          <w:color w:val="000000"/>
          <w:spacing w:val="0"/>
          <w:w w:val="100"/>
          <w:position w:val="0"/>
        </w:rPr>
        <w:t>万股为基数，以资本公积向全体股东每</w:t>
      </w:r>
      <w:r>
        <w:rPr>
          <w:color w:val="000000"/>
          <w:spacing w:val="0"/>
          <w:w w:val="100"/>
          <w:position w:val="0"/>
        </w:rPr>
        <w:t>10</w:t>
      </w:r>
      <w:r>
        <w:rPr>
          <w:color w:val="000000"/>
          <w:spacing w:val="0"/>
          <w:w w:val="100"/>
          <w:position w:val="0"/>
        </w:rPr>
        <w:t>股转增</w:t>
      </w:r>
      <w:r>
        <w:rPr>
          <w:color w:val="000000"/>
          <w:spacing w:val="0"/>
          <w:w w:val="100"/>
          <w:position w:val="0"/>
        </w:rPr>
        <w:t xml:space="preserve">5 </w:t>
      </w:r>
      <w:r>
        <w:rPr>
          <w:color w:val="000000"/>
          <w:spacing w:val="0"/>
          <w:w w:val="100"/>
          <w:position w:val="0"/>
        </w:rPr>
        <w:t>股，股本总额变更为</w:t>
      </w:r>
      <w:r>
        <w:rPr>
          <w:color w:val="000000"/>
          <w:spacing w:val="0"/>
          <w:w w:val="100"/>
          <w:position w:val="0"/>
        </w:rPr>
        <w:t>11,193</w:t>
      </w:r>
      <w:r>
        <w:rPr>
          <w:color w:val="000000"/>
          <w:spacing w:val="0"/>
          <w:w w:val="100"/>
          <w:position w:val="0"/>
        </w:rPr>
        <w:t>万元。</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9</w:t>
      </w:r>
      <w:r>
        <w:rPr>
          <w:color w:val="000000"/>
          <w:spacing w:val="0"/>
          <w:w w:val="100"/>
          <w:position w:val="0"/>
        </w:rPr>
        <w:t>日的股东大会上审议通过了《上海海隆软件股份有限公司限 制性股票激励计划（草案）》及其摘要，并于</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9</w:t>
      </w:r>
      <w:r>
        <w:rPr>
          <w:color w:val="000000"/>
          <w:spacing w:val="0"/>
          <w:w w:val="100"/>
          <w:position w:val="0"/>
        </w:rPr>
        <w:t>日第四届董事会第十四次会议审议通过了《关于 向激励对象授予限制性股票的议案》，增加注册资本人民币</w:t>
      </w:r>
      <w:r>
        <w:rPr>
          <w:color w:val="000000"/>
          <w:spacing w:val="0"/>
          <w:w w:val="100"/>
          <w:position w:val="0"/>
        </w:rPr>
        <w:t>2,030,000.00</w:t>
      </w:r>
      <w:r>
        <w:rPr>
          <w:color w:val="000000"/>
          <w:spacing w:val="0"/>
          <w:w w:val="100"/>
          <w:position w:val="0"/>
        </w:rPr>
        <w:t xml:space="preserve">元，变更后的注册资本为人民币 </w:t>
      </w:r>
      <w:r>
        <w:rPr>
          <w:color w:val="000000"/>
          <w:spacing w:val="0"/>
          <w:w w:val="100"/>
          <w:position w:val="0"/>
        </w:rPr>
        <w:t>113,960,000.00</w:t>
      </w:r>
      <w:r>
        <w:rPr>
          <w:color w:val="000000"/>
          <w:spacing w:val="0"/>
          <w:w w:val="100"/>
          <w:position w:val="0"/>
        </w:rPr>
        <w:t>元。根据</w:t>
      </w: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28</w:t>
      </w:r>
      <w:r>
        <w:rPr>
          <w:color w:val="000000"/>
          <w:spacing w:val="0"/>
          <w:w w:val="100"/>
          <w:position w:val="0"/>
        </w:rPr>
        <w:t>日第四届董事会第二十次会议审议通过的《关于回购注销部分已不 符合激励条件的原激励对象已获授但尚未解锁的限制性股票》及</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日第四届董事会第二十一次会 议审议通过的《关于回购注销〈限制性股票激励计划〉第二期拟解锁股票的议案》</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月本公司回购 限制性股票</w:t>
      </w:r>
      <w:r>
        <w:rPr>
          <w:color w:val="000000"/>
          <w:spacing w:val="0"/>
          <w:w w:val="100"/>
          <w:position w:val="0"/>
        </w:rPr>
        <w:t>63</w:t>
      </w:r>
      <w:r>
        <w:rPr>
          <w:color w:val="000000"/>
          <w:spacing w:val="0"/>
          <w:w w:val="100"/>
          <w:position w:val="0"/>
        </w:rPr>
        <w:t>万股，减少注册资本人民币</w:t>
      </w:r>
      <w:r>
        <w:rPr>
          <w:color w:val="000000"/>
          <w:spacing w:val="0"/>
          <w:w w:val="100"/>
          <w:position w:val="0"/>
        </w:rPr>
        <w:t>630,000.00</w:t>
      </w:r>
      <w:r>
        <w:rPr>
          <w:color w:val="000000"/>
          <w:spacing w:val="0"/>
          <w:w w:val="100"/>
          <w:position w:val="0"/>
        </w:rPr>
        <w:t>元，变更后的注册资本为人民币</w:t>
      </w:r>
      <w:r>
        <w:rPr>
          <w:color w:val="000000"/>
          <w:spacing w:val="0"/>
          <w:w w:val="100"/>
          <w:position w:val="0"/>
        </w:rPr>
        <w:t xml:space="preserve">113, 330, </w:t>
      </w:r>
      <w:r>
        <w:rPr>
          <w:color w:val="000000"/>
          <w:spacing w:val="0"/>
          <w:w w:val="100"/>
          <w:position w:val="0"/>
        </w:rPr>
        <w:t>000.00</w:t>
      </w:r>
      <w:r>
        <w:rPr>
          <w:color w:val="000000"/>
          <w:spacing w:val="0"/>
          <w:w w:val="100"/>
          <w:position w:val="0"/>
        </w:rPr>
        <w:t>元。</w:t>
      </w:r>
    </w:p>
    <w:p>
      <w:pPr>
        <w:pStyle w:val="Style28"/>
        <w:keepNext w:val="0"/>
        <w:keepLines w:val="0"/>
        <w:widowControl w:val="0"/>
        <w:shd w:val="clear" w:color="auto" w:fill="auto"/>
        <w:bidi w:val="0"/>
        <w:spacing w:before="0" w:after="340" w:line="313" w:lineRule="exact"/>
        <w:ind w:left="0" w:right="0" w:firstLine="480"/>
        <w:jc w:val="left"/>
      </w:pPr>
      <w:r>
        <w:rPr>
          <w:color w:val="000000"/>
          <w:spacing w:val="0"/>
          <w:w w:val="100"/>
          <w:position w:val="0"/>
        </w:rPr>
        <w:t>本公司</w:t>
      </w:r>
      <w:r>
        <w:rPr>
          <w:color w:val="000000"/>
          <w:spacing w:val="0"/>
          <w:w w:val="100"/>
          <w:position w:val="0"/>
        </w:rPr>
        <w:t>2013</w:t>
      </w:r>
      <w:r>
        <w:rPr>
          <w:color w:val="000000"/>
          <w:spacing w:val="0"/>
          <w:w w:val="100"/>
          <w:position w:val="0"/>
        </w:rPr>
        <w:t>年末注册资本为</w:t>
      </w:r>
      <w:r>
        <w:rPr>
          <w:color w:val="000000"/>
          <w:spacing w:val="0"/>
          <w:w w:val="100"/>
          <w:position w:val="0"/>
        </w:rPr>
        <w:t>11,333</w:t>
      </w:r>
      <w:r>
        <w:rPr>
          <w:color w:val="000000"/>
          <w:spacing w:val="0"/>
          <w:w w:val="100"/>
          <w:position w:val="0"/>
        </w:rPr>
        <w:t>万元，于</w:t>
      </w:r>
      <w:r>
        <w:rPr>
          <w:color w:val="000000"/>
          <w:spacing w:val="0"/>
          <w:w w:val="100"/>
          <w:position w:val="0"/>
        </w:rPr>
        <w:t>2013</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10</w:t>
      </w:r>
      <w:r>
        <w:rPr>
          <w:color w:val="000000"/>
          <w:spacing w:val="0"/>
          <w:w w:val="100"/>
          <w:position w:val="0"/>
        </w:rPr>
        <w:t xml:space="preserve">日取得由上海市工商行政管理局换发的 </w:t>
      </w:r>
      <w:r>
        <w:rPr>
          <w:color w:val="000000"/>
          <w:spacing w:val="0"/>
          <w:w w:val="100"/>
          <w:position w:val="0"/>
        </w:rPr>
        <w:t>310000000003153 （</w:t>
      </w:r>
      <w:r>
        <w:rPr>
          <w:color w:val="000000"/>
          <w:spacing w:val="0"/>
          <w:w w:val="100"/>
          <w:position w:val="0"/>
        </w:rPr>
        <w:t>市局）号《企业法人营业执照》，注册地址为上海市徐汇区宜山路</w:t>
      </w:r>
      <w:r>
        <w:rPr>
          <w:color w:val="000000"/>
          <w:spacing w:val="0"/>
          <w:w w:val="100"/>
          <w:position w:val="0"/>
        </w:rPr>
        <w:t>700</w:t>
      </w:r>
      <w:r>
        <w:rPr>
          <w:color w:val="000000"/>
          <w:spacing w:val="0"/>
          <w:w w:val="100"/>
          <w:position w:val="0"/>
        </w:rPr>
        <w:t>号</w:t>
      </w:r>
      <w:r>
        <w:rPr>
          <w:color w:val="000000"/>
          <w:spacing w:val="0"/>
          <w:w w:val="100"/>
          <w:position w:val="0"/>
        </w:rPr>
        <w:t>85</w:t>
      </w:r>
      <w:r>
        <w:rPr>
          <w:color w:val="000000"/>
          <w:spacing w:val="0"/>
          <w:w w:val="100"/>
          <w:position w:val="0"/>
        </w:rPr>
        <w:t>幢</w:t>
      </w:r>
      <w:r>
        <w:rPr>
          <w:color w:val="000000"/>
          <w:spacing w:val="0"/>
          <w:w w:val="100"/>
          <w:position w:val="0"/>
        </w:rPr>
        <w:t>6</w:t>
      </w:r>
      <w:r>
        <w:rPr>
          <w:color w:val="000000"/>
          <w:spacing w:val="0"/>
          <w:w w:val="100"/>
          <w:position w:val="0"/>
        </w:rPr>
        <w:t>楼，经 营范围为计算机软、硬件系统及相关系统的集成、开发、咨询、销售及服务，经营本企业自产产品的出口 业务和本企业所需的机械设备、零配件、原辅材料的进出口业务，本企业包括本企业控股的成员企业信息 服务业务。</w:t>
      </w:r>
    </w:p>
    <w:p>
      <w:pPr>
        <w:pStyle w:val="Style18"/>
        <w:keepNext w:val="0"/>
        <w:keepLines w:val="0"/>
        <w:widowControl w:val="0"/>
        <w:shd w:val="clear" w:color="auto" w:fill="auto"/>
        <w:bidi w:val="0"/>
        <w:spacing w:before="0" w:after="280" w:line="240" w:lineRule="auto"/>
        <w:ind w:left="0" w:right="0" w:firstLine="0"/>
        <w:jc w:val="left"/>
      </w:pPr>
      <w:bookmarkStart w:id="376" w:name="bookmark376"/>
      <w:r>
        <w:rPr>
          <w:b/>
          <w:bCs/>
          <w:color w:val="000000"/>
          <w:spacing w:val="0"/>
          <w:w w:val="100"/>
          <w:position w:val="0"/>
          <w:sz w:val="24"/>
          <w:szCs w:val="24"/>
        </w:rPr>
        <w:t>四</w:t>
      </w:r>
      <w:bookmarkEnd w:id="376"/>
      <w:r>
        <w:rPr>
          <w:b/>
          <w:bCs/>
          <w:color w:val="000000"/>
          <w:spacing w:val="0"/>
          <w:w w:val="100"/>
          <w:position w:val="0"/>
          <w:sz w:val="24"/>
          <w:szCs w:val="24"/>
        </w:rPr>
        <w:t>、公司主要会计政策、会计估计和前期差错</w:t>
      </w:r>
    </w:p>
    <w:p>
      <w:pPr>
        <w:pStyle w:val="Style38"/>
        <w:keepNext/>
        <w:keepLines/>
        <w:widowControl w:val="0"/>
        <w:shd w:val="clear" w:color="auto" w:fill="auto"/>
        <w:tabs>
          <w:tab w:pos="330" w:val="left"/>
        </w:tabs>
        <w:bidi w:val="0"/>
        <w:spacing w:before="0" w:after="280" w:line="313" w:lineRule="exact"/>
        <w:ind w:left="0" w:right="0" w:firstLine="0"/>
        <w:jc w:val="left"/>
      </w:pPr>
      <w:bookmarkStart w:id="377" w:name="bookmark377"/>
      <w:bookmarkStart w:id="378" w:name="bookmark378"/>
      <w:bookmarkStart w:id="379" w:name="bookmark379"/>
      <w:bookmarkStart w:id="380" w:name="bookmark380"/>
      <w:r>
        <w:rPr>
          <w:color w:val="000000"/>
          <w:spacing w:val="0"/>
          <w:w w:val="100"/>
          <w:position w:val="0"/>
        </w:rPr>
        <w:t>1</w:t>
      </w:r>
      <w:bookmarkEnd w:id="379"/>
      <w:r>
        <w:rPr>
          <w:color w:val="000000"/>
          <w:spacing w:val="0"/>
          <w:w w:val="100"/>
          <w:position w:val="0"/>
        </w:rPr>
        <w:t>、</w:t>
        <w:tab/>
        <w:t>财务报表的编制基础</w:t>
      </w:r>
      <w:bookmarkEnd w:id="377"/>
      <w:bookmarkEnd w:id="378"/>
      <w:bookmarkEnd w:id="380"/>
    </w:p>
    <w:p>
      <w:pPr>
        <w:pStyle w:val="Style28"/>
        <w:keepNext w:val="0"/>
        <w:keepLines w:val="0"/>
        <w:widowControl w:val="0"/>
        <w:shd w:val="clear" w:color="auto" w:fill="auto"/>
        <w:bidi w:val="0"/>
        <w:spacing w:before="0" w:after="280" w:line="317" w:lineRule="exact"/>
        <w:ind w:left="0" w:right="0" w:firstLine="480"/>
        <w:jc w:val="both"/>
      </w:pPr>
      <w:r>
        <w:rPr>
          <w:color w:val="000000"/>
          <w:spacing w:val="0"/>
          <w:w w:val="100"/>
          <w:position w:val="0"/>
        </w:rPr>
        <w:t>本公司以持续经营为基础，根据实际发生的交易和事项，按照《企业会计准则一基本准则》和其他各 项会计准则的规定进行确认和计量，在此基础上编制财务报表。</w:t>
      </w:r>
    </w:p>
    <w:p>
      <w:pPr>
        <w:pStyle w:val="Style38"/>
        <w:keepNext/>
        <w:keepLines/>
        <w:widowControl w:val="0"/>
        <w:shd w:val="clear" w:color="auto" w:fill="auto"/>
        <w:tabs>
          <w:tab w:pos="344" w:val="left"/>
        </w:tabs>
        <w:bidi w:val="0"/>
        <w:spacing w:before="0" w:after="280" w:line="313" w:lineRule="exact"/>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2</w:t>
      </w:r>
      <w:bookmarkEnd w:id="383"/>
      <w:r>
        <w:rPr>
          <w:color w:val="000000"/>
          <w:spacing w:val="0"/>
          <w:w w:val="100"/>
          <w:position w:val="0"/>
        </w:rPr>
        <w:t>、</w:t>
        <w:tab/>
        <w:t>遵循企业会计准则的声明</w:t>
      </w:r>
      <w:bookmarkEnd w:id="381"/>
      <w:bookmarkEnd w:id="382"/>
      <w:bookmarkEnd w:id="384"/>
    </w:p>
    <w:p>
      <w:pPr>
        <w:pStyle w:val="Style28"/>
        <w:keepNext w:val="0"/>
        <w:keepLines w:val="0"/>
        <w:widowControl w:val="0"/>
        <w:shd w:val="clear" w:color="auto" w:fill="auto"/>
        <w:bidi w:val="0"/>
        <w:spacing w:before="0" w:after="280" w:line="312" w:lineRule="exact"/>
        <w:ind w:left="0" w:right="0" w:firstLine="480"/>
        <w:jc w:val="both"/>
      </w:pPr>
      <w:r>
        <w:rPr>
          <w:color w:val="000000"/>
          <w:spacing w:val="0"/>
          <w:w w:val="100"/>
          <w:position w:val="0"/>
        </w:rPr>
        <w:t>本公司所编制的财务报表符合企业会计准则的要求，真实、完整地反映了本公司的财务状况、经营成 果、股东权益变动和现金流量等有关信息，本公司管理层对财务报表的真实性、合法性和完整性承担责任。</w:t>
      </w:r>
    </w:p>
    <w:p>
      <w:pPr>
        <w:pStyle w:val="Style38"/>
        <w:keepNext/>
        <w:keepLines/>
        <w:widowControl w:val="0"/>
        <w:shd w:val="clear" w:color="auto" w:fill="auto"/>
        <w:tabs>
          <w:tab w:pos="344" w:val="left"/>
        </w:tabs>
        <w:bidi w:val="0"/>
        <w:spacing w:before="0" w:after="280" w:line="313" w:lineRule="exact"/>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3</w:t>
      </w:r>
      <w:bookmarkEnd w:id="387"/>
      <w:r>
        <w:rPr>
          <w:color w:val="000000"/>
          <w:spacing w:val="0"/>
          <w:w w:val="100"/>
          <w:position w:val="0"/>
        </w:rPr>
        <w:t>、</w:t>
        <w:tab/>
        <w:t>会计期间</w:t>
      </w:r>
      <w:bookmarkEnd w:id="385"/>
      <w:bookmarkEnd w:id="386"/>
      <w:bookmarkEnd w:id="388"/>
    </w:p>
    <w:p>
      <w:pPr>
        <w:pStyle w:val="Style28"/>
        <w:keepNext w:val="0"/>
        <w:keepLines w:val="0"/>
        <w:widowControl w:val="0"/>
        <w:shd w:val="clear" w:color="auto" w:fill="auto"/>
        <w:bidi w:val="0"/>
        <w:spacing w:before="0" w:after="280" w:line="313" w:lineRule="exact"/>
        <w:ind w:left="0" w:right="0" w:firstLine="480"/>
        <w:jc w:val="left"/>
      </w:pPr>
      <w:r>
        <w:rPr>
          <w:color w:val="000000"/>
          <w:spacing w:val="0"/>
          <w:w w:val="100"/>
          <w:position w:val="0"/>
        </w:rPr>
        <w:t>会计期间为公历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w:t>
      </w:r>
    </w:p>
    <w:p>
      <w:pPr>
        <w:pStyle w:val="Style38"/>
        <w:keepNext/>
        <w:keepLines/>
        <w:widowControl w:val="0"/>
        <w:shd w:val="clear" w:color="auto" w:fill="auto"/>
        <w:tabs>
          <w:tab w:pos="344" w:val="left"/>
        </w:tabs>
        <w:bidi w:val="0"/>
        <w:spacing w:before="0" w:after="280" w:line="313" w:lineRule="exact"/>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4</w:t>
      </w:r>
      <w:bookmarkEnd w:id="391"/>
      <w:r>
        <w:rPr>
          <w:color w:val="000000"/>
          <w:spacing w:val="0"/>
          <w:w w:val="100"/>
          <w:position w:val="0"/>
        </w:rPr>
        <w:t>、</w:t>
        <w:tab/>
        <w:t>记账本位币</w:t>
      </w:r>
      <w:bookmarkEnd w:id="389"/>
      <w:bookmarkEnd w:id="390"/>
      <w:bookmarkEnd w:id="392"/>
    </w:p>
    <w:p>
      <w:pPr>
        <w:pStyle w:val="Style28"/>
        <w:keepNext w:val="0"/>
        <w:keepLines w:val="0"/>
        <w:widowControl w:val="0"/>
        <w:shd w:val="clear" w:color="auto" w:fill="auto"/>
        <w:bidi w:val="0"/>
        <w:spacing w:before="0" w:after="280" w:line="313" w:lineRule="exact"/>
        <w:ind w:left="0" w:right="0" w:firstLine="480"/>
        <w:jc w:val="both"/>
      </w:pPr>
      <w:r>
        <w:rPr>
          <w:color w:val="000000"/>
          <w:spacing w:val="0"/>
          <w:w w:val="100"/>
          <w:position w:val="0"/>
        </w:rPr>
        <w:t>记账本位币为人民币</w:t>
      </w:r>
    </w:p>
    <w:p>
      <w:pPr>
        <w:pStyle w:val="Style38"/>
        <w:keepNext/>
        <w:keepLines/>
        <w:widowControl w:val="0"/>
        <w:shd w:val="clear" w:color="auto" w:fill="auto"/>
        <w:tabs>
          <w:tab w:pos="344" w:val="left"/>
        </w:tabs>
        <w:bidi w:val="0"/>
        <w:spacing w:before="0" w:after="280" w:line="313" w:lineRule="exact"/>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5</w:t>
      </w:r>
      <w:bookmarkEnd w:id="395"/>
      <w:r>
        <w:rPr>
          <w:color w:val="000000"/>
          <w:spacing w:val="0"/>
          <w:w w:val="100"/>
          <w:position w:val="0"/>
        </w:rPr>
        <w:t>、</w:t>
        <w:tab/>
        <w:t>同一控制下和非同一控制下企业合并的会计处理方法</w:t>
      </w:r>
      <w:bookmarkEnd w:id="393"/>
      <w:bookmarkEnd w:id="394"/>
      <w:bookmarkEnd w:id="396"/>
    </w:p>
    <w:p>
      <w:pPr>
        <w:pStyle w:val="Style38"/>
        <w:keepNext/>
        <w:keepLines/>
        <w:widowControl w:val="0"/>
        <w:shd w:val="clear" w:color="auto" w:fill="auto"/>
        <w:bidi w:val="0"/>
        <w:spacing w:before="0" w:after="280" w:line="313" w:lineRule="exact"/>
        <w:ind w:left="0" w:right="0" w:firstLine="0"/>
        <w:jc w:val="left"/>
      </w:pPr>
      <w:bookmarkStart w:id="393" w:name="bookmark393"/>
      <w:bookmarkStart w:id="394" w:name="bookmark394"/>
      <w:bookmarkStart w:id="397" w:name="bookmark397"/>
      <w:bookmarkStart w:id="398" w:name="bookmark398"/>
      <w:r>
        <w:rPr>
          <w:color w:val="000000"/>
          <w:spacing w:val="0"/>
          <w:w w:val="100"/>
          <w:position w:val="0"/>
        </w:rPr>
        <w:t>（</w:t>
      </w:r>
      <w:bookmarkEnd w:id="397"/>
      <w:r>
        <w:rPr>
          <w:color w:val="000000"/>
          <w:spacing w:val="0"/>
          <w:w w:val="100"/>
          <w:position w:val="0"/>
        </w:rPr>
        <w:t>1）同一控制下企业合并</w:t>
      </w:r>
      <w:bookmarkEnd w:id="393"/>
      <w:bookmarkEnd w:id="394"/>
      <w:bookmarkEnd w:id="398"/>
    </w:p>
    <w:p>
      <w:pPr>
        <w:pStyle w:val="Style28"/>
        <w:keepNext w:val="0"/>
        <w:keepLines w:val="0"/>
        <w:widowControl w:val="0"/>
        <w:shd w:val="clear" w:color="auto" w:fill="auto"/>
        <w:bidi w:val="0"/>
        <w:spacing w:before="0" w:after="300" w:line="314" w:lineRule="exact"/>
        <w:ind w:left="0" w:right="0" w:firstLine="480"/>
        <w:jc w:val="both"/>
      </w:pPr>
      <w:r>
        <w:rPr>
          <w:color w:val="000000"/>
          <w:spacing w:val="0"/>
          <w:w w:val="100"/>
          <w:position w:val="0"/>
        </w:rPr>
        <w:t xml:space="preserve">参与合并的企业在合并前后均受同一方或相同的多方最终控制且该控制并非暂时性的，认定为同一控 制下的企业合并。合并方以支付现金、转让非现金资产或承担债务方式作为合并对价的，在合并日按照取 得被合并方所有者权益账面价值的份额作为长期股权投资的初始投资成本。长期股权投资初始投资成本与 </w:t>
      </w:r>
      <w:r>
        <w:rPr>
          <w:color w:val="000000"/>
          <w:spacing w:val="0"/>
          <w:w w:val="100"/>
          <w:position w:val="0"/>
        </w:rPr>
        <w:t>支付的现金、转让的非现金资产以及所承担债务账面价值之间的差额，调整资本公积；资本公积不足冲减 的，调整留存收益。为进行企业合并发生的各项直接相关费用于发生时计入当期损益。</w:t>
      </w:r>
    </w:p>
    <w:p>
      <w:pPr>
        <w:pStyle w:val="Style38"/>
        <w:keepNext/>
        <w:keepLines/>
        <w:widowControl w:val="0"/>
        <w:shd w:val="clear" w:color="auto" w:fill="auto"/>
        <w:bidi w:val="0"/>
        <w:spacing w:before="0" w:after="300" w:line="312" w:lineRule="exact"/>
        <w:ind w:left="0" w:right="0" w:firstLine="0"/>
        <w:jc w:val="both"/>
      </w:pPr>
      <w:bookmarkStart w:id="399" w:name="bookmark399"/>
      <w:bookmarkStart w:id="400" w:name="bookmark400"/>
      <w:bookmarkStart w:id="401" w:name="bookmark401"/>
      <w:bookmarkStart w:id="402" w:name="bookmark402"/>
      <w:r>
        <w:rPr>
          <w:color w:val="000000"/>
          <w:spacing w:val="0"/>
          <w:w w:val="100"/>
          <w:position w:val="0"/>
        </w:rPr>
        <w:t>（</w:t>
      </w:r>
      <w:bookmarkEnd w:id="401"/>
      <w:r>
        <w:rPr>
          <w:color w:val="000000"/>
          <w:spacing w:val="0"/>
          <w:w w:val="100"/>
          <w:position w:val="0"/>
        </w:rPr>
        <w:t>2）非同一控制下的企业合并</w:t>
      </w:r>
      <w:bookmarkEnd w:id="399"/>
      <w:bookmarkEnd w:id="400"/>
      <w:bookmarkEnd w:id="402"/>
    </w:p>
    <w:p>
      <w:pPr>
        <w:pStyle w:val="Style28"/>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参与合并的各方在合并前后不受同一方或相同的多方最终控制的，认定为非同一控制下的企业合并。 购买方通过一次交换交易实现的企业合并，合并成本为购买方在购买日为取得对被购买方的控制权而付出 的资产、发生或承担的负债以及发行的权益性证券的公允价值。通过多次交换交易分步实现的企业合并, 合并成本为每一单项交易成本之和。购买方为企业合并发生的审计、法律服务、评估咨询等中介费用以及 其他相关管理费用，于发生时计入当期损益；购买方作为合并对价发行的权益性证券或债务性证券的交易 费用，计入权益性证券或债务性证券的初始确认金额。</w:t>
      </w:r>
    </w:p>
    <w:p>
      <w:pPr>
        <w:pStyle w:val="Style28"/>
        <w:keepNext w:val="0"/>
        <w:keepLines w:val="0"/>
        <w:widowControl w:val="0"/>
        <w:shd w:val="clear" w:color="auto" w:fill="auto"/>
        <w:bidi w:val="0"/>
        <w:spacing w:before="0" w:after="300" w:line="312" w:lineRule="exact"/>
        <w:ind w:left="0" w:right="0" w:firstLine="480"/>
        <w:jc w:val="left"/>
      </w:pPr>
      <w:r>
        <w:rPr>
          <w:color w:val="000000"/>
          <w:spacing w:val="0"/>
          <w:w w:val="100"/>
          <w:position w:val="0"/>
        </w:rPr>
        <w:t>购买方的合并成本和购买方在合并中取得的可辨认净资产按购买日的公允价值计量。合并成本大于合 并中取得的被购买方于购买日可辨认净资产公允价值份额的差额，确认为商誉；合并成本小于合并中取得 的被购买方可辨认净资产公允价值份额的差额，计入当期损益。</w:t>
      </w:r>
    </w:p>
    <w:p>
      <w:pPr>
        <w:pStyle w:val="Style38"/>
        <w:keepNext/>
        <w:keepLines/>
        <w:widowControl w:val="0"/>
        <w:shd w:val="clear" w:color="auto" w:fill="auto"/>
        <w:tabs>
          <w:tab w:pos="363" w:val="left"/>
        </w:tabs>
        <w:bidi w:val="0"/>
        <w:spacing w:before="0" w:after="300" w:line="312" w:lineRule="exact"/>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6</w:t>
      </w:r>
      <w:bookmarkEnd w:id="405"/>
      <w:r>
        <w:rPr>
          <w:color w:val="000000"/>
          <w:spacing w:val="0"/>
          <w:w w:val="100"/>
          <w:position w:val="0"/>
        </w:rPr>
        <w:t>、</w:t>
        <w:tab/>
        <w:t>合并财务报表的编制方法</w:t>
      </w:r>
      <w:bookmarkEnd w:id="403"/>
      <w:bookmarkEnd w:id="404"/>
      <w:bookmarkEnd w:id="406"/>
    </w:p>
    <w:p>
      <w:pPr>
        <w:pStyle w:val="Style38"/>
        <w:keepNext/>
        <w:keepLines/>
        <w:widowControl w:val="0"/>
        <w:shd w:val="clear" w:color="auto" w:fill="auto"/>
        <w:bidi w:val="0"/>
        <w:spacing w:before="0" w:after="300" w:line="312" w:lineRule="exact"/>
        <w:ind w:left="0" w:right="0" w:firstLine="0"/>
        <w:jc w:val="left"/>
      </w:pPr>
      <w:bookmarkStart w:id="403" w:name="bookmark403"/>
      <w:bookmarkStart w:id="404" w:name="bookmark404"/>
      <w:bookmarkStart w:id="407" w:name="bookmark407"/>
      <w:bookmarkStart w:id="408" w:name="bookmark408"/>
      <w:r>
        <w:rPr>
          <w:color w:val="000000"/>
          <w:spacing w:val="0"/>
          <w:w w:val="100"/>
          <w:position w:val="0"/>
        </w:rPr>
        <w:t>（</w:t>
      </w:r>
      <w:bookmarkEnd w:id="407"/>
      <w:r>
        <w:rPr>
          <w:color w:val="000000"/>
          <w:spacing w:val="0"/>
          <w:w w:val="100"/>
          <w:position w:val="0"/>
        </w:rPr>
        <w:t>1）合并财务报表的编制方法</w:t>
      </w:r>
      <w:bookmarkEnd w:id="403"/>
      <w:bookmarkEnd w:id="404"/>
      <w:bookmarkEnd w:id="408"/>
    </w:p>
    <w:p>
      <w:pPr>
        <w:pStyle w:val="Style28"/>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合并财务报表的合并范围包括本公司及子公司。</w:t>
      </w:r>
    </w:p>
    <w:p>
      <w:pPr>
        <w:pStyle w:val="Style28"/>
        <w:keepNext w:val="0"/>
        <w:keepLines w:val="0"/>
        <w:widowControl w:val="0"/>
        <w:shd w:val="clear" w:color="auto" w:fill="auto"/>
        <w:bidi w:val="0"/>
        <w:spacing w:before="0" w:after="0" w:line="313" w:lineRule="exact"/>
        <w:ind w:left="0" w:right="0" w:firstLine="480"/>
        <w:jc w:val="both"/>
      </w:pPr>
      <w:r>
        <w:rPr>
          <w:color w:val="000000"/>
          <w:spacing w:val="0"/>
          <w:w w:val="100"/>
          <w:position w:val="0"/>
        </w:rPr>
        <w:t>从取得子公司实际控制权之日起，本公司开始将其予以合并；从丧失实际控制权之日起停止合并。公 司间所有重大往来余额、交易及未实现利润在合并财务报表编制时予以抵销。子公司的股东权益中不属于 公司所拥有的部分作为少数股东权益在合并资产负债表中股东权益项下单独列示；子公司净利润中不属于 公司所拥有的部分作为少数股东损益在合并利润表中净利润项下单独列示。</w:t>
      </w:r>
    </w:p>
    <w:p>
      <w:pPr>
        <w:pStyle w:val="Style28"/>
        <w:keepNext w:val="0"/>
        <w:keepLines w:val="0"/>
        <w:widowControl w:val="0"/>
        <w:shd w:val="clear" w:color="auto" w:fill="auto"/>
        <w:bidi w:val="0"/>
        <w:spacing w:before="0" w:after="0" w:line="313" w:lineRule="exact"/>
        <w:ind w:left="0" w:right="0" w:firstLine="480"/>
        <w:jc w:val="both"/>
      </w:pPr>
      <w:r>
        <w:rPr>
          <w:color w:val="000000"/>
          <w:spacing w:val="0"/>
          <w:w w:val="100"/>
          <w:position w:val="0"/>
        </w:rPr>
        <w:t>子公司与本公司采用的会计政策或会计期间不一致的，在编制合并财务报表时，按照本公司的会计政 策或会计期间对子公司财务报表进行必要的调整。</w:t>
      </w:r>
    </w:p>
    <w:p>
      <w:pPr>
        <w:pStyle w:val="Style28"/>
        <w:keepNext w:val="0"/>
        <w:keepLines w:val="0"/>
        <w:widowControl w:val="0"/>
        <w:shd w:val="clear" w:color="auto" w:fill="auto"/>
        <w:bidi w:val="0"/>
        <w:spacing w:before="0" w:after="300" w:line="313" w:lineRule="exact"/>
        <w:ind w:left="0" w:right="0" w:firstLine="480"/>
        <w:jc w:val="both"/>
      </w:pPr>
      <w:r>
        <w:rPr>
          <w:color w:val="000000"/>
          <w:spacing w:val="0"/>
          <w:w w:val="100"/>
          <w:position w:val="0"/>
        </w:rPr>
        <w:t>对于因非同一控制下企业合并取得的子公司，在编制合并财务报表时，以购买日可辨认净资产公允价 值为基础对其个别财务报表进行调整；对于因同一控制下企业合并取得的子公司，在编制合并财务报表时， 视同该企业合并于报告期最早期间的期初已经发生，从报告期最早期间的期初起将其资产、负债、经营成 果和现金流量纳入合并财务报表，且其合并日前实现的净利润在合并利润表中单列项目反映。</w:t>
      </w:r>
    </w:p>
    <w:p>
      <w:pPr>
        <w:pStyle w:val="Style38"/>
        <w:keepNext/>
        <w:keepLines/>
        <w:widowControl w:val="0"/>
        <w:shd w:val="clear" w:color="auto" w:fill="auto"/>
        <w:tabs>
          <w:tab w:pos="363" w:val="left"/>
        </w:tabs>
        <w:bidi w:val="0"/>
        <w:spacing w:before="0" w:after="300" w:line="312" w:lineRule="exact"/>
        <w:ind w:left="0" w:right="0" w:firstLine="0"/>
        <w:jc w:val="left"/>
      </w:pPr>
      <w:bookmarkStart w:id="409" w:name="bookmark409"/>
      <w:bookmarkStart w:id="410" w:name="bookmark410"/>
      <w:bookmarkStart w:id="411" w:name="bookmark411"/>
      <w:bookmarkStart w:id="412" w:name="bookmark412"/>
      <w:r>
        <w:rPr>
          <w:color w:val="000000"/>
          <w:spacing w:val="0"/>
          <w:w w:val="100"/>
          <w:position w:val="0"/>
        </w:rPr>
        <w:t>7</w:t>
      </w:r>
      <w:bookmarkEnd w:id="411"/>
      <w:r>
        <w:rPr>
          <w:color w:val="000000"/>
          <w:spacing w:val="0"/>
          <w:w w:val="100"/>
          <w:position w:val="0"/>
        </w:rPr>
        <w:t>、</w:t>
        <w:tab/>
        <w:t>现金及现金等价物的确定标准</w:t>
      </w:r>
      <w:bookmarkEnd w:id="409"/>
      <w:bookmarkEnd w:id="410"/>
      <w:bookmarkEnd w:id="412"/>
    </w:p>
    <w:p>
      <w:pPr>
        <w:pStyle w:val="Style28"/>
        <w:keepNext w:val="0"/>
        <w:keepLines w:val="0"/>
        <w:widowControl w:val="0"/>
        <w:shd w:val="clear" w:color="auto" w:fill="auto"/>
        <w:bidi w:val="0"/>
        <w:spacing w:before="0" w:after="300" w:line="307" w:lineRule="exact"/>
        <w:ind w:left="0" w:right="0" w:firstLine="480"/>
        <w:jc w:val="both"/>
      </w:pPr>
      <w:r>
        <w:rPr>
          <w:color w:val="000000"/>
          <w:spacing w:val="0"/>
          <w:w w:val="100"/>
          <w:position w:val="0"/>
        </w:rPr>
        <w:t>列示于现金流量表中的现金是指库存现金及可随时用于支付的存款，现金等价物是指持有的期限短、 流动性强、易于转换为已知金额现金及价值变动风险很小的投资。</w:t>
      </w:r>
    </w:p>
    <w:p>
      <w:pPr>
        <w:pStyle w:val="Style38"/>
        <w:keepNext/>
        <w:keepLines/>
        <w:widowControl w:val="0"/>
        <w:shd w:val="clear" w:color="auto" w:fill="auto"/>
        <w:tabs>
          <w:tab w:pos="363" w:val="left"/>
        </w:tabs>
        <w:bidi w:val="0"/>
        <w:spacing w:before="0" w:after="300" w:line="312" w:lineRule="exact"/>
        <w:ind w:left="0" w:right="0" w:firstLine="0"/>
        <w:jc w:val="left"/>
      </w:pPr>
      <w:bookmarkStart w:id="413" w:name="bookmark413"/>
      <w:bookmarkStart w:id="414" w:name="bookmark414"/>
      <w:bookmarkStart w:id="415" w:name="bookmark415"/>
      <w:bookmarkStart w:id="416" w:name="bookmark416"/>
      <w:r>
        <w:rPr>
          <w:color w:val="000000"/>
          <w:spacing w:val="0"/>
          <w:w w:val="100"/>
          <w:position w:val="0"/>
        </w:rPr>
        <w:t>8</w:t>
      </w:r>
      <w:bookmarkEnd w:id="415"/>
      <w:r>
        <w:rPr>
          <w:color w:val="000000"/>
          <w:spacing w:val="0"/>
          <w:w w:val="100"/>
          <w:position w:val="0"/>
        </w:rPr>
        <w:t>、</w:t>
        <w:tab/>
        <w:t>外币业务和外币报表折算</w:t>
      </w:r>
      <w:bookmarkEnd w:id="413"/>
      <w:bookmarkEnd w:id="414"/>
      <w:bookmarkEnd w:id="416"/>
    </w:p>
    <w:p>
      <w:pPr>
        <w:pStyle w:val="Style38"/>
        <w:keepNext/>
        <w:keepLines/>
        <w:widowControl w:val="0"/>
        <w:shd w:val="clear" w:color="auto" w:fill="auto"/>
        <w:bidi w:val="0"/>
        <w:spacing w:before="0" w:after="300" w:line="312" w:lineRule="exact"/>
        <w:ind w:left="0" w:right="0" w:firstLine="0"/>
        <w:jc w:val="left"/>
      </w:pPr>
      <w:bookmarkStart w:id="413" w:name="bookmark413"/>
      <w:bookmarkStart w:id="414" w:name="bookmark414"/>
      <w:bookmarkStart w:id="417" w:name="bookmark417"/>
      <w:bookmarkStart w:id="418" w:name="bookmark418"/>
      <w:r>
        <w:rPr>
          <w:color w:val="000000"/>
          <w:spacing w:val="0"/>
          <w:w w:val="100"/>
          <w:position w:val="0"/>
        </w:rPr>
        <w:t>（</w:t>
      </w:r>
      <w:bookmarkEnd w:id="417"/>
      <w:r>
        <w:rPr>
          <w:color w:val="000000"/>
          <w:spacing w:val="0"/>
          <w:w w:val="100"/>
          <w:position w:val="0"/>
        </w:rPr>
        <w:t>1）外币业务</w:t>
      </w:r>
      <w:bookmarkEnd w:id="413"/>
      <w:bookmarkEnd w:id="414"/>
      <w:bookmarkEnd w:id="418"/>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外币业务按业务发生日的即期汇率将外币金额折算为人民币入账。</w:t>
      </w:r>
    </w:p>
    <w:p>
      <w:pPr>
        <w:pStyle w:val="Style28"/>
        <w:keepNext w:val="0"/>
        <w:keepLines w:val="0"/>
        <w:widowControl w:val="0"/>
        <w:shd w:val="clear" w:color="auto" w:fill="auto"/>
        <w:bidi w:val="0"/>
        <w:spacing w:before="0" w:after="300" w:line="312" w:lineRule="exact"/>
        <w:ind w:left="0" w:right="0" w:firstLine="480"/>
        <w:jc w:val="both"/>
      </w:pPr>
      <w:r>
        <w:rPr>
          <w:color w:val="000000"/>
          <w:spacing w:val="0"/>
          <w:w w:val="100"/>
          <w:position w:val="0"/>
        </w:rPr>
        <w:t>于资产负债表日，外币货币性项目采用资产负债表日的即期汇率折算为人民币，所产生的折算差额除 了为购建或生产符合资本化条件的资产而借入的外币借款产生的汇兑差额按资本化的原则处理外，直接计 入当期损益。以历史成本计量的外币非货币性项目，于资产负债表日采用交易发生日的即期汇率折算。</w:t>
      </w:r>
    </w:p>
    <w:p>
      <w:pPr>
        <w:pStyle w:val="Style38"/>
        <w:keepNext/>
        <w:keepLines/>
        <w:widowControl w:val="0"/>
        <w:shd w:val="clear" w:color="auto" w:fill="auto"/>
        <w:bidi w:val="0"/>
        <w:spacing w:before="0" w:after="300" w:line="313" w:lineRule="exact"/>
        <w:ind w:left="0" w:right="0" w:firstLine="0"/>
        <w:jc w:val="left"/>
      </w:pPr>
      <w:bookmarkStart w:id="419" w:name="bookmark419"/>
      <w:bookmarkStart w:id="420" w:name="bookmark420"/>
      <w:bookmarkStart w:id="421" w:name="bookmark421"/>
      <w:bookmarkStart w:id="422" w:name="bookmark422"/>
      <w:r>
        <w:rPr>
          <w:color w:val="000000"/>
          <w:spacing w:val="0"/>
          <w:w w:val="100"/>
          <w:position w:val="0"/>
        </w:rPr>
        <w:t>（</w:t>
      </w:r>
      <w:bookmarkEnd w:id="421"/>
      <w:r>
        <w:rPr>
          <w:color w:val="000000"/>
          <w:spacing w:val="0"/>
          <w:w w:val="100"/>
          <w:position w:val="0"/>
        </w:rPr>
        <w:t>2）外币财务报表的折算</w:t>
      </w:r>
      <w:bookmarkEnd w:id="419"/>
      <w:bookmarkEnd w:id="420"/>
      <w:bookmarkEnd w:id="422"/>
    </w:p>
    <w:p>
      <w:pPr>
        <w:pStyle w:val="Style28"/>
        <w:keepNext w:val="0"/>
        <w:keepLines w:val="0"/>
        <w:widowControl w:val="0"/>
        <w:shd w:val="clear" w:color="auto" w:fill="auto"/>
        <w:bidi w:val="0"/>
        <w:spacing w:before="0" w:after="300" w:line="313" w:lineRule="exact"/>
        <w:ind w:left="0" w:right="0" w:firstLine="480"/>
        <w:jc w:val="both"/>
      </w:pPr>
      <w:r>
        <w:rPr>
          <w:color w:val="000000"/>
          <w:spacing w:val="0"/>
          <w:w w:val="100"/>
          <w:position w:val="0"/>
        </w:rPr>
        <w:t>以非记账本位币编制的资产负债表中的资产和负债项目，采用资产负债表日的即期汇率折算成记账本 位币，股东权益中除未分配利润项目外，其他项目采用发生时的即期汇率折算。以非记账本位币编制的利 润表中的收入与费用项目，采用交易发生日的即期汇率折算成记账本位币。上述折算产生的外币报表折算 差额，在股东权益中以单独项目列示。以非记账本位币编制的现金流量表中各项目的现金流量采用现金流 量发生日的即期汇率折算成记账本位币。汇率变动对现金的影响额，在现金流量表中单独列示。</w:t>
      </w:r>
    </w:p>
    <w:p>
      <w:pPr>
        <w:pStyle w:val="Style38"/>
        <w:keepNext/>
        <w:keepLines/>
        <w:widowControl w:val="0"/>
        <w:shd w:val="clear" w:color="auto" w:fill="auto"/>
        <w:bidi w:val="0"/>
        <w:spacing w:before="0" w:after="300" w:line="313" w:lineRule="exact"/>
        <w:ind w:left="0" w:right="0" w:firstLine="0"/>
        <w:jc w:val="left"/>
      </w:pPr>
      <w:bookmarkStart w:id="423" w:name="bookmark423"/>
      <w:bookmarkStart w:id="424" w:name="bookmark424"/>
      <w:bookmarkStart w:id="425" w:name="bookmark425"/>
      <w:bookmarkStart w:id="426" w:name="bookmark426"/>
      <w:r>
        <w:rPr>
          <w:color w:val="000000"/>
          <w:spacing w:val="0"/>
          <w:w w:val="100"/>
          <w:position w:val="0"/>
        </w:rPr>
        <w:t>9</w:t>
      </w:r>
      <w:bookmarkEnd w:id="425"/>
      <w:r>
        <w:rPr>
          <w:color w:val="000000"/>
          <w:spacing w:val="0"/>
          <w:w w:val="100"/>
          <w:position w:val="0"/>
        </w:rPr>
        <w:t>、金融工具</w:t>
      </w:r>
      <w:bookmarkEnd w:id="423"/>
      <w:bookmarkEnd w:id="424"/>
      <w:bookmarkEnd w:id="426"/>
    </w:p>
    <w:p>
      <w:pPr>
        <w:pStyle w:val="Style38"/>
        <w:keepNext/>
        <w:keepLines/>
        <w:widowControl w:val="0"/>
        <w:shd w:val="clear" w:color="auto" w:fill="auto"/>
        <w:tabs>
          <w:tab w:pos="493" w:val="left"/>
        </w:tabs>
        <w:bidi w:val="0"/>
        <w:spacing w:before="0" w:after="300" w:line="313" w:lineRule="exact"/>
        <w:ind w:left="0" w:right="0" w:firstLine="0"/>
        <w:jc w:val="left"/>
      </w:pPr>
      <w:bookmarkStart w:id="423" w:name="bookmark423"/>
      <w:bookmarkStart w:id="424" w:name="bookmark424"/>
      <w:bookmarkStart w:id="427" w:name="bookmark427"/>
      <w:bookmarkStart w:id="428" w:name="bookmark428"/>
      <w:r>
        <w:rPr>
          <w:color w:val="000000"/>
          <w:spacing w:val="0"/>
          <w:w w:val="100"/>
          <w:position w:val="0"/>
        </w:rPr>
        <w:t>（</w:t>
      </w:r>
      <w:bookmarkEnd w:id="427"/>
      <w:r>
        <w:rPr>
          <w:color w:val="000000"/>
          <w:spacing w:val="0"/>
          <w:w w:val="100"/>
          <w:position w:val="0"/>
        </w:rPr>
        <w:t>1）</w:t>
        <w:tab/>
        <w:t>金融工具的分类</w:t>
      </w:r>
      <w:bookmarkEnd w:id="423"/>
      <w:bookmarkEnd w:id="424"/>
      <w:bookmarkEnd w:id="428"/>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金融资产于初始确认时分类为：以公允价值计量且其变动计入当期损益的金融资产、应收款项、可供 出售金融资产和持有至到期投资。金融资产的分类取决于本公司对金融资产的持有意图和持有能力。</w:t>
      </w:r>
    </w:p>
    <w:p>
      <w:pPr>
        <w:pStyle w:val="Style28"/>
        <w:keepNext w:val="0"/>
        <w:keepLines w:val="0"/>
        <w:widowControl w:val="0"/>
        <w:shd w:val="clear" w:color="auto" w:fill="auto"/>
        <w:tabs>
          <w:tab w:pos="910" w:val="left"/>
        </w:tabs>
        <w:bidi w:val="0"/>
        <w:spacing w:before="0" w:after="0" w:line="312" w:lineRule="exact"/>
        <w:ind w:left="0" w:right="0" w:firstLine="480"/>
        <w:jc w:val="both"/>
      </w:pPr>
      <w:bookmarkStart w:id="429" w:name="bookmark429"/>
      <w:r>
        <w:rPr>
          <w:color w:val="000000"/>
          <w:spacing w:val="0"/>
          <w:w w:val="100"/>
          <w:position w:val="0"/>
        </w:rPr>
        <w:t>（</w:t>
      </w:r>
      <w:bookmarkEnd w:id="429"/>
      <w:r>
        <w:rPr>
          <w:color w:val="000000"/>
          <w:spacing w:val="0"/>
          <w:w w:val="100"/>
          <w:position w:val="0"/>
        </w:rPr>
        <w:t>1）</w:t>
        <w:tab/>
      </w:r>
      <w:r>
        <w:rPr>
          <w:color w:val="000000"/>
          <w:spacing w:val="0"/>
          <w:w w:val="100"/>
          <w:position w:val="0"/>
        </w:rPr>
        <w:t>以公允价值计量且其变动计入当期损益的金融资产</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rPr>
        <w:t>以公允价值计量且其变动计入当期损益的金融资产包括持有目的为短期内出售的金融资产，该资产在 资产负债表中以交易性金融资产列示。</w:t>
      </w:r>
    </w:p>
    <w:p>
      <w:pPr>
        <w:pStyle w:val="Style28"/>
        <w:keepNext w:val="0"/>
        <w:keepLines w:val="0"/>
        <w:widowControl w:val="0"/>
        <w:shd w:val="clear" w:color="auto" w:fill="auto"/>
        <w:tabs>
          <w:tab w:pos="910" w:val="left"/>
        </w:tabs>
        <w:bidi w:val="0"/>
        <w:spacing w:before="0" w:after="0" w:line="313" w:lineRule="exact"/>
        <w:ind w:left="0" w:right="0" w:firstLine="480"/>
        <w:jc w:val="left"/>
      </w:pPr>
      <w:bookmarkStart w:id="430" w:name="bookmark430"/>
      <w:r>
        <w:rPr>
          <w:color w:val="000000"/>
          <w:spacing w:val="0"/>
          <w:w w:val="100"/>
          <w:position w:val="0"/>
        </w:rPr>
        <w:t>（</w:t>
      </w:r>
      <w:bookmarkEnd w:id="430"/>
      <w:r>
        <w:rPr>
          <w:color w:val="000000"/>
          <w:spacing w:val="0"/>
          <w:w w:val="100"/>
          <w:position w:val="0"/>
        </w:rPr>
        <w:t>2）</w:t>
        <w:tab/>
      </w:r>
      <w:r>
        <w:rPr>
          <w:color w:val="000000"/>
          <w:spacing w:val="0"/>
          <w:w w:val="100"/>
          <w:position w:val="0"/>
        </w:rPr>
        <w:t>应收款项</w:t>
      </w:r>
    </w:p>
    <w:p>
      <w:pPr>
        <w:pStyle w:val="Style28"/>
        <w:keepNext w:val="0"/>
        <w:keepLines w:val="0"/>
        <w:widowControl w:val="0"/>
        <w:shd w:val="clear" w:color="auto" w:fill="auto"/>
        <w:bidi w:val="0"/>
        <w:spacing w:before="0" w:after="0" w:line="313" w:lineRule="exact"/>
        <w:ind w:left="0" w:right="0" w:firstLine="480"/>
        <w:jc w:val="left"/>
      </w:pPr>
      <w:r>
        <w:rPr>
          <w:color w:val="000000"/>
          <w:spacing w:val="0"/>
          <w:w w:val="100"/>
          <w:position w:val="0"/>
        </w:rPr>
        <w:t>应收款项是指在活跃市场中没有报价、回收金额固定或可确定的非衍生金融资产，包括应收账款、其 他应收款和长期应收款等。</w:t>
      </w:r>
    </w:p>
    <w:p>
      <w:pPr>
        <w:pStyle w:val="Style28"/>
        <w:keepNext w:val="0"/>
        <w:keepLines w:val="0"/>
        <w:widowControl w:val="0"/>
        <w:shd w:val="clear" w:color="auto" w:fill="auto"/>
        <w:tabs>
          <w:tab w:pos="910" w:val="left"/>
        </w:tabs>
        <w:bidi w:val="0"/>
        <w:spacing w:before="0" w:after="0" w:line="313" w:lineRule="exact"/>
        <w:ind w:left="0" w:right="0" w:firstLine="480"/>
        <w:jc w:val="left"/>
      </w:pPr>
      <w:bookmarkStart w:id="431" w:name="bookmark431"/>
      <w:r>
        <w:rPr>
          <w:color w:val="000000"/>
          <w:spacing w:val="0"/>
          <w:w w:val="100"/>
          <w:position w:val="0"/>
        </w:rPr>
        <w:t>（</w:t>
      </w:r>
      <w:bookmarkEnd w:id="431"/>
      <w:r>
        <w:rPr>
          <w:color w:val="000000"/>
          <w:spacing w:val="0"/>
          <w:w w:val="100"/>
          <w:position w:val="0"/>
        </w:rPr>
        <w:t>3）</w:t>
        <w:tab/>
      </w:r>
      <w:r>
        <w:rPr>
          <w:color w:val="000000"/>
          <w:spacing w:val="0"/>
          <w:w w:val="100"/>
          <w:position w:val="0"/>
        </w:rPr>
        <w:t>可供出售金融资产</w:t>
      </w:r>
    </w:p>
    <w:p>
      <w:pPr>
        <w:pStyle w:val="Style28"/>
        <w:keepNext w:val="0"/>
        <w:keepLines w:val="0"/>
        <w:widowControl w:val="0"/>
        <w:shd w:val="clear" w:color="auto" w:fill="auto"/>
        <w:bidi w:val="0"/>
        <w:spacing w:before="0" w:after="0" w:line="313" w:lineRule="exact"/>
        <w:ind w:left="0" w:right="0" w:firstLine="480"/>
        <w:jc w:val="left"/>
      </w:pPr>
      <w:r>
        <w:rPr>
          <w:color w:val="000000"/>
          <w:spacing w:val="0"/>
          <w:w w:val="100"/>
          <w:position w:val="0"/>
        </w:rPr>
        <w:t>可供出售金融资产包括初始确认时即被指定为可供出售的非衍生金融资产及未被划分为其他类的金 融资产。自资产负债表日起</w:t>
      </w:r>
      <w:r>
        <w:rPr>
          <w:color w:val="000000"/>
          <w:spacing w:val="0"/>
          <w:w w:val="100"/>
          <w:position w:val="0"/>
        </w:rPr>
        <w:t>12</w:t>
      </w:r>
      <w:r>
        <w:rPr>
          <w:color w:val="000000"/>
          <w:spacing w:val="0"/>
          <w:w w:val="100"/>
          <w:position w:val="0"/>
        </w:rPr>
        <w:t>个月内将出售的可供出售金融资产在资产负债表中列示为一年内到期的非流 动资产。</w:t>
      </w:r>
    </w:p>
    <w:p>
      <w:pPr>
        <w:pStyle w:val="Style28"/>
        <w:keepNext w:val="0"/>
        <w:keepLines w:val="0"/>
        <w:widowControl w:val="0"/>
        <w:shd w:val="clear" w:color="auto" w:fill="auto"/>
        <w:tabs>
          <w:tab w:pos="910" w:val="left"/>
        </w:tabs>
        <w:bidi w:val="0"/>
        <w:spacing w:before="0" w:after="0" w:line="313" w:lineRule="exact"/>
        <w:ind w:left="0" w:right="0" w:firstLine="480"/>
        <w:jc w:val="left"/>
      </w:pPr>
      <w:bookmarkStart w:id="432" w:name="bookmark432"/>
      <w:r>
        <w:rPr>
          <w:color w:val="000000"/>
          <w:spacing w:val="0"/>
          <w:w w:val="100"/>
          <w:position w:val="0"/>
        </w:rPr>
        <w:t>（</w:t>
      </w:r>
      <w:bookmarkEnd w:id="432"/>
      <w:r>
        <w:rPr>
          <w:color w:val="000000"/>
          <w:spacing w:val="0"/>
          <w:w w:val="100"/>
          <w:position w:val="0"/>
        </w:rPr>
        <w:t>4）</w:t>
        <w:tab/>
      </w:r>
      <w:r>
        <w:rPr>
          <w:color w:val="000000"/>
          <w:spacing w:val="0"/>
          <w:w w:val="100"/>
          <w:position w:val="0"/>
        </w:rPr>
        <w:t>持有至到期投资</w:t>
      </w:r>
    </w:p>
    <w:p>
      <w:pPr>
        <w:pStyle w:val="Style28"/>
        <w:keepNext w:val="0"/>
        <w:keepLines w:val="0"/>
        <w:widowControl w:val="0"/>
        <w:shd w:val="clear" w:color="auto" w:fill="auto"/>
        <w:bidi w:val="0"/>
        <w:spacing w:before="0" w:after="0" w:line="313" w:lineRule="exact"/>
        <w:ind w:left="0" w:right="0" w:firstLine="480"/>
        <w:jc w:val="left"/>
      </w:pPr>
      <w:r>
        <w:rPr>
          <w:color w:val="000000"/>
          <w:spacing w:val="0"/>
          <w:w w:val="100"/>
          <w:position w:val="0"/>
        </w:rPr>
        <w:t>持有至到期投资是指到期日固定、回收金额固定或可确定，且管理层有明确意图和能力持有至到期的 非衍生金融资产。自资产负债表日起</w:t>
      </w:r>
      <w:r>
        <w:rPr>
          <w:color w:val="000000"/>
          <w:spacing w:val="0"/>
          <w:w w:val="100"/>
          <w:position w:val="0"/>
        </w:rPr>
        <w:t>12</w:t>
      </w:r>
      <w:r>
        <w:rPr>
          <w:color w:val="000000"/>
          <w:spacing w:val="0"/>
          <w:w w:val="100"/>
          <w:position w:val="0"/>
        </w:rPr>
        <w:t>个月内到期的持有至到期投资在资产负债表中列示为一年内到期的 非流动资产。</w:t>
      </w:r>
    </w:p>
    <w:p>
      <w:pPr>
        <w:pStyle w:val="Style28"/>
        <w:keepNext w:val="0"/>
        <w:keepLines w:val="0"/>
        <w:widowControl w:val="0"/>
        <w:shd w:val="clear" w:color="auto" w:fill="auto"/>
        <w:bidi w:val="0"/>
        <w:spacing w:before="0" w:after="0" w:line="313" w:lineRule="exact"/>
        <w:ind w:left="0" w:right="0" w:firstLine="480"/>
        <w:jc w:val="left"/>
      </w:pPr>
      <w:r>
        <w:rPr>
          <w:color w:val="000000"/>
          <w:spacing w:val="0"/>
          <w:w w:val="100"/>
          <w:position w:val="0"/>
        </w:rPr>
        <w:t>金融负债的分类</w:t>
      </w:r>
    </w:p>
    <w:p>
      <w:pPr>
        <w:pStyle w:val="Style28"/>
        <w:keepNext w:val="0"/>
        <w:keepLines w:val="0"/>
        <w:widowControl w:val="0"/>
        <w:shd w:val="clear" w:color="auto" w:fill="auto"/>
        <w:tabs>
          <w:tab w:pos="848" w:val="left"/>
        </w:tabs>
        <w:bidi w:val="0"/>
        <w:spacing w:before="0" w:after="0" w:line="313" w:lineRule="exact"/>
        <w:ind w:left="0" w:right="0" w:firstLine="360"/>
        <w:jc w:val="left"/>
      </w:pPr>
      <w:bookmarkStart w:id="433" w:name="bookmark433"/>
      <w:r>
        <w:rPr>
          <w:color w:val="000000"/>
          <w:spacing w:val="0"/>
          <w:w w:val="100"/>
          <w:position w:val="0"/>
        </w:rPr>
        <w:t>（</w:t>
      </w:r>
      <w:bookmarkEnd w:id="433"/>
      <w:r>
        <w:rPr>
          <w:color w:val="000000"/>
          <w:spacing w:val="0"/>
          <w:w w:val="100"/>
          <w:position w:val="0"/>
        </w:rPr>
        <w:t>1）</w:t>
        <w:tab/>
      </w:r>
      <w:r>
        <w:rPr>
          <w:color w:val="000000"/>
          <w:spacing w:val="0"/>
          <w:w w:val="100"/>
          <w:position w:val="0"/>
        </w:rPr>
        <w:t>交易性金融负债；</w:t>
      </w:r>
    </w:p>
    <w:p>
      <w:pPr>
        <w:pStyle w:val="Style28"/>
        <w:keepNext w:val="0"/>
        <w:keepLines w:val="0"/>
        <w:widowControl w:val="0"/>
        <w:shd w:val="clear" w:color="auto" w:fill="auto"/>
        <w:tabs>
          <w:tab w:pos="848" w:val="left"/>
        </w:tabs>
        <w:bidi w:val="0"/>
        <w:spacing w:before="0" w:after="300" w:line="313" w:lineRule="exact"/>
        <w:ind w:left="0" w:right="0" w:firstLine="360"/>
        <w:jc w:val="left"/>
      </w:pPr>
      <w:bookmarkStart w:id="434" w:name="bookmark434"/>
      <w:r>
        <w:rPr>
          <w:color w:val="000000"/>
          <w:spacing w:val="0"/>
          <w:w w:val="100"/>
          <w:position w:val="0"/>
        </w:rPr>
        <w:t>（</w:t>
      </w:r>
      <w:bookmarkEnd w:id="434"/>
      <w:r>
        <w:rPr>
          <w:color w:val="000000"/>
          <w:spacing w:val="0"/>
          <w:w w:val="100"/>
          <w:position w:val="0"/>
        </w:rPr>
        <w:t>2）</w:t>
        <w:tab/>
      </w:r>
      <w:r>
        <w:rPr>
          <w:color w:val="000000"/>
          <w:spacing w:val="0"/>
          <w:w w:val="100"/>
          <w:position w:val="0"/>
        </w:rPr>
        <w:t>初始确认时指定为以公允价值计量且其变动计入当期损益的金融负债。</w:t>
      </w:r>
    </w:p>
    <w:p>
      <w:pPr>
        <w:pStyle w:val="Style38"/>
        <w:keepNext/>
        <w:keepLines/>
        <w:widowControl w:val="0"/>
        <w:shd w:val="clear" w:color="auto" w:fill="auto"/>
        <w:tabs>
          <w:tab w:pos="493" w:val="left"/>
        </w:tabs>
        <w:bidi w:val="0"/>
        <w:spacing w:before="0" w:after="300" w:line="313" w:lineRule="exact"/>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w:t>
      </w:r>
      <w:bookmarkEnd w:id="437"/>
      <w:r>
        <w:rPr>
          <w:color w:val="000000"/>
          <w:spacing w:val="0"/>
          <w:w w:val="100"/>
          <w:position w:val="0"/>
        </w:rPr>
        <w:t>2）</w:t>
        <w:tab/>
        <w:t>金融工具的确认依据和计量方法</w:t>
      </w:r>
      <w:bookmarkEnd w:id="435"/>
      <w:bookmarkEnd w:id="436"/>
      <w:bookmarkEnd w:id="438"/>
    </w:p>
    <w:p>
      <w:pPr>
        <w:pStyle w:val="Style28"/>
        <w:keepNext w:val="0"/>
        <w:keepLines w:val="0"/>
        <w:widowControl w:val="0"/>
        <w:numPr>
          <w:ilvl w:val="0"/>
          <w:numId w:val="9"/>
        </w:numPr>
        <w:shd w:val="clear" w:color="auto" w:fill="auto"/>
        <w:bidi w:val="0"/>
        <w:spacing w:before="0" w:after="0" w:line="313" w:lineRule="exact"/>
        <w:ind w:left="0" w:right="0" w:firstLine="480"/>
        <w:jc w:val="left"/>
      </w:pPr>
      <w:bookmarkStart w:id="439" w:name="bookmark439"/>
      <w:bookmarkEnd w:id="439"/>
      <w:r>
        <w:rPr>
          <w:color w:val="000000"/>
          <w:spacing w:val="0"/>
          <w:w w:val="100"/>
          <w:position w:val="0"/>
        </w:rPr>
        <w:t>金融资产</w:t>
      </w:r>
    </w:p>
    <w:p>
      <w:pPr>
        <w:pStyle w:val="Style28"/>
        <w:keepNext w:val="0"/>
        <w:keepLines w:val="0"/>
        <w:widowControl w:val="0"/>
        <w:shd w:val="clear" w:color="auto" w:fill="auto"/>
        <w:bidi w:val="0"/>
        <w:spacing w:before="0" w:after="0" w:line="313" w:lineRule="exact"/>
        <w:ind w:left="0" w:right="0" w:firstLine="480"/>
        <w:jc w:val="both"/>
      </w:pPr>
      <w:r>
        <w:rPr>
          <w:color w:val="000000"/>
          <w:spacing w:val="0"/>
          <w:w w:val="100"/>
          <w:position w:val="0"/>
        </w:rPr>
        <w:t>金融资产于本公司成为金融工具合同的一方时，按公允价值在资产负债表内确认。以公允价值计量且 其变动计入当期损益的金融资产，取得时发生的相关交易费用直接计入当期损益。其他金融资产的相关交 易费用计入初始确认金额。</w:t>
      </w:r>
    </w:p>
    <w:p>
      <w:pPr>
        <w:pStyle w:val="Style28"/>
        <w:keepNext w:val="0"/>
        <w:keepLines w:val="0"/>
        <w:widowControl w:val="0"/>
        <w:shd w:val="clear" w:color="auto" w:fill="auto"/>
        <w:bidi w:val="0"/>
        <w:spacing w:before="0" w:after="0" w:line="313" w:lineRule="exact"/>
        <w:ind w:left="0" w:right="0" w:firstLine="480"/>
        <w:jc w:val="both"/>
      </w:pPr>
      <w:r>
        <w:rPr>
          <w:color w:val="000000"/>
          <w:spacing w:val="0"/>
          <w:w w:val="100"/>
          <w:position w:val="0"/>
        </w:rPr>
        <w:t>以公允价值计量且其变动计入当期损益的金融资产和可供出售金融资产按照公允价值进行后续计量， 但在活跃市场中没有报价且其公允价值不能可靠计量的权益工具投资，按照成本计量；应收款项以及持有 至到期投资采用实际利率法，以摊余成本计量。</w:t>
      </w:r>
    </w:p>
    <w:p>
      <w:pPr>
        <w:pStyle w:val="Style28"/>
        <w:keepNext w:val="0"/>
        <w:keepLines w:val="0"/>
        <w:widowControl w:val="0"/>
        <w:shd w:val="clear" w:color="auto" w:fill="auto"/>
        <w:bidi w:val="0"/>
        <w:spacing w:before="0" w:after="0" w:line="313" w:lineRule="exact"/>
        <w:ind w:left="0" w:right="0" w:firstLine="480"/>
        <w:jc w:val="both"/>
      </w:pPr>
      <w:r>
        <w:rPr>
          <w:color w:val="000000"/>
          <w:spacing w:val="0"/>
          <w:w w:val="100"/>
          <w:position w:val="0"/>
        </w:rPr>
        <w:t>以公允价值计量且其变动计入当期损益的金融资产的公允价值变动计入公允价值变动损益；在资产持 有期间所取得的利息或现金股利以及在处置时产生的处置损益，计入当期损益。</w:t>
      </w:r>
    </w:p>
    <w:p>
      <w:pPr>
        <w:pStyle w:val="Style28"/>
        <w:keepNext w:val="0"/>
        <w:keepLines w:val="0"/>
        <w:widowControl w:val="0"/>
        <w:shd w:val="clear" w:color="auto" w:fill="auto"/>
        <w:bidi w:val="0"/>
        <w:spacing w:before="0" w:after="0" w:line="313" w:lineRule="exact"/>
        <w:ind w:left="0" w:right="0" w:firstLine="480"/>
        <w:jc w:val="both"/>
      </w:pPr>
      <w:r>
        <w:rPr>
          <w:color w:val="000000"/>
          <w:spacing w:val="0"/>
          <w:w w:val="100"/>
          <w:position w:val="0"/>
        </w:rPr>
        <w:t xml:space="preserve">除减值损失及外币货币性金融资产形成的汇兑损益外，可供出售金融资产公允价值变动计入股东权益, </w:t>
      </w:r>
      <w:r>
        <w:rPr>
          <w:color w:val="000000"/>
          <w:spacing w:val="0"/>
          <w:w w:val="100"/>
          <w:position w:val="0"/>
        </w:rPr>
        <w:t>待该金融资产终止确认时，原直接计入权益的公允价值变动累计额转入当期损益。可供出售债务工具投资 在持有期间按实际利率法计算利息，计入投资收益；可供出售权益工具投资的现金股利，于被投资单位宣 告发放股利时计入投资收益。</w:t>
      </w:r>
    </w:p>
    <w:p>
      <w:pPr>
        <w:pStyle w:val="Style28"/>
        <w:keepNext w:val="0"/>
        <w:keepLines w:val="0"/>
        <w:widowControl w:val="0"/>
        <w:numPr>
          <w:ilvl w:val="0"/>
          <w:numId w:val="9"/>
        </w:numPr>
        <w:shd w:val="clear" w:color="auto" w:fill="auto"/>
        <w:bidi w:val="0"/>
        <w:spacing w:before="0" w:after="0" w:line="314" w:lineRule="exact"/>
        <w:ind w:left="0" w:right="0" w:firstLine="480"/>
        <w:jc w:val="both"/>
      </w:pPr>
      <w:bookmarkStart w:id="440" w:name="bookmark440"/>
      <w:bookmarkEnd w:id="440"/>
      <w:r>
        <w:rPr>
          <w:color w:val="000000"/>
          <w:spacing w:val="0"/>
          <w:w w:val="100"/>
          <w:position w:val="0"/>
        </w:rPr>
        <w:t>金融负债</w:t>
      </w:r>
    </w:p>
    <w:p>
      <w:pPr>
        <w:pStyle w:val="Style28"/>
        <w:keepNext w:val="0"/>
        <w:keepLines w:val="0"/>
        <w:widowControl w:val="0"/>
        <w:shd w:val="clear" w:color="auto" w:fill="auto"/>
        <w:bidi w:val="0"/>
        <w:spacing w:before="0" w:after="0" w:line="314" w:lineRule="exact"/>
        <w:ind w:left="0" w:right="0" w:firstLine="480"/>
        <w:jc w:val="both"/>
      </w:pPr>
      <w:r>
        <w:rPr>
          <w:color w:val="000000"/>
          <w:spacing w:val="0"/>
          <w:w w:val="100"/>
          <w:position w:val="0"/>
        </w:rPr>
        <w:t>金融负债于本公司成为金融工具合同的一方时，按公允价值在资产负债表内确认。以公允价值计量且 其变动计入当期损益的金融负债，取得时发生的相关交易费用直接计入当期损益；其他金融负债的相关交 易费用计入初始确认金额。</w:t>
      </w:r>
    </w:p>
    <w:p>
      <w:pPr>
        <w:pStyle w:val="Style28"/>
        <w:keepNext w:val="0"/>
        <w:keepLines w:val="0"/>
        <w:widowControl w:val="0"/>
        <w:shd w:val="clear" w:color="auto" w:fill="auto"/>
        <w:bidi w:val="0"/>
        <w:spacing w:before="0" w:after="0" w:line="314" w:lineRule="exact"/>
        <w:ind w:left="0" w:right="0" w:firstLine="480"/>
        <w:jc w:val="both"/>
      </w:pPr>
      <w:r>
        <w:rPr>
          <w:color w:val="000000"/>
          <w:spacing w:val="0"/>
          <w:w w:val="100"/>
          <w:position w:val="0"/>
        </w:rPr>
        <w:t>以公允价值计量且其变动计入当期损益的金融负债，按照公允价值后续计量，且不扣除将来结清金融 负债时可能发生的交易费用。</w:t>
      </w:r>
    </w:p>
    <w:p>
      <w:pPr>
        <w:pStyle w:val="Style28"/>
        <w:keepNext w:val="0"/>
        <w:keepLines w:val="0"/>
        <w:widowControl w:val="0"/>
        <w:shd w:val="clear" w:color="auto" w:fill="auto"/>
        <w:bidi w:val="0"/>
        <w:spacing w:before="0" w:after="280" w:line="314" w:lineRule="exact"/>
        <w:ind w:left="0" w:right="0" w:firstLine="480"/>
        <w:jc w:val="both"/>
      </w:pPr>
      <w:r>
        <w:rPr>
          <w:color w:val="000000"/>
          <w:spacing w:val="0"/>
          <w:w w:val="100"/>
          <w:position w:val="0"/>
        </w:rPr>
        <w:t>其他金融负债，采用实际利率法，按照摊余成本进行后续计量。</w:t>
      </w:r>
    </w:p>
    <w:p>
      <w:pPr>
        <w:pStyle w:val="Style38"/>
        <w:keepNext/>
        <w:keepLines/>
        <w:widowControl w:val="0"/>
        <w:shd w:val="clear" w:color="auto" w:fill="auto"/>
        <w:tabs>
          <w:tab w:pos="493" w:val="left"/>
        </w:tabs>
        <w:bidi w:val="0"/>
        <w:spacing w:before="0" w:after="280" w:line="319" w:lineRule="exact"/>
        <w:ind w:left="0" w:right="0" w:firstLine="0"/>
        <w:jc w:val="left"/>
      </w:pPr>
      <w:bookmarkStart w:id="441" w:name="bookmark441"/>
      <w:bookmarkStart w:id="442" w:name="bookmark442"/>
      <w:bookmarkStart w:id="443" w:name="bookmark443"/>
      <w:bookmarkStart w:id="444" w:name="bookmark444"/>
      <w:r>
        <w:rPr>
          <w:color w:val="000000"/>
          <w:spacing w:val="0"/>
          <w:w w:val="100"/>
          <w:position w:val="0"/>
        </w:rPr>
        <w:t>（</w:t>
      </w:r>
      <w:bookmarkEnd w:id="443"/>
      <w:r>
        <w:rPr>
          <w:color w:val="000000"/>
          <w:spacing w:val="0"/>
          <w:w w:val="100"/>
          <w:position w:val="0"/>
        </w:rPr>
        <w:t>3）</w:t>
        <w:tab/>
        <w:t>金融资产转移的确认依据和计量方法</w:t>
      </w:r>
      <w:bookmarkEnd w:id="441"/>
      <w:bookmarkEnd w:id="442"/>
      <w:bookmarkEnd w:id="444"/>
    </w:p>
    <w:p>
      <w:pPr>
        <w:pStyle w:val="Style28"/>
        <w:keepNext w:val="0"/>
        <w:keepLines w:val="0"/>
        <w:widowControl w:val="0"/>
        <w:shd w:val="clear" w:color="auto" w:fill="auto"/>
        <w:bidi w:val="0"/>
        <w:spacing w:before="0" w:after="0" w:line="319" w:lineRule="exact"/>
        <w:ind w:left="0" w:right="0" w:firstLine="480"/>
        <w:jc w:val="both"/>
      </w:pPr>
      <w:r>
        <w:rPr>
          <w:color w:val="000000"/>
          <w:spacing w:val="0"/>
          <w:w w:val="100"/>
          <w:position w:val="0"/>
        </w:rPr>
        <w:t>本公司的金融资产转移，包括下列两种情形：</w:t>
      </w:r>
    </w:p>
    <w:p>
      <w:pPr>
        <w:pStyle w:val="Style28"/>
        <w:keepNext w:val="0"/>
        <w:keepLines w:val="0"/>
        <w:widowControl w:val="0"/>
        <w:shd w:val="clear" w:color="auto" w:fill="auto"/>
        <w:tabs>
          <w:tab w:pos="848" w:val="left"/>
        </w:tabs>
        <w:bidi w:val="0"/>
        <w:spacing w:before="0" w:after="0" w:line="319" w:lineRule="exact"/>
        <w:ind w:left="0" w:right="0" w:firstLine="360"/>
        <w:jc w:val="both"/>
      </w:pPr>
      <w:bookmarkStart w:id="445" w:name="bookmark445"/>
      <w:r>
        <w:rPr>
          <w:color w:val="000000"/>
          <w:spacing w:val="0"/>
          <w:w w:val="100"/>
          <w:position w:val="0"/>
        </w:rPr>
        <w:t>（</w:t>
      </w:r>
      <w:bookmarkEnd w:id="445"/>
      <w:r>
        <w:rPr>
          <w:color w:val="000000"/>
          <w:spacing w:val="0"/>
          <w:w w:val="100"/>
          <w:position w:val="0"/>
        </w:rPr>
        <w:t>1）</w:t>
        <w:tab/>
      </w:r>
      <w:r>
        <w:rPr>
          <w:color w:val="000000"/>
          <w:spacing w:val="0"/>
          <w:w w:val="100"/>
          <w:position w:val="0"/>
        </w:rPr>
        <w:t>将收取金融资产现金流量的权利转移给另一方；</w:t>
      </w:r>
    </w:p>
    <w:p>
      <w:pPr>
        <w:pStyle w:val="Style28"/>
        <w:keepNext w:val="0"/>
        <w:keepLines w:val="0"/>
        <w:widowControl w:val="0"/>
        <w:shd w:val="clear" w:color="auto" w:fill="auto"/>
        <w:tabs>
          <w:tab w:pos="915" w:val="left"/>
        </w:tabs>
        <w:bidi w:val="0"/>
        <w:spacing w:before="0" w:after="0" w:line="319" w:lineRule="exact"/>
        <w:ind w:left="0" w:right="0" w:firstLine="360"/>
        <w:jc w:val="both"/>
      </w:pPr>
      <w:bookmarkStart w:id="446" w:name="bookmark446"/>
      <w:r>
        <w:rPr>
          <w:color w:val="000000"/>
          <w:spacing w:val="0"/>
          <w:w w:val="100"/>
          <w:position w:val="0"/>
        </w:rPr>
        <w:t>（</w:t>
      </w:r>
      <w:bookmarkEnd w:id="446"/>
      <w:r>
        <w:rPr>
          <w:color w:val="000000"/>
          <w:spacing w:val="0"/>
          <w:w w:val="100"/>
          <w:position w:val="0"/>
        </w:rPr>
        <w:t>2）</w:t>
        <w:tab/>
      </w:r>
      <w:r>
        <w:rPr>
          <w:color w:val="000000"/>
          <w:spacing w:val="0"/>
          <w:w w:val="100"/>
          <w:position w:val="0"/>
        </w:rPr>
        <w:t>将金融资产转移给另一方，但保留收取金融资产现金流量的权利，并承担将收取的现金流量支付 给最终收款方的义务，同时满足下列条件：</w:t>
      </w:r>
    </w:p>
    <w:p>
      <w:pPr>
        <w:pStyle w:val="Style28"/>
        <w:keepNext w:val="0"/>
        <w:keepLines w:val="0"/>
        <w:widowControl w:val="0"/>
        <w:numPr>
          <w:ilvl w:val="0"/>
          <w:numId w:val="11"/>
        </w:numPr>
        <w:shd w:val="clear" w:color="auto" w:fill="auto"/>
        <w:tabs>
          <w:tab w:pos="776" w:val="left"/>
        </w:tabs>
        <w:bidi w:val="0"/>
        <w:spacing w:before="0" w:after="0" w:line="319" w:lineRule="exact"/>
        <w:ind w:left="0" w:right="0" w:firstLine="480"/>
        <w:jc w:val="both"/>
      </w:pPr>
      <w:bookmarkStart w:id="447" w:name="bookmark447"/>
      <w:bookmarkEnd w:id="447"/>
      <w:r>
        <w:rPr>
          <w:color w:val="000000"/>
          <w:spacing w:val="0"/>
          <w:w w:val="100"/>
          <w:position w:val="0"/>
        </w:rPr>
        <w:t>从该金融资产收到对等的现金流量时，才有义务将其支付给最终收款方。企业发生短期垫付款， 但有权全额收回该垫付款并按照市场上同期银行贷款利率计收利息的，视同满足本条件。</w:t>
      </w:r>
    </w:p>
    <w:p>
      <w:pPr>
        <w:pStyle w:val="Style28"/>
        <w:keepNext w:val="0"/>
        <w:keepLines w:val="0"/>
        <w:widowControl w:val="0"/>
        <w:numPr>
          <w:ilvl w:val="0"/>
          <w:numId w:val="11"/>
        </w:numPr>
        <w:shd w:val="clear" w:color="auto" w:fill="auto"/>
        <w:tabs>
          <w:tab w:pos="774" w:val="left"/>
        </w:tabs>
        <w:bidi w:val="0"/>
        <w:spacing w:before="0" w:after="0" w:line="320" w:lineRule="exact"/>
        <w:ind w:left="0" w:right="0" w:firstLine="480"/>
        <w:jc w:val="both"/>
      </w:pPr>
      <w:bookmarkStart w:id="448" w:name="bookmark448"/>
      <w:bookmarkEnd w:id="448"/>
      <w:r>
        <w:rPr>
          <w:color w:val="000000"/>
          <w:spacing w:val="0"/>
          <w:w w:val="100"/>
          <w:position w:val="0"/>
        </w:rPr>
        <w:t>根据合同约定，不能出售该金融资产或作为担保物，但可以将其作为对最终收款方支付现金流量 的保证。</w:t>
      </w:r>
    </w:p>
    <w:p>
      <w:pPr>
        <w:pStyle w:val="Style28"/>
        <w:keepNext w:val="0"/>
        <w:keepLines w:val="0"/>
        <w:widowControl w:val="0"/>
        <w:numPr>
          <w:ilvl w:val="0"/>
          <w:numId w:val="11"/>
        </w:numPr>
        <w:shd w:val="clear" w:color="auto" w:fill="auto"/>
        <w:tabs>
          <w:tab w:pos="776" w:val="left"/>
        </w:tabs>
        <w:bidi w:val="0"/>
        <w:spacing w:before="0" w:after="0" w:line="320" w:lineRule="exact"/>
        <w:ind w:left="0" w:right="0" w:firstLine="480"/>
        <w:jc w:val="both"/>
      </w:pPr>
      <w:bookmarkStart w:id="449" w:name="bookmark449"/>
      <w:bookmarkEnd w:id="449"/>
      <w:r>
        <w:rPr>
          <w:color w:val="000000"/>
          <w:spacing w:val="0"/>
          <w:w w:val="100"/>
          <w:position w:val="0"/>
        </w:rPr>
        <w:t>有义务将收取的现金流量及时支付给最终收款方。企业无权将该现金流量进行再投资，但按照合 同约定在相邻两次支付间隔期内将所收到的现金流量进行现金或现金等价物投资的除外。企业按照合同约 定进行再投资的，应当将投资收益按照合同约定支付给最终收款方。</w:t>
      </w:r>
    </w:p>
    <w:p>
      <w:pPr>
        <w:pStyle w:val="Style28"/>
        <w:keepNext w:val="0"/>
        <w:keepLines w:val="0"/>
        <w:widowControl w:val="0"/>
        <w:shd w:val="clear" w:color="auto" w:fill="auto"/>
        <w:bidi w:val="0"/>
        <w:spacing w:before="0" w:after="0" w:line="320" w:lineRule="exact"/>
        <w:ind w:left="0" w:right="0" w:firstLine="480"/>
        <w:jc w:val="both"/>
      </w:pPr>
      <w:r>
        <w:rPr>
          <w:color w:val="000000"/>
          <w:spacing w:val="0"/>
          <w:w w:val="100"/>
          <w:position w:val="0"/>
        </w:rPr>
        <w:t>已将金融资产所有权上几乎所有的风险和报酬转移给转入方的，终止确认该金融资产；保留了金融资 产所有权上几乎所有的风险和报酬的，不终止确认该金融资产。</w:t>
      </w:r>
    </w:p>
    <w:p>
      <w:pPr>
        <w:pStyle w:val="Style28"/>
        <w:keepNext w:val="0"/>
        <w:keepLines w:val="0"/>
        <w:widowControl w:val="0"/>
        <w:shd w:val="clear" w:color="auto" w:fill="auto"/>
        <w:bidi w:val="0"/>
        <w:spacing w:before="0" w:after="0" w:line="320" w:lineRule="exact"/>
        <w:ind w:left="0" w:right="0" w:firstLine="480"/>
        <w:jc w:val="left"/>
      </w:pPr>
      <w:r>
        <w:rPr>
          <w:color w:val="000000"/>
          <w:spacing w:val="0"/>
          <w:w w:val="100"/>
          <w:position w:val="0"/>
        </w:rPr>
        <w:t>既没有转移也没有保留金融资产所有权上几乎所有的风险和报酬的，分别下列情况处理：</w:t>
      </w:r>
    </w:p>
    <w:p>
      <w:pPr>
        <w:pStyle w:val="Style28"/>
        <w:keepNext w:val="0"/>
        <w:keepLines w:val="0"/>
        <w:widowControl w:val="0"/>
        <w:shd w:val="clear" w:color="auto" w:fill="auto"/>
        <w:tabs>
          <w:tab w:pos="848" w:val="left"/>
        </w:tabs>
        <w:bidi w:val="0"/>
        <w:spacing w:before="0" w:after="0" w:line="320" w:lineRule="exact"/>
        <w:ind w:left="0" w:right="0" w:firstLine="360"/>
        <w:jc w:val="both"/>
      </w:pPr>
      <w:bookmarkStart w:id="450" w:name="bookmark450"/>
      <w:r>
        <w:rPr>
          <w:color w:val="000000"/>
          <w:spacing w:val="0"/>
          <w:w w:val="100"/>
          <w:position w:val="0"/>
        </w:rPr>
        <w:t>（</w:t>
      </w:r>
      <w:bookmarkEnd w:id="450"/>
      <w:r>
        <w:rPr>
          <w:color w:val="000000"/>
          <w:spacing w:val="0"/>
          <w:w w:val="100"/>
          <w:position w:val="0"/>
        </w:rPr>
        <w:t>1）</w:t>
        <w:tab/>
      </w:r>
      <w:r>
        <w:rPr>
          <w:color w:val="000000"/>
          <w:spacing w:val="0"/>
          <w:w w:val="100"/>
          <w:position w:val="0"/>
        </w:rPr>
        <w:t>放弃了对该金融资产控制的，终止确认该金融资产。</w:t>
      </w:r>
    </w:p>
    <w:p>
      <w:pPr>
        <w:pStyle w:val="Style28"/>
        <w:keepNext w:val="0"/>
        <w:keepLines w:val="0"/>
        <w:widowControl w:val="0"/>
        <w:shd w:val="clear" w:color="auto" w:fill="auto"/>
        <w:tabs>
          <w:tab w:pos="910" w:val="left"/>
        </w:tabs>
        <w:bidi w:val="0"/>
        <w:spacing w:before="0" w:after="280" w:line="320" w:lineRule="exact"/>
        <w:ind w:left="0" w:right="0" w:firstLine="360"/>
        <w:jc w:val="both"/>
      </w:pPr>
      <w:bookmarkStart w:id="451" w:name="bookmark451"/>
      <w:r>
        <w:rPr>
          <w:color w:val="000000"/>
          <w:spacing w:val="0"/>
          <w:w w:val="100"/>
          <w:position w:val="0"/>
        </w:rPr>
        <w:t>（</w:t>
      </w:r>
      <w:bookmarkEnd w:id="451"/>
      <w:r>
        <w:rPr>
          <w:color w:val="000000"/>
          <w:spacing w:val="0"/>
          <w:w w:val="100"/>
          <w:position w:val="0"/>
        </w:rPr>
        <w:t>2）</w:t>
        <w:tab/>
      </w:r>
      <w:r>
        <w:rPr>
          <w:color w:val="000000"/>
          <w:spacing w:val="0"/>
          <w:w w:val="100"/>
          <w:position w:val="0"/>
        </w:rPr>
        <w:t>未放弃对该金融资产控制的，按照其继续涉入所转移金融资产的程度确认有关金融资产，并相应 确认有关负债。</w:t>
      </w:r>
    </w:p>
    <w:p>
      <w:pPr>
        <w:pStyle w:val="Style38"/>
        <w:keepNext/>
        <w:keepLines/>
        <w:widowControl w:val="0"/>
        <w:shd w:val="clear" w:color="auto" w:fill="auto"/>
        <w:tabs>
          <w:tab w:pos="493" w:val="left"/>
        </w:tabs>
        <w:bidi w:val="0"/>
        <w:spacing w:before="0" w:after="280" w:line="319" w:lineRule="exact"/>
        <w:ind w:left="0" w:right="0" w:firstLine="0"/>
        <w:jc w:val="left"/>
      </w:pPr>
      <w:bookmarkStart w:id="452" w:name="bookmark452"/>
      <w:bookmarkStart w:id="453" w:name="bookmark453"/>
      <w:bookmarkStart w:id="454" w:name="bookmark454"/>
      <w:bookmarkStart w:id="455" w:name="bookmark455"/>
      <w:r>
        <w:rPr>
          <w:color w:val="000000"/>
          <w:spacing w:val="0"/>
          <w:w w:val="100"/>
          <w:position w:val="0"/>
        </w:rPr>
        <w:t>（</w:t>
      </w:r>
      <w:bookmarkEnd w:id="454"/>
      <w:r>
        <w:rPr>
          <w:color w:val="000000"/>
          <w:spacing w:val="0"/>
          <w:w w:val="100"/>
          <w:position w:val="0"/>
        </w:rPr>
        <w:t>4）</w:t>
        <w:tab/>
        <w:t>金融负债终止确认条件</w:t>
      </w:r>
      <w:bookmarkEnd w:id="452"/>
      <w:bookmarkEnd w:id="453"/>
      <w:bookmarkEnd w:id="455"/>
    </w:p>
    <w:p>
      <w:pPr>
        <w:pStyle w:val="Style28"/>
        <w:keepNext w:val="0"/>
        <w:keepLines w:val="0"/>
        <w:widowControl w:val="0"/>
        <w:shd w:val="clear" w:color="auto" w:fill="auto"/>
        <w:bidi w:val="0"/>
        <w:spacing w:before="0" w:after="280" w:line="312" w:lineRule="exact"/>
        <w:ind w:left="0" w:right="0" w:firstLine="480"/>
        <w:jc w:val="both"/>
      </w:pPr>
      <w:r>
        <w:rPr>
          <w:color w:val="000000"/>
          <w:spacing w:val="0"/>
          <w:w w:val="100"/>
          <w:position w:val="0"/>
        </w:rPr>
        <w:t>金融负债的现时义务全部或部分已经解除的，终止确认该金融负债或其一部分。金融负债全部或部分 终止确认的，将终止确认部分的账面价值与支付的对价（包括转出的非现金资产或承担的新金融负债）之 间的差额，计入当期损益。</w:t>
      </w:r>
    </w:p>
    <w:p>
      <w:pPr>
        <w:pStyle w:val="Style38"/>
        <w:keepNext/>
        <w:keepLines/>
        <w:widowControl w:val="0"/>
        <w:shd w:val="clear" w:color="auto" w:fill="auto"/>
        <w:tabs>
          <w:tab w:pos="493" w:val="left"/>
        </w:tabs>
        <w:bidi w:val="0"/>
        <w:spacing w:before="0" w:after="280" w:line="319" w:lineRule="exact"/>
        <w:ind w:left="0" w:right="0" w:firstLine="0"/>
        <w:jc w:val="left"/>
      </w:pPr>
      <w:bookmarkStart w:id="456" w:name="bookmark456"/>
      <w:bookmarkStart w:id="457" w:name="bookmark457"/>
      <w:bookmarkStart w:id="458" w:name="bookmark458"/>
      <w:bookmarkStart w:id="459" w:name="bookmark459"/>
      <w:r>
        <w:rPr>
          <w:color w:val="000000"/>
          <w:spacing w:val="0"/>
          <w:w w:val="100"/>
          <w:position w:val="0"/>
        </w:rPr>
        <w:t>（</w:t>
      </w:r>
      <w:bookmarkEnd w:id="458"/>
      <w:r>
        <w:rPr>
          <w:color w:val="000000"/>
          <w:spacing w:val="0"/>
          <w:w w:val="100"/>
          <w:position w:val="0"/>
        </w:rPr>
        <w:t>5）</w:t>
        <w:tab/>
        <w:t>金融资产和金融负债公允价值的确定方法</w:t>
      </w:r>
      <w:bookmarkEnd w:id="456"/>
      <w:bookmarkEnd w:id="457"/>
      <w:bookmarkEnd w:id="459"/>
    </w:p>
    <w:p>
      <w:pPr>
        <w:pStyle w:val="Style28"/>
        <w:keepNext w:val="0"/>
        <w:keepLines w:val="0"/>
        <w:widowControl w:val="0"/>
        <w:shd w:val="clear" w:color="auto" w:fill="auto"/>
        <w:bidi w:val="0"/>
        <w:spacing w:before="0" w:after="280" w:line="319" w:lineRule="exact"/>
        <w:ind w:left="0" w:right="0" w:firstLine="480"/>
        <w:jc w:val="both"/>
      </w:pPr>
      <w:r>
        <w:rPr>
          <w:color w:val="000000"/>
          <w:spacing w:val="0"/>
          <w:w w:val="100"/>
          <w:position w:val="0"/>
        </w:rPr>
        <w:t>存在活跃市场的金融资产或金融负债，采用活跃市场中的报价确定其公允价值。金融工具不存在活跃 市场的，采用估值技术确定其公允价值，估值技术包括参考熟悉情况并自愿交易的各方最近进行的市场交 易中使用的价格、参照实质上相同的其他金融工具的当前公允价值、现金流量折现法和期权定价模型等。</w:t>
      </w:r>
    </w:p>
    <w:p>
      <w:pPr>
        <w:pStyle w:val="Style38"/>
        <w:keepNext/>
        <w:keepLines/>
        <w:widowControl w:val="0"/>
        <w:shd w:val="clear" w:color="auto" w:fill="auto"/>
        <w:bidi w:val="0"/>
        <w:spacing w:before="0" w:after="300" w:line="313" w:lineRule="exact"/>
        <w:ind w:left="0" w:right="0" w:firstLine="0"/>
        <w:jc w:val="left"/>
      </w:pPr>
      <w:bookmarkStart w:id="460" w:name="bookmark460"/>
      <w:bookmarkStart w:id="461" w:name="bookmark461"/>
      <w:bookmarkStart w:id="462" w:name="bookmark462"/>
      <w:bookmarkStart w:id="463" w:name="bookmark463"/>
      <w:r>
        <w:rPr>
          <w:color w:val="000000"/>
          <w:spacing w:val="0"/>
          <w:w w:val="100"/>
          <w:position w:val="0"/>
        </w:rPr>
        <w:t>（</w:t>
      </w:r>
      <w:bookmarkEnd w:id="462"/>
      <w:r>
        <w:rPr>
          <w:color w:val="000000"/>
          <w:spacing w:val="0"/>
          <w:w w:val="100"/>
          <w:position w:val="0"/>
        </w:rPr>
        <w:t>6）金融资产（不含应收款项）减值测试方法、减值准备计提方法</w:t>
      </w:r>
      <w:bookmarkEnd w:id="460"/>
      <w:bookmarkEnd w:id="461"/>
      <w:bookmarkEnd w:id="463"/>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除以公允价值计量且其变动计入当期损益的金融资产外，本公司于资产负债表日对金融资产的账面价 值进行检查，如果有客观证据表明某项金融资产发生减值的，计提减值准备。</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以摊余成本计量的金融资产发生减值时，按预计未来现金流量（不包括尚未发生的未来信用损失）现值 低于账面价值的差额，计提减值准备。如果有客观证据表明该金融资产价值已恢复，且客观上与确认该损 失后发生的事项有关，原确认的减值损失予以转回，计入当期损益。</w:t>
      </w:r>
    </w:p>
    <w:p>
      <w:pPr>
        <w:pStyle w:val="Style28"/>
        <w:keepNext w:val="0"/>
        <w:keepLines w:val="0"/>
        <w:widowControl w:val="0"/>
        <w:shd w:val="clear" w:color="auto" w:fill="auto"/>
        <w:bidi w:val="0"/>
        <w:spacing w:before="0" w:after="300" w:line="313" w:lineRule="exact"/>
        <w:ind w:left="0" w:right="0" w:firstLine="440"/>
        <w:jc w:val="left"/>
      </w:pPr>
      <w:r>
        <w:rPr>
          <w:color w:val="000000"/>
          <w:spacing w:val="0"/>
          <w:w w:val="100"/>
          <w:position w:val="0"/>
        </w:rPr>
        <w:t>当可供出售金融资产的公允价值发生较大幅度或非暂时性下降，原直接计入股东权益的因公允价值下 降形成的累计损失计入减值损失。对已确认减值损失的可供出售债务工具投资，在期后公允价值上升且客 观上与确认原减值损失确认后发生的事项有关的，原确认的减值损失予以转回，计入当期损益。对已确认 减值损失的可供出售权益工具投资，在期后公允价值上升且客观上与确认原减值损失后发生的事项有关的, 原确认的减值损失予以转回，直接计入股东权益。在活跃市场中没有报价且其公允价值不能可靠计量的权 益工具投资发生的减值损失，如果在以后期间价值得以恢复，也不予转回。</w:t>
      </w:r>
    </w:p>
    <w:p>
      <w:pPr>
        <w:pStyle w:val="Style28"/>
        <w:keepNext w:val="0"/>
        <w:keepLines w:val="0"/>
        <w:widowControl w:val="0"/>
        <w:shd w:val="clear" w:color="auto" w:fill="auto"/>
        <w:bidi w:val="0"/>
        <w:spacing w:before="0" w:after="360" w:line="313" w:lineRule="exact"/>
        <w:ind w:left="0" w:right="0" w:firstLine="0"/>
        <w:jc w:val="left"/>
      </w:pPr>
      <w:bookmarkStart w:id="464" w:name="bookmark464"/>
      <w:r>
        <w:rPr>
          <w:b/>
          <w:bCs/>
          <w:color w:val="000000"/>
          <w:spacing w:val="0"/>
          <w:w w:val="100"/>
          <w:position w:val="0"/>
        </w:rPr>
        <w:t>1</w:t>
      </w:r>
      <w:bookmarkEnd w:id="464"/>
      <w:r>
        <w:rPr>
          <w:b/>
          <w:bCs/>
          <w:color w:val="000000"/>
          <w:spacing w:val="0"/>
          <w:w w:val="100"/>
          <w:position w:val="0"/>
        </w:rPr>
        <w:t>0、应收款项坏账准备的确认标准和计提方法</w:t>
      </w:r>
    </w:p>
    <w:p>
      <w:pPr>
        <w:pStyle w:val="Style30"/>
        <w:keepNext w:val="0"/>
        <w:keepLines w:val="0"/>
        <w:widowControl w:val="0"/>
        <w:shd w:val="clear" w:color="auto" w:fill="auto"/>
        <w:bidi w:val="0"/>
        <w:spacing w:before="0" w:after="0" w:line="240" w:lineRule="auto"/>
        <w:ind w:left="96" w:right="0" w:firstLine="0"/>
        <w:jc w:val="left"/>
        <w:rPr>
          <w:sz w:val="20"/>
          <w:szCs w:val="20"/>
        </w:rPr>
      </w:pPr>
      <w:r>
        <w:rPr>
          <w:b/>
          <w:bCs/>
          <w:color w:val="000000"/>
          <w:spacing w:val="0"/>
          <w:w w:val="100"/>
          <w:position w:val="0"/>
          <w:sz w:val="20"/>
          <w:szCs w:val="20"/>
        </w:rPr>
        <w:t>（1）单项金额重大的应收款项坏账准备</w:t>
      </w:r>
    </w:p>
    <w:tbl>
      <w:tblPr>
        <w:tblOverlap w:val="never"/>
        <w:jc w:val="center"/>
        <w:tblLayout w:type="fixed"/>
      </w:tblPr>
      <w:tblGrid>
        <w:gridCol w:w="5059"/>
        <w:gridCol w:w="4522"/>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单项金额重大的判断依据或金额标准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对于单项金额重大的应收款项（单项金额在500万元以上， 含500万元），当存在客观证据表明本公司将无法按应收 款项的原有条款收回所有款项时，确认相应的坏账准备。</w:t>
            </w: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根据该款项预计未来现金流量现值低于其账面价值的差 额，单独进行减值测试，计提坏账准备；经单独测试未发 生减值的，包括在具有类似信用风险特征的应收款项组合 中计提坏账准备。</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r>
        <w:rPr>
          <w:b/>
          <w:bCs/>
          <w:color w:val="000000"/>
          <w:spacing w:val="0"/>
          <w:w w:val="100"/>
          <w:position w:val="0"/>
          <w:sz w:val="20"/>
          <w:szCs w:val="20"/>
        </w:rPr>
        <w:t>（2）按组合计提坏账准备的应收款项</w:t>
      </w:r>
    </w:p>
    <w:p>
      <w:pPr>
        <w:widowControl w:val="0"/>
        <w:spacing w:after="299" w:line="1" w:lineRule="exact"/>
      </w:pPr>
    </w:p>
    <w:p>
      <w:pPr>
        <w:widowControl w:val="0"/>
        <w:spacing w:line="1" w:lineRule="exact"/>
      </w:pPr>
    </w:p>
    <w:tbl>
      <w:tblPr>
        <w:tblOverlap w:val="never"/>
        <w:jc w:val="center"/>
        <w:tblLayout w:type="fixed"/>
      </w:tblPr>
      <w:tblGrid>
        <w:gridCol w:w="2602"/>
        <w:gridCol w:w="2189"/>
        <w:gridCol w:w="479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组合名称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按组合计提坏账准备的计</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提方法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确定组合的依据</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账龄分析法组合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账龄分析法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相同账龄的应收款项具有类似的信用风险特征</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其他方法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应收保证金款项具有类似的信用风险特征</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合并范围内往来组合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合并报表范围内的应收款项具有类似的信用风险特征</w:t>
            </w:r>
          </w:p>
        </w:tc>
      </w:tr>
    </w:tbl>
    <w:p>
      <w:pPr>
        <w:pStyle w:val="Style30"/>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组合中，采用账龄分析法计提坏账准备的</w:t>
      </w:r>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V适用口不适用</w:t>
      </w:r>
    </w:p>
    <w:p>
      <w:pPr>
        <w:widowControl w:val="0"/>
        <w:spacing w:after="79" w:line="1" w:lineRule="exact"/>
      </w:pPr>
    </w:p>
    <w:p>
      <w:pPr>
        <w:widowControl w:val="0"/>
        <w:spacing w:line="1" w:lineRule="exact"/>
      </w:pPr>
    </w:p>
    <w:tbl>
      <w:tblPr>
        <w:tblOverlap w:val="never"/>
        <w:jc w:val="center"/>
        <w:tblLayout w:type="fixed"/>
      </w:tblPr>
      <w:tblGrid>
        <w:gridCol w:w="2602"/>
        <w:gridCol w:w="2976"/>
        <w:gridCol w:w="40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应收账款计提比例（%）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其他应收款计提比例（%）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1年以内（含1年）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组合中，采用余额百分比法计提坏账准备的</w:t>
      </w:r>
    </w:p>
    <w:p>
      <w:pPr>
        <w:widowControl w:val="0"/>
        <w:spacing w:line="1" w:lineRule="exact"/>
      </w:pPr>
    </w:p>
    <w:p>
      <w:pPr>
        <w:pStyle w:val="Style30"/>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适用V不适用</w:t>
      </w:r>
    </w:p>
    <w:p>
      <w:pPr>
        <w:pStyle w:val="Style30"/>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组合中，采用其他方法计提坏账准备的</w:t>
      </w:r>
    </w:p>
    <w:p>
      <w:pPr>
        <w:pStyle w:val="Style30"/>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V适用口不适用</w:t>
      </w:r>
    </w:p>
    <w:tbl>
      <w:tblPr>
        <w:tblOverlap w:val="never"/>
        <w:jc w:val="center"/>
        <w:tblLayout w:type="fixed"/>
      </w:tblPr>
      <w:tblGrid>
        <w:gridCol w:w="3931"/>
        <w:gridCol w:w="565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组合名称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方法说明</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保证金组合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单独进行减值测试，若有客观证据表明发生了减值，按预计未来现金流 量现值低于其账面价值的差额计提坏账准备；经单独测试未发现减值， 不计提坏账准备。</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合并范围内往来组合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单独进行减值测试，若有客观证据表明发生了减值，按预计未来现金流 量现值低于其账面价值的差额计提坏账准备；经单独测试未发现减值， 不计提坏账准备。</w:t>
            </w:r>
          </w:p>
        </w:tc>
      </w:tr>
    </w:tbl>
    <w:p>
      <w:pPr>
        <w:widowControl w:val="0"/>
        <w:spacing w:after="27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96" w:right="0" w:firstLine="0"/>
        <w:jc w:val="left"/>
        <w:rPr>
          <w:sz w:val="20"/>
          <w:szCs w:val="20"/>
        </w:rPr>
      </w:pPr>
      <w:r>
        <w:rPr>
          <w:b/>
          <w:bCs/>
          <w:color w:val="000000"/>
          <w:spacing w:val="0"/>
          <w:w w:val="100"/>
          <w:position w:val="0"/>
          <w:sz w:val="20"/>
          <w:szCs w:val="20"/>
        </w:rPr>
        <w:t>(3)单项金额虽不重大但单项计提坏账准备的应收账款</w:t>
      </w:r>
    </w:p>
    <w:tbl>
      <w:tblPr>
        <w:tblOverlap w:val="never"/>
        <w:jc w:val="center"/>
        <w:tblLayout w:type="fixed"/>
      </w:tblPr>
      <w:tblGrid>
        <w:gridCol w:w="3355"/>
        <w:gridCol w:w="622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单项计提坏账准备的理由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有确凿证据表明其可收回性存在明显差异</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单独进行减值测试，根据其未来现金流量现值低于其账面价值的差额计提坏账 准备；经单独测试未发生减值的，包括在具有类似信用风险特征的应收款项组 合中计提坏账准备。</w:t>
            </w:r>
          </w:p>
        </w:tc>
      </w:tr>
    </w:tbl>
    <w:p>
      <w:pPr>
        <w:widowControl w:val="0"/>
        <w:spacing w:after="279" w:line="1" w:lineRule="exact"/>
      </w:pPr>
    </w:p>
    <w:p>
      <w:pPr>
        <w:pStyle w:val="Style38"/>
        <w:keepNext/>
        <w:keepLines/>
        <w:widowControl w:val="0"/>
        <w:shd w:val="clear" w:color="auto" w:fill="auto"/>
        <w:bidi w:val="0"/>
        <w:spacing w:before="0" w:after="280" w:line="314" w:lineRule="exact"/>
        <w:ind w:left="0" w:right="0" w:firstLine="0"/>
        <w:jc w:val="both"/>
      </w:pPr>
      <w:bookmarkStart w:id="465" w:name="bookmark465"/>
      <w:bookmarkStart w:id="466" w:name="bookmark466"/>
      <w:bookmarkStart w:id="467" w:name="bookmark467"/>
      <w:bookmarkStart w:id="468" w:name="bookmark468"/>
      <w:r>
        <w:rPr>
          <w:color w:val="000000"/>
          <w:spacing w:val="0"/>
          <w:w w:val="100"/>
          <w:position w:val="0"/>
        </w:rPr>
        <w:t>1</w:t>
      </w:r>
      <w:bookmarkEnd w:id="467"/>
      <w:r>
        <w:rPr>
          <w:color w:val="000000"/>
          <w:spacing w:val="0"/>
          <w:w w:val="100"/>
          <w:position w:val="0"/>
        </w:rPr>
        <w:t>1、存货</w:t>
      </w:r>
      <w:bookmarkEnd w:id="465"/>
      <w:bookmarkEnd w:id="466"/>
      <w:bookmarkEnd w:id="468"/>
    </w:p>
    <w:p>
      <w:pPr>
        <w:pStyle w:val="Style38"/>
        <w:keepNext/>
        <w:keepLines/>
        <w:widowControl w:val="0"/>
        <w:numPr>
          <w:ilvl w:val="0"/>
          <w:numId w:val="13"/>
        </w:numPr>
        <w:shd w:val="clear" w:color="auto" w:fill="auto"/>
        <w:tabs>
          <w:tab w:pos="493" w:val="left"/>
        </w:tabs>
        <w:bidi w:val="0"/>
        <w:spacing w:before="0" w:after="280" w:line="314" w:lineRule="exact"/>
        <w:ind w:left="0" w:right="0" w:firstLine="0"/>
        <w:jc w:val="both"/>
      </w:pPr>
      <w:bookmarkStart w:id="465" w:name="bookmark465"/>
      <w:bookmarkStart w:id="466" w:name="bookmark466"/>
      <w:bookmarkStart w:id="469" w:name="bookmark469"/>
      <w:bookmarkStart w:id="470" w:name="bookmark470"/>
      <w:bookmarkEnd w:id="469"/>
      <w:r>
        <w:rPr>
          <w:color w:val="000000"/>
          <w:spacing w:val="0"/>
          <w:w w:val="100"/>
          <w:position w:val="0"/>
        </w:rPr>
        <w:t>存货的分类</w:t>
      </w:r>
      <w:bookmarkEnd w:id="465"/>
      <w:bookmarkEnd w:id="466"/>
      <w:bookmarkEnd w:id="470"/>
    </w:p>
    <w:p>
      <w:pPr>
        <w:pStyle w:val="Style28"/>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存货包括原材料、在产品、产成品和周转材料等，按成本与可变现净值孰低列示。</w:t>
      </w:r>
    </w:p>
    <w:p>
      <w:pPr>
        <w:pStyle w:val="Style38"/>
        <w:keepNext/>
        <w:keepLines/>
        <w:widowControl w:val="0"/>
        <w:numPr>
          <w:ilvl w:val="0"/>
          <w:numId w:val="13"/>
        </w:numPr>
        <w:shd w:val="clear" w:color="auto" w:fill="auto"/>
        <w:tabs>
          <w:tab w:pos="493" w:val="left"/>
        </w:tabs>
        <w:bidi w:val="0"/>
        <w:spacing w:before="0" w:after="280" w:line="314" w:lineRule="exact"/>
        <w:ind w:left="0" w:right="0" w:firstLine="0"/>
        <w:jc w:val="both"/>
      </w:pPr>
      <w:bookmarkStart w:id="471" w:name="bookmark471"/>
      <w:bookmarkStart w:id="472" w:name="bookmark472"/>
      <w:bookmarkStart w:id="473" w:name="bookmark473"/>
      <w:bookmarkStart w:id="474" w:name="bookmark474"/>
      <w:bookmarkEnd w:id="473"/>
      <w:r>
        <w:rPr>
          <w:color w:val="000000"/>
          <w:spacing w:val="0"/>
          <w:w w:val="100"/>
          <w:position w:val="0"/>
        </w:rPr>
        <w:t>发出存货的计价方法</w:t>
      </w:r>
      <w:bookmarkEnd w:id="471"/>
      <w:bookmarkEnd w:id="472"/>
      <w:bookmarkEnd w:id="474"/>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计价方法：加权平均法</w:t>
      </w:r>
    </w:p>
    <w:p>
      <w:pPr>
        <w:pStyle w:val="Style28"/>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存货发出时的成本按加权平均法核算，产成品和在产品成本包括原材料、直接人工以及在正常生产能 力下按照一定方法分配的制造费用。周转材料包括低值易耗品和包装物等。</w:t>
      </w:r>
    </w:p>
    <w:p>
      <w:pPr>
        <w:pStyle w:val="Style38"/>
        <w:keepNext/>
        <w:keepLines/>
        <w:widowControl w:val="0"/>
        <w:numPr>
          <w:ilvl w:val="0"/>
          <w:numId w:val="13"/>
        </w:numPr>
        <w:shd w:val="clear" w:color="auto" w:fill="auto"/>
        <w:tabs>
          <w:tab w:pos="493" w:val="left"/>
        </w:tabs>
        <w:bidi w:val="0"/>
        <w:spacing w:before="0" w:after="280" w:line="314" w:lineRule="exact"/>
        <w:ind w:left="0" w:right="0" w:firstLine="0"/>
        <w:jc w:val="both"/>
      </w:pPr>
      <w:bookmarkStart w:id="475" w:name="bookmark475"/>
      <w:bookmarkStart w:id="476" w:name="bookmark476"/>
      <w:bookmarkStart w:id="477" w:name="bookmark477"/>
      <w:bookmarkStart w:id="478" w:name="bookmark478"/>
      <w:bookmarkEnd w:id="477"/>
      <w:r>
        <w:rPr>
          <w:color w:val="000000"/>
          <w:spacing w:val="0"/>
          <w:w w:val="100"/>
          <w:position w:val="0"/>
        </w:rPr>
        <w:t>存货可变现净值的确定依据及存货跌价准备的计提方法</w:t>
      </w:r>
      <w:bookmarkEnd w:id="475"/>
      <w:bookmarkEnd w:id="476"/>
      <w:bookmarkEnd w:id="478"/>
    </w:p>
    <w:p>
      <w:pPr>
        <w:pStyle w:val="Style28"/>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存货成本高于其可变现净值的，计提存货跌价准备，计入当期损益。可变现净值，是指在日常活动中， 存货的估计售价减去至完工时估计将要发生的成本、估计的销售费用以及相关税费后的金额。公司确定存 货的可变现净值，以取得的确凿证据为基础，并且考虑持有存货的目的、资产负债表日后事项的影响等因 素。</w:t>
      </w:r>
    </w:p>
    <w:p>
      <w:pPr>
        <w:pStyle w:val="Style38"/>
        <w:keepNext/>
        <w:keepLines/>
        <w:widowControl w:val="0"/>
        <w:numPr>
          <w:ilvl w:val="0"/>
          <w:numId w:val="13"/>
        </w:numPr>
        <w:shd w:val="clear" w:color="auto" w:fill="auto"/>
        <w:tabs>
          <w:tab w:pos="493" w:val="left"/>
        </w:tabs>
        <w:bidi w:val="0"/>
        <w:spacing w:before="0" w:after="280" w:line="314" w:lineRule="exact"/>
        <w:ind w:left="0" w:right="0" w:firstLine="0"/>
        <w:jc w:val="both"/>
      </w:pPr>
      <w:bookmarkStart w:id="479" w:name="bookmark479"/>
      <w:bookmarkStart w:id="480" w:name="bookmark480"/>
      <w:bookmarkStart w:id="481" w:name="bookmark481"/>
      <w:bookmarkStart w:id="482" w:name="bookmark482"/>
      <w:bookmarkEnd w:id="481"/>
      <w:r>
        <w:rPr>
          <w:color w:val="000000"/>
          <w:spacing w:val="0"/>
          <w:w w:val="100"/>
          <w:position w:val="0"/>
        </w:rPr>
        <w:t>存货的盘存制度</w:t>
      </w:r>
      <w:bookmarkEnd w:id="479"/>
      <w:bookmarkEnd w:id="480"/>
      <w:bookmarkEnd w:id="482"/>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盘存制度：永续盘存制</w:t>
      </w:r>
    </w:p>
    <w:p>
      <w:pPr>
        <w:pStyle w:val="Style28"/>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存货盘存制度采用永续盘存制。</w:t>
      </w:r>
    </w:p>
    <w:p>
      <w:pPr>
        <w:pStyle w:val="Style38"/>
        <w:keepNext/>
        <w:keepLines/>
        <w:widowControl w:val="0"/>
        <w:shd w:val="clear" w:color="auto" w:fill="auto"/>
        <w:bidi w:val="0"/>
        <w:spacing w:before="0" w:after="280" w:line="314" w:lineRule="exact"/>
        <w:ind w:left="0" w:right="0" w:firstLine="0"/>
        <w:jc w:val="both"/>
      </w:pPr>
      <w:bookmarkStart w:id="483" w:name="bookmark483"/>
      <w:bookmarkStart w:id="484" w:name="bookmark484"/>
      <w:bookmarkStart w:id="485" w:name="bookmark485"/>
      <w:bookmarkStart w:id="486" w:name="bookmark486"/>
      <w:r>
        <w:rPr>
          <w:color w:val="000000"/>
          <w:spacing w:val="0"/>
          <w:w w:val="100"/>
          <w:position w:val="0"/>
        </w:rPr>
        <w:t>（</w:t>
      </w:r>
      <w:bookmarkEnd w:id="485"/>
      <w:r>
        <w:rPr>
          <w:color w:val="000000"/>
          <w:spacing w:val="0"/>
          <w:w w:val="100"/>
          <w:position w:val="0"/>
        </w:rPr>
        <w:t>5）低值易耗品和包装物的摊销方法</w:t>
      </w:r>
      <w:bookmarkEnd w:id="483"/>
      <w:bookmarkEnd w:id="484"/>
      <w:bookmarkEnd w:id="486"/>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低值易耗品</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摊销方法：一次摊销法</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包装物</w:t>
      </w:r>
    </w:p>
    <w:p>
      <w:pPr>
        <w:pStyle w:val="Style28"/>
        <w:keepNext w:val="0"/>
        <w:keepLines w:val="0"/>
        <w:widowControl w:val="0"/>
        <w:shd w:val="clear" w:color="auto" w:fill="auto"/>
        <w:bidi w:val="0"/>
        <w:spacing w:before="0" w:after="280" w:line="314" w:lineRule="exact"/>
        <w:ind w:left="0" w:right="0" w:firstLine="0"/>
        <w:jc w:val="both"/>
      </w:pPr>
      <w:r>
        <w:rPr>
          <w:color w:val="000000"/>
          <w:spacing w:val="0"/>
          <w:w w:val="100"/>
          <w:position w:val="0"/>
        </w:rPr>
        <w:t>摊销方法：一次摊销法</w:t>
      </w:r>
    </w:p>
    <w:p>
      <w:pPr>
        <w:pStyle w:val="Style38"/>
        <w:keepNext/>
        <w:keepLines/>
        <w:widowControl w:val="0"/>
        <w:shd w:val="clear" w:color="auto" w:fill="auto"/>
        <w:bidi w:val="0"/>
        <w:spacing w:before="0" w:after="280" w:line="314" w:lineRule="exact"/>
        <w:ind w:left="0" w:right="0" w:firstLine="0"/>
        <w:jc w:val="both"/>
      </w:pPr>
      <w:bookmarkStart w:id="487" w:name="bookmark487"/>
      <w:bookmarkStart w:id="488" w:name="bookmark488"/>
      <w:bookmarkStart w:id="489" w:name="bookmark489"/>
      <w:bookmarkStart w:id="490" w:name="bookmark490"/>
      <w:r>
        <w:rPr>
          <w:color w:val="000000"/>
          <w:spacing w:val="0"/>
          <w:w w:val="100"/>
          <w:position w:val="0"/>
        </w:rPr>
        <w:t>1</w:t>
      </w:r>
      <w:bookmarkEnd w:id="489"/>
      <w:r>
        <w:rPr>
          <w:color w:val="000000"/>
          <w:spacing w:val="0"/>
          <w:w w:val="100"/>
          <w:position w:val="0"/>
        </w:rPr>
        <w:t>2、长期股权投资</w:t>
      </w:r>
      <w:bookmarkEnd w:id="487"/>
      <w:bookmarkEnd w:id="488"/>
      <w:bookmarkEnd w:id="490"/>
    </w:p>
    <w:p>
      <w:pPr>
        <w:pStyle w:val="Style38"/>
        <w:keepNext/>
        <w:keepLines/>
        <w:widowControl w:val="0"/>
        <w:shd w:val="clear" w:color="auto" w:fill="auto"/>
        <w:tabs>
          <w:tab w:pos="480" w:val="left"/>
        </w:tabs>
        <w:bidi w:val="0"/>
        <w:spacing w:before="0" w:after="280" w:line="314" w:lineRule="exact"/>
        <w:ind w:left="0" w:right="0" w:firstLine="0"/>
        <w:jc w:val="both"/>
      </w:pPr>
      <w:bookmarkStart w:id="487" w:name="bookmark487"/>
      <w:bookmarkStart w:id="488" w:name="bookmark488"/>
      <w:bookmarkStart w:id="491" w:name="bookmark491"/>
      <w:bookmarkStart w:id="492" w:name="bookmark492"/>
      <w:r>
        <w:rPr>
          <w:color w:val="000000"/>
          <w:spacing w:val="0"/>
          <w:w w:val="100"/>
          <w:position w:val="0"/>
        </w:rPr>
        <w:t>（</w:t>
      </w:r>
      <w:bookmarkEnd w:id="491"/>
      <w:r>
        <w:rPr>
          <w:color w:val="000000"/>
          <w:spacing w:val="0"/>
          <w:w w:val="100"/>
          <w:position w:val="0"/>
        </w:rPr>
        <w:t>1）</w:t>
        <w:tab/>
        <w:t>投资成本的确定</w:t>
      </w:r>
      <w:bookmarkEnd w:id="487"/>
      <w:bookmarkEnd w:id="488"/>
      <w:bookmarkEnd w:id="492"/>
    </w:p>
    <w:p>
      <w:pPr>
        <w:pStyle w:val="Style28"/>
        <w:keepNext w:val="0"/>
        <w:keepLines w:val="0"/>
        <w:widowControl w:val="0"/>
        <w:shd w:val="clear" w:color="auto" w:fill="auto"/>
        <w:bidi w:val="0"/>
        <w:spacing w:before="0" w:after="0" w:line="317" w:lineRule="exact"/>
        <w:ind w:left="0" w:right="0" w:firstLine="440"/>
        <w:jc w:val="left"/>
      </w:pPr>
      <w:r>
        <w:rPr>
          <w:color w:val="000000"/>
          <w:spacing w:val="0"/>
          <w:w w:val="100"/>
          <w:position w:val="0"/>
        </w:rPr>
        <w:t>企业合并形成的长期股权投资，按照本附注“</w:t>
      </w:r>
      <w:r>
        <w:rPr>
          <w:color w:val="000000"/>
          <w:spacing w:val="0"/>
          <w:w w:val="100"/>
          <w:position w:val="0"/>
        </w:rPr>
        <w:t>3.3</w:t>
      </w:r>
      <w:r>
        <w:rPr>
          <w:color w:val="000000"/>
          <w:spacing w:val="0"/>
          <w:w w:val="100"/>
          <w:position w:val="0"/>
        </w:rPr>
        <w:t>同一控制下和非同一控制下企业合并的会计处理方 法”的相关内容确认初始投资成本；除企业合并形成的长期股权投资以外，其他方式取得的长期股权投资, 按照下述方法确认其初始投资成本：</w:t>
      </w:r>
    </w:p>
    <w:p>
      <w:pPr>
        <w:pStyle w:val="Style28"/>
        <w:keepNext w:val="0"/>
        <w:keepLines w:val="0"/>
        <w:widowControl w:val="0"/>
        <w:shd w:val="clear" w:color="auto" w:fill="auto"/>
        <w:tabs>
          <w:tab w:pos="800" w:val="left"/>
        </w:tabs>
        <w:bidi w:val="0"/>
        <w:spacing w:before="0" w:after="0" w:line="314" w:lineRule="exact"/>
        <w:ind w:left="0" w:right="0" w:firstLine="440"/>
        <w:jc w:val="left"/>
      </w:pPr>
      <w:bookmarkStart w:id="493" w:name="bookmark493"/>
      <w:r>
        <w:rPr>
          <w:color w:val="000000"/>
          <w:spacing w:val="0"/>
          <w:w w:val="100"/>
          <w:position w:val="0"/>
        </w:rPr>
        <w:t>1</w:t>
      </w:r>
      <w:bookmarkEnd w:id="493"/>
      <w:r>
        <w:rPr>
          <w:color w:val="000000"/>
          <w:spacing w:val="0"/>
          <w:w w:val="100"/>
          <w:position w:val="0"/>
        </w:rPr>
        <w:t>）</w:t>
        <w:tab/>
      </w:r>
      <w:r>
        <w:rPr>
          <w:color w:val="000000"/>
          <w:spacing w:val="0"/>
          <w:w w:val="100"/>
          <w:position w:val="0"/>
        </w:rPr>
        <w:t>以支付现金方式取得的长期股权投资，按照实际支付的购买价款作为初始投资成本。</w:t>
      </w:r>
    </w:p>
    <w:p>
      <w:pPr>
        <w:pStyle w:val="Style28"/>
        <w:keepNext w:val="0"/>
        <w:keepLines w:val="0"/>
        <w:widowControl w:val="0"/>
        <w:shd w:val="clear" w:color="auto" w:fill="auto"/>
        <w:tabs>
          <w:tab w:pos="815" w:val="left"/>
        </w:tabs>
        <w:bidi w:val="0"/>
        <w:spacing w:before="0" w:after="0" w:line="314" w:lineRule="exact"/>
        <w:ind w:left="0" w:right="0" w:firstLine="440"/>
        <w:jc w:val="left"/>
      </w:pPr>
      <w:bookmarkStart w:id="494" w:name="bookmark494"/>
      <w:r>
        <w:rPr>
          <w:color w:val="000000"/>
          <w:spacing w:val="0"/>
          <w:w w:val="100"/>
          <w:position w:val="0"/>
        </w:rPr>
        <w:t>2</w:t>
      </w:r>
      <w:bookmarkEnd w:id="494"/>
      <w:r>
        <w:rPr>
          <w:color w:val="000000"/>
          <w:spacing w:val="0"/>
          <w:w w:val="100"/>
          <w:position w:val="0"/>
        </w:rPr>
        <w:t>）</w:t>
        <w:tab/>
      </w:r>
      <w:r>
        <w:rPr>
          <w:color w:val="000000"/>
          <w:spacing w:val="0"/>
          <w:w w:val="100"/>
          <w:position w:val="0"/>
        </w:rPr>
        <w:t>以发行权益性证券取得的长期股权投资，按照发行权益性证券的公允价值作为初始投资成本。</w:t>
      </w:r>
    </w:p>
    <w:p>
      <w:pPr>
        <w:pStyle w:val="Style28"/>
        <w:keepNext w:val="0"/>
        <w:keepLines w:val="0"/>
        <w:widowControl w:val="0"/>
        <w:shd w:val="clear" w:color="auto" w:fill="auto"/>
        <w:tabs>
          <w:tab w:pos="797" w:val="left"/>
        </w:tabs>
        <w:bidi w:val="0"/>
        <w:spacing w:before="0" w:after="0" w:line="317" w:lineRule="exact"/>
        <w:ind w:left="0" w:right="0" w:firstLine="440"/>
        <w:jc w:val="left"/>
      </w:pPr>
      <w:bookmarkStart w:id="495" w:name="bookmark495"/>
      <w:r>
        <w:rPr>
          <w:color w:val="000000"/>
          <w:spacing w:val="0"/>
          <w:w w:val="100"/>
          <w:position w:val="0"/>
        </w:rPr>
        <w:t>3</w:t>
      </w:r>
      <w:bookmarkEnd w:id="495"/>
      <w:r>
        <w:rPr>
          <w:color w:val="000000"/>
          <w:spacing w:val="0"/>
          <w:w w:val="100"/>
          <w:position w:val="0"/>
        </w:rPr>
        <w:t>）</w:t>
        <w:tab/>
      </w:r>
      <w:r>
        <w:rPr>
          <w:color w:val="000000"/>
          <w:spacing w:val="0"/>
          <w:w w:val="100"/>
          <w:position w:val="0"/>
        </w:rPr>
        <w:t>投资者投入的长期股权投资，按照投资合同或协议约定的价值作为初始投资成本，但合同或协议 约定价值不公允的除外。</w:t>
      </w:r>
    </w:p>
    <w:p>
      <w:pPr>
        <w:pStyle w:val="Style28"/>
        <w:keepNext w:val="0"/>
        <w:keepLines w:val="0"/>
        <w:widowControl w:val="0"/>
        <w:shd w:val="clear" w:color="auto" w:fill="auto"/>
        <w:tabs>
          <w:tab w:pos="797" w:val="left"/>
        </w:tabs>
        <w:bidi w:val="0"/>
        <w:spacing w:before="0" w:after="0" w:line="317" w:lineRule="exact"/>
        <w:ind w:left="0" w:right="0" w:firstLine="440"/>
        <w:jc w:val="left"/>
      </w:pPr>
      <w:bookmarkStart w:id="496" w:name="bookmark496"/>
      <w:r>
        <w:rPr>
          <w:color w:val="000000"/>
          <w:spacing w:val="0"/>
          <w:w w:val="100"/>
          <w:position w:val="0"/>
        </w:rPr>
        <w:t>4</w:t>
      </w:r>
      <w:bookmarkEnd w:id="496"/>
      <w:r>
        <w:rPr>
          <w:color w:val="000000"/>
          <w:spacing w:val="0"/>
          <w:w w:val="100"/>
          <w:position w:val="0"/>
        </w:rPr>
        <w:t>）</w:t>
        <w:tab/>
      </w:r>
      <w:r>
        <w:rPr>
          <w:color w:val="000000"/>
          <w:spacing w:val="0"/>
          <w:w w:val="100"/>
          <w:position w:val="0"/>
        </w:rPr>
        <w:t>在非货币性资产交换具备商业实质和换入资产或换出资产的公允价值能够可靠计量的前提下，非 货币性资产交换换入的长期股权投资以换出资产的公允价值为基础确定其初始投资成本，除非有确凿证据 表明换入资产的公允价值更加可靠；不满足上述前提的非货币性资产交换，以换出资产的账面价值和应支 付的相关税费作为换入长期股权投资的初始投资成本。</w:t>
      </w:r>
    </w:p>
    <w:p>
      <w:pPr>
        <w:pStyle w:val="Style28"/>
        <w:keepNext w:val="0"/>
        <w:keepLines w:val="0"/>
        <w:widowControl w:val="0"/>
        <w:shd w:val="clear" w:color="auto" w:fill="auto"/>
        <w:tabs>
          <w:tab w:pos="815" w:val="left"/>
        </w:tabs>
        <w:bidi w:val="0"/>
        <w:spacing w:before="0" w:after="280" w:line="314" w:lineRule="exact"/>
        <w:ind w:left="0" w:right="0" w:firstLine="440"/>
        <w:jc w:val="both"/>
      </w:pPr>
      <w:bookmarkStart w:id="497" w:name="bookmark497"/>
      <w:r>
        <w:rPr>
          <w:color w:val="000000"/>
          <w:spacing w:val="0"/>
          <w:w w:val="100"/>
          <w:position w:val="0"/>
        </w:rPr>
        <w:t>5</w:t>
      </w:r>
      <w:bookmarkEnd w:id="497"/>
      <w:r>
        <w:rPr>
          <w:color w:val="000000"/>
          <w:spacing w:val="0"/>
          <w:w w:val="100"/>
          <w:position w:val="0"/>
        </w:rPr>
        <w:t>）</w:t>
        <w:tab/>
      </w:r>
      <w:r>
        <w:rPr>
          <w:color w:val="000000"/>
          <w:spacing w:val="0"/>
          <w:w w:val="100"/>
          <w:position w:val="0"/>
        </w:rPr>
        <w:t>通过债务重组取得的长期股权投资，其初始投资成本按照公允价值为基础确定。</w:t>
      </w:r>
    </w:p>
    <w:p>
      <w:pPr>
        <w:pStyle w:val="Style38"/>
        <w:keepNext/>
        <w:keepLines/>
        <w:widowControl w:val="0"/>
        <w:shd w:val="clear" w:color="auto" w:fill="auto"/>
        <w:tabs>
          <w:tab w:pos="480" w:val="left"/>
        </w:tabs>
        <w:bidi w:val="0"/>
        <w:spacing w:before="0" w:after="280" w:line="314" w:lineRule="exact"/>
        <w:ind w:left="0" w:right="0" w:firstLine="0"/>
        <w:jc w:val="left"/>
      </w:pPr>
      <w:bookmarkStart w:id="498" w:name="bookmark498"/>
      <w:bookmarkStart w:id="499" w:name="bookmark499"/>
      <w:bookmarkStart w:id="500" w:name="bookmark500"/>
      <w:bookmarkStart w:id="501" w:name="bookmark501"/>
      <w:r>
        <w:rPr>
          <w:color w:val="000000"/>
          <w:spacing w:val="0"/>
          <w:w w:val="100"/>
          <w:position w:val="0"/>
        </w:rPr>
        <w:t>（</w:t>
      </w:r>
      <w:bookmarkEnd w:id="500"/>
      <w:r>
        <w:rPr>
          <w:color w:val="000000"/>
          <w:spacing w:val="0"/>
          <w:w w:val="100"/>
          <w:position w:val="0"/>
        </w:rPr>
        <w:t>2）</w:t>
        <w:tab/>
        <w:t>后续计量及损益确认</w:t>
      </w:r>
      <w:bookmarkEnd w:id="498"/>
      <w:bookmarkEnd w:id="499"/>
      <w:bookmarkEnd w:id="501"/>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公司对子公司的长期股权投资，采用成本法核算，编制合并财务报表时按照权益法进行调整。对被投 资单位不具有共同控制或重大影响，并且在活跃市场中没有报价、公允价值不能可靠计量的长期股权投资, 采用成本法核算。对被投资单位具有共同控制或重大影响的长期股权投资，采用权益法核算。</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采用成本法核算的长期股权投资，除取得投资时实际支付的价款或对价中包含的已宣告但尚未发放的 现金股利或利润外，投资企业应当按照享有被投资单位宣告发放的现金股利或利润确认投资收益。采用权 益法核算的长期股权投资，初始投资成本大于投资时应享有被投资单位可辨认净资产公允价值份额的，其 差额包含在初始投资成本中；初始投资成本小于投资时应享有被投资单位可辨认净资产公允价值份额且经 复核两者差额仍存在时，该差额计入当期损益，同时调整长期股权投资成本。</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采用权益法核算时，按应享有或应分担的被投资单位的净损益份额确认当期投资损益。确认被投资单 位发生的净亏损，以长期股权投资的账面价值以及其他实质上构成对被投资单位净投资的长期权益减记至 零为限，但本公司负有承担额外损失义务且符合或有事项准则所规定的预计负债确认条件的，继续确认投 资损失和预计负债。被投资单位除净损益以外股东权益的其他变动，本公司按照持股比例计算应享有或承 担的部分直接计入资本公积。被投资单位分派的利润或现金股利于宣告分派时按照本公司应分得的部分, 相应减少长期股权投资的账面价值。本公司与被投资单位之间的交易产生的未实现损益在本公司拥有被投 资单位的权益范围内予以抵销，惟该交易所转让的资产发生减值的，则相应的未实现损益不予抵销。</w:t>
      </w:r>
    </w:p>
    <w:p>
      <w:pPr>
        <w:pStyle w:val="Style38"/>
        <w:keepNext/>
        <w:keepLines/>
        <w:widowControl w:val="0"/>
        <w:shd w:val="clear" w:color="auto" w:fill="auto"/>
        <w:tabs>
          <w:tab w:pos="493" w:val="left"/>
        </w:tabs>
        <w:bidi w:val="0"/>
        <w:spacing w:before="0" w:after="300" w:line="312" w:lineRule="exact"/>
        <w:ind w:left="0" w:right="0" w:firstLine="0"/>
        <w:jc w:val="left"/>
      </w:pPr>
      <w:bookmarkStart w:id="502" w:name="bookmark502"/>
      <w:bookmarkStart w:id="503" w:name="bookmark503"/>
      <w:bookmarkStart w:id="504" w:name="bookmark504"/>
      <w:bookmarkStart w:id="505" w:name="bookmark505"/>
      <w:r>
        <w:rPr>
          <w:color w:val="000000"/>
          <w:spacing w:val="0"/>
          <w:w w:val="100"/>
          <w:position w:val="0"/>
        </w:rPr>
        <w:t>（</w:t>
      </w:r>
      <w:bookmarkEnd w:id="504"/>
      <w:r>
        <w:rPr>
          <w:color w:val="000000"/>
          <w:spacing w:val="0"/>
          <w:w w:val="100"/>
          <w:position w:val="0"/>
        </w:rPr>
        <w:t>3）</w:t>
        <w:tab/>
        <w:t>确定对被投资单位具有共同控制、重大影响的依据</w:t>
      </w:r>
      <w:bookmarkEnd w:id="502"/>
      <w:bookmarkEnd w:id="503"/>
      <w:bookmarkEnd w:id="505"/>
    </w:p>
    <w:p>
      <w:pPr>
        <w:pStyle w:val="Style28"/>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按照合同约定对某项经济活动所共有的控制，仅在与该项经济活动相关的重要财务和经营决策需要分 享控制权的投资方一致同意时存在，则视为与其他方对被投资单位实施共同控制；对一个企业的财务和经 营决策有参与决策的权力，但并不能够控制或者与其他方一起共同控制这些政策的制定，则视为对被投资 单位施加重大影响。</w:t>
      </w:r>
    </w:p>
    <w:p>
      <w:pPr>
        <w:pStyle w:val="Style38"/>
        <w:keepNext/>
        <w:keepLines/>
        <w:widowControl w:val="0"/>
        <w:shd w:val="clear" w:color="auto" w:fill="auto"/>
        <w:tabs>
          <w:tab w:pos="493" w:val="left"/>
        </w:tabs>
        <w:bidi w:val="0"/>
        <w:spacing w:before="0" w:after="300" w:line="312" w:lineRule="exact"/>
        <w:ind w:left="0" w:right="0" w:firstLine="0"/>
        <w:jc w:val="left"/>
      </w:pPr>
      <w:bookmarkStart w:id="506" w:name="bookmark506"/>
      <w:bookmarkStart w:id="507" w:name="bookmark507"/>
      <w:bookmarkStart w:id="508" w:name="bookmark508"/>
      <w:bookmarkStart w:id="509" w:name="bookmark509"/>
      <w:r>
        <w:rPr>
          <w:color w:val="000000"/>
          <w:spacing w:val="0"/>
          <w:w w:val="100"/>
          <w:position w:val="0"/>
        </w:rPr>
        <w:t>（</w:t>
      </w:r>
      <w:bookmarkEnd w:id="508"/>
      <w:r>
        <w:rPr>
          <w:color w:val="000000"/>
          <w:spacing w:val="0"/>
          <w:w w:val="100"/>
          <w:position w:val="0"/>
        </w:rPr>
        <w:t>4）</w:t>
        <w:tab/>
        <w:t>减值测试方法及减值准备计提方法</w:t>
      </w:r>
      <w:bookmarkEnd w:id="506"/>
      <w:bookmarkEnd w:id="507"/>
      <w:bookmarkEnd w:id="509"/>
    </w:p>
    <w:p>
      <w:pPr>
        <w:pStyle w:val="Style28"/>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采用成本法核算的、在活跃市场中没有报价、公允价值不能可靠计量的长期股权投资，其账面价值高 于按照类似投资当时市场收益率对未来现金流量折现确定的现值，确认该项投资存在减值。采用权益法核 算的联营企业和合营企业以及采用成本法核算的子公司的长期股权投资，当长期股权投资的账面价值高于 可收回金额时，确认该项投资存在减值。长期股权投资存在减值迹象的，其账面价值减记至可收回金额。 可收回金额根据长期股权投资的公允价值减去处置费用后的净额与长期股权投资预计未来现金流量的现 值两者之间较高者确定。</w:t>
      </w:r>
    </w:p>
    <w:p>
      <w:pPr>
        <w:pStyle w:val="Style38"/>
        <w:keepNext/>
        <w:keepLines/>
        <w:widowControl w:val="0"/>
        <w:shd w:val="clear" w:color="auto" w:fill="auto"/>
        <w:bidi w:val="0"/>
        <w:spacing w:before="0" w:after="300" w:line="312" w:lineRule="exact"/>
        <w:ind w:left="0" w:right="0" w:firstLine="0"/>
        <w:jc w:val="both"/>
      </w:pPr>
      <w:bookmarkStart w:id="510" w:name="bookmark510"/>
      <w:bookmarkStart w:id="511" w:name="bookmark511"/>
      <w:bookmarkStart w:id="512" w:name="bookmark512"/>
      <w:bookmarkStart w:id="513" w:name="bookmark513"/>
      <w:r>
        <w:rPr>
          <w:color w:val="000000"/>
          <w:spacing w:val="0"/>
          <w:w w:val="100"/>
          <w:position w:val="0"/>
        </w:rPr>
        <w:t>1</w:t>
      </w:r>
      <w:bookmarkEnd w:id="512"/>
      <w:r>
        <w:rPr>
          <w:color w:val="000000"/>
          <w:spacing w:val="0"/>
          <w:w w:val="100"/>
          <w:position w:val="0"/>
        </w:rPr>
        <w:t>3、投资性房地产</w:t>
      </w:r>
      <w:bookmarkEnd w:id="510"/>
      <w:bookmarkEnd w:id="511"/>
      <w:bookmarkEnd w:id="513"/>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投资性房地产包括已出租持有并准备增值后转让的土地使用权以及已出租的建筑物，以实际成本进行 初始计量。与投资性房地产有关的后续支出，在相关的经济利益很可能流入本公司且其成本能够可靠的计 量时，计入投资性房地产成本；否则，在发生时计入当期损益。</w:t>
      </w:r>
    </w:p>
    <w:p>
      <w:pPr>
        <w:pStyle w:val="Style30"/>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本公司采用成本模式对所有投资性房地产进行后续计量，按其预计使用寿命及净残值率对建筑物和土 地使用权计提折旧或摊销。投资性房地产的预计使用寿命、净残值率及年折旧（摊销）率列示如下：</w:t>
      </w:r>
    </w:p>
    <w:tbl>
      <w:tblPr>
        <w:tblOverlap w:val="never"/>
        <w:jc w:val="center"/>
        <w:tblLayout w:type="fixed"/>
      </w:tblPr>
      <w:tblGrid>
        <w:gridCol w:w="2146"/>
        <w:gridCol w:w="2261"/>
        <w:gridCol w:w="2410"/>
        <w:gridCol w:w="2842"/>
      </w:tblGrid>
      <w:tr>
        <w:trPr>
          <w:trHeight w:val="355"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预计使用寿命（年）</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预计净残值率（%）</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年折旧（摊销）率（%）</w:t>
            </w:r>
          </w:p>
        </w:tc>
      </w:tr>
      <w:tr>
        <w:trPr>
          <w:trHeight w:val="355"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建筑物</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w:t>
            </w:r>
            <w:r>
              <w:rPr>
                <w:color w:val="000000"/>
                <w:spacing w:val="0"/>
                <w:w w:val="100"/>
                <w:position w:val="0"/>
                <w:sz w:val="20"/>
                <w:szCs w:val="20"/>
              </w:rPr>
              <w:t>年</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w:t>
            </w:r>
          </w:p>
        </w:tc>
      </w:tr>
    </w:tbl>
    <w:p>
      <w:pPr>
        <w:pStyle w:val="Style30"/>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投资性房地产的用途改变为自用时，自改变之日起，将该投资性房地产转换为固定资产或无形资产。 自用房地产的用途改变为赚取租金或资本增值时，自改变之日起，将固定资产或无形资产转换为投资性房 地产。发生转换时，以转换前的账面价值作为转换后的入账价值。</w:t>
      </w:r>
    </w:p>
    <w:p>
      <w:pPr>
        <w:pStyle w:val="Style28"/>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对投资性房地产的预计使用寿命、预计净残值和折旧（摊销）方法于每年年度终了进行复核并作适当调 整。</w:t>
      </w:r>
    </w:p>
    <w:p>
      <w:pPr>
        <w:pStyle w:val="Style28"/>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当投资性房地产被处置、或者永久退出使用且预计不能从其处置中取得经济利益时，终止确认该项投 资性房地产。投资性房地产出售、转让、报废或毁损的处置收入扣除其账面价值和相关税费后的金额计入 当期损益。</w:t>
      </w:r>
    </w:p>
    <w:p>
      <w:pPr>
        <w:pStyle w:val="Style28"/>
        <w:keepNext w:val="0"/>
        <w:keepLines w:val="0"/>
        <w:widowControl w:val="0"/>
        <w:shd w:val="clear" w:color="auto" w:fill="auto"/>
        <w:bidi w:val="0"/>
        <w:spacing w:before="0" w:after="300" w:line="309" w:lineRule="exact"/>
        <w:ind w:left="0" w:right="0" w:firstLine="440"/>
        <w:jc w:val="both"/>
      </w:pPr>
      <w:r>
        <w:rPr>
          <w:color w:val="000000"/>
          <w:spacing w:val="0"/>
          <w:w w:val="100"/>
          <w:position w:val="0"/>
        </w:rPr>
        <w:t>当投资性房地产的可收回金额低于其账面价值时，账面价值减记至可收回金额。</w:t>
      </w:r>
    </w:p>
    <w:p>
      <w:pPr>
        <w:pStyle w:val="Style38"/>
        <w:keepNext/>
        <w:keepLines/>
        <w:widowControl w:val="0"/>
        <w:shd w:val="clear" w:color="auto" w:fill="auto"/>
        <w:bidi w:val="0"/>
        <w:spacing w:before="0" w:after="300" w:line="309" w:lineRule="exact"/>
        <w:ind w:left="0" w:right="0" w:firstLine="0"/>
        <w:jc w:val="left"/>
      </w:pPr>
      <w:bookmarkStart w:id="514" w:name="bookmark514"/>
      <w:bookmarkStart w:id="515" w:name="bookmark515"/>
      <w:bookmarkStart w:id="516" w:name="bookmark516"/>
      <w:bookmarkStart w:id="517" w:name="bookmark517"/>
      <w:r>
        <w:rPr>
          <w:color w:val="000000"/>
          <w:spacing w:val="0"/>
          <w:w w:val="100"/>
          <w:position w:val="0"/>
        </w:rPr>
        <w:t>1</w:t>
      </w:r>
      <w:bookmarkEnd w:id="516"/>
      <w:r>
        <w:rPr>
          <w:color w:val="000000"/>
          <w:spacing w:val="0"/>
          <w:w w:val="100"/>
          <w:position w:val="0"/>
        </w:rPr>
        <w:t>4、固定资产</w:t>
      </w:r>
      <w:bookmarkEnd w:id="514"/>
      <w:bookmarkEnd w:id="515"/>
      <w:bookmarkEnd w:id="517"/>
    </w:p>
    <w:p>
      <w:pPr>
        <w:pStyle w:val="Style38"/>
        <w:keepNext/>
        <w:keepLines/>
        <w:widowControl w:val="0"/>
        <w:shd w:val="clear" w:color="auto" w:fill="auto"/>
        <w:bidi w:val="0"/>
        <w:spacing w:before="0" w:after="300" w:line="309" w:lineRule="exact"/>
        <w:ind w:left="0" w:right="0" w:firstLine="0"/>
        <w:jc w:val="left"/>
      </w:pPr>
      <w:bookmarkStart w:id="514" w:name="bookmark514"/>
      <w:bookmarkStart w:id="515" w:name="bookmark515"/>
      <w:bookmarkStart w:id="518" w:name="bookmark518"/>
      <w:bookmarkStart w:id="519" w:name="bookmark519"/>
      <w:r>
        <w:rPr>
          <w:color w:val="000000"/>
          <w:spacing w:val="0"/>
          <w:w w:val="100"/>
          <w:position w:val="0"/>
        </w:rPr>
        <w:t>（</w:t>
      </w:r>
      <w:bookmarkEnd w:id="518"/>
      <w:r>
        <w:rPr>
          <w:color w:val="000000"/>
          <w:spacing w:val="0"/>
          <w:w w:val="100"/>
          <w:position w:val="0"/>
        </w:rPr>
        <w:t>1）固定资产确认条件</w:t>
      </w:r>
      <w:bookmarkEnd w:id="514"/>
      <w:bookmarkEnd w:id="515"/>
      <w:bookmarkEnd w:id="519"/>
    </w:p>
    <w:p>
      <w:pPr>
        <w:pStyle w:val="Style2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固定资产是指为生产商品、提供劳务、出租或经营管理而持有的，使用寿命超过一个会计年度的有形 资产。</w:t>
      </w:r>
    </w:p>
    <w:p>
      <w:pPr>
        <w:pStyle w:val="Style28"/>
        <w:keepNext w:val="0"/>
        <w:keepLines w:val="0"/>
        <w:widowControl w:val="0"/>
        <w:shd w:val="clear" w:color="auto" w:fill="auto"/>
        <w:bidi w:val="0"/>
        <w:spacing w:before="0" w:after="0" w:line="309" w:lineRule="exact"/>
        <w:ind w:left="0" w:right="0" w:firstLine="440"/>
        <w:jc w:val="both"/>
      </w:pPr>
      <w:r>
        <w:rPr>
          <w:color w:val="000000"/>
          <w:spacing w:val="0"/>
          <w:w w:val="100"/>
          <w:position w:val="0"/>
        </w:rPr>
        <w:t>固定资产同时满足下列条件的，才能予以确认：</w:t>
      </w:r>
    </w:p>
    <w:p>
      <w:pPr>
        <w:pStyle w:val="Style28"/>
        <w:keepNext w:val="0"/>
        <w:keepLines w:val="0"/>
        <w:widowControl w:val="0"/>
        <w:shd w:val="clear" w:color="auto" w:fill="auto"/>
        <w:tabs>
          <w:tab w:pos="813" w:val="left"/>
        </w:tabs>
        <w:bidi w:val="0"/>
        <w:spacing w:before="0" w:after="0" w:line="309" w:lineRule="exact"/>
        <w:ind w:left="0" w:right="0" w:firstLine="440"/>
        <w:jc w:val="both"/>
      </w:pPr>
      <w:bookmarkStart w:id="520" w:name="bookmark520"/>
      <w:r>
        <w:rPr>
          <w:color w:val="000000"/>
          <w:spacing w:val="0"/>
          <w:w w:val="100"/>
          <w:position w:val="0"/>
        </w:rPr>
        <w:t>1</w:t>
      </w:r>
      <w:bookmarkEnd w:id="520"/>
      <w:r>
        <w:rPr>
          <w:color w:val="000000"/>
          <w:spacing w:val="0"/>
          <w:w w:val="100"/>
          <w:position w:val="0"/>
        </w:rPr>
        <w:t>）</w:t>
        <w:tab/>
      </w:r>
      <w:r>
        <w:rPr>
          <w:color w:val="000000"/>
          <w:spacing w:val="0"/>
          <w:w w:val="100"/>
          <w:position w:val="0"/>
        </w:rPr>
        <w:t>与该固定资产有关的经济利益很可能流入企业；</w:t>
      </w:r>
    </w:p>
    <w:p>
      <w:pPr>
        <w:pStyle w:val="Style28"/>
        <w:keepNext w:val="0"/>
        <w:keepLines w:val="0"/>
        <w:widowControl w:val="0"/>
        <w:shd w:val="clear" w:color="auto" w:fill="auto"/>
        <w:tabs>
          <w:tab w:pos="827" w:val="left"/>
        </w:tabs>
        <w:bidi w:val="0"/>
        <w:spacing w:before="0" w:after="300" w:line="309" w:lineRule="exact"/>
        <w:ind w:left="0" w:right="0" w:firstLine="440"/>
        <w:jc w:val="both"/>
      </w:pPr>
      <w:bookmarkStart w:id="521" w:name="bookmark521"/>
      <w:r>
        <w:rPr>
          <w:color w:val="000000"/>
          <w:spacing w:val="0"/>
          <w:w w:val="100"/>
          <w:position w:val="0"/>
        </w:rPr>
        <w:t>2</w:t>
      </w:r>
      <w:bookmarkEnd w:id="521"/>
      <w:r>
        <w:rPr>
          <w:color w:val="000000"/>
          <w:spacing w:val="0"/>
          <w:w w:val="100"/>
          <w:position w:val="0"/>
        </w:rPr>
        <w:t>）</w:t>
        <w:tab/>
      </w:r>
      <w:r>
        <w:rPr>
          <w:color w:val="000000"/>
          <w:spacing w:val="0"/>
          <w:w w:val="100"/>
          <w:position w:val="0"/>
        </w:rPr>
        <w:t>该固定资产的成本能够可靠地计量。</w:t>
      </w:r>
    </w:p>
    <w:p>
      <w:pPr>
        <w:pStyle w:val="Style38"/>
        <w:keepNext/>
        <w:keepLines/>
        <w:widowControl w:val="0"/>
        <w:shd w:val="clear" w:color="auto" w:fill="auto"/>
        <w:bidi w:val="0"/>
        <w:spacing w:before="0" w:after="360" w:line="240" w:lineRule="auto"/>
        <w:ind w:left="0" w:right="0" w:firstLine="180"/>
        <w:jc w:val="both"/>
      </w:pPr>
      <w:bookmarkStart w:id="522" w:name="bookmark522"/>
      <w:bookmarkStart w:id="523" w:name="bookmark523"/>
      <w:bookmarkStart w:id="524" w:name="bookmark524"/>
      <w:bookmarkStart w:id="525" w:name="bookmark525"/>
      <w:r>
        <w:rPr>
          <w:color w:val="000000"/>
          <w:spacing w:val="0"/>
          <w:w w:val="100"/>
          <w:position w:val="0"/>
        </w:rPr>
        <w:t>（</w:t>
      </w:r>
      <w:bookmarkEnd w:id="524"/>
      <w:r>
        <w:rPr>
          <w:color w:val="000000"/>
          <w:spacing w:val="0"/>
          <w:w w:val="100"/>
          <w:position w:val="0"/>
        </w:rPr>
        <w:t>2）各类固定资产的折旧方法</w:t>
      </w:r>
      <w:bookmarkEnd w:id="522"/>
      <w:bookmarkEnd w:id="523"/>
      <w:bookmarkEnd w:id="525"/>
    </w:p>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于每年年度终了，对固定资产的预计使用寿命、预计净残值和折旧方法进行复核并作适当调整。</w:t>
      </w:r>
    </w:p>
    <w:tbl>
      <w:tblPr>
        <w:tblOverlap w:val="never"/>
        <w:jc w:val="center"/>
        <w:tblLayout w:type="fixed"/>
      </w:tblPr>
      <w:tblGrid>
        <w:gridCol w:w="2520"/>
        <w:gridCol w:w="2107"/>
        <w:gridCol w:w="2218"/>
        <w:gridCol w:w="273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折旧年限（年）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残值率（%）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年折旧率</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5%至 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 至 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办公设备及电子设备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0%至 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18%至 33.33%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运输设备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0%至 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18%至 20%</w:t>
            </w:r>
          </w:p>
        </w:tc>
      </w:tr>
    </w:tbl>
    <w:p>
      <w:pPr>
        <w:widowControl w:val="0"/>
        <w:spacing w:after="279" w:line="1" w:lineRule="exact"/>
      </w:pPr>
    </w:p>
    <w:p>
      <w:pPr>
        <w:pStyle w:val="Style38"/>
        <w:keepNext/>
        <w:keepLines/>
        <w:widowControl w:val="0"/>
        <w:shd w:val="clear" w:color="auto" w:fill="auto"/>
        <w:bidi w:val="0"/>
        <w:spacing w:before="0" w:after="280" w:line="314" w:lineRule="exact"/>
        <w:ind w:left="0" w:right="0" w:firstLine="0"/>
        <w:jc w:val="left"/>
      </w:pPr>
      <w:bookmarkStart w:id="526" w:name="bookmark526"/>
      <w:bookmarkStart w:id="527" w:name="bookmark527"/>
      <w:bookmarkStart w:id="528" w:name="bookmark528"/>
      <w:bookmarkStart w:id="529" w:name="bookmark529"/>
      <w:r>
        <w:rPr>
          <w:color w:val="000000"/>
          <w:spacing w:val="0"/>
          <w:w w:val="100"/>
          <w:position w:val="0"/>
        </w:rPr>
        <w:t>（</w:t>
      </w:r>
      <w:bookmarkEnd w:id="528"/>
      <w:r>
        <w:rPr>
          <w:color w:val="000000"/>
          <w:spacing w:val="0"/>
          <w:w w:val="100"/>
          <w:position w:val="0"/>
        </w:rPr>
        <w:t>3）固定资产的减值测试方法、减值准备计提方法</w:t>
      </w:r>
      <w:bookmarkEnd w:id="526"/>
      <w:bookmarkEnd w:id="527"/>
      <w:bookmarkEnd w:id="529"/>
    </w:p>
    <w:p>
      <w:pPr>
        <w:pStyle w:val="Style28"/>
        <w:keepNext w:val="0"/>
        <w:keepLines w:val="0"/>
        <w:widowControl w:val="0"/>
        <w:shd w:val="clear" w:color="auto" w:fill="auto"/>
        <w:bidi w:val="0"/>
        <w:spacing w:before="0" w:after="0" w:line="314" w:lineRule="exact"/>
        <w:ind w:left="0" w:right="0" w:firstLine="480"/>
        <w:jc w:val="left"/>
      </w:pPr>
      <w:r>
        <w:rPr>
          <w:color w:val="000000"/>
          <w:spacing w:val="0"/>
          <w:w w:val="100"/>
          <w:position w:val="0"/>
        </w:rPr>
        <w:t>当固定资产的公允价值减去处置费用后的净额和资产预计未来现金流量的现值均低于固定资产账面 价值时，确认固定资产存在减值迹象。固定资产存在减值迹象的，其账面价值减记至可收回金额。可收回 金额根据固定资产的公允价值减去处置费用后的净额与固定资产预计未来现金流量的现值两者之间较高 者确定。</w:t>
      </w:r>
    </w:p>
    <w:p>
      <w:pPr>
        <w:pStyle w:val="Style28"/>
        <w:keepNext w:val="0"/>
        <w:keepLines w:val="0"/>
        <w:widowControl w:val="0"/>
        <w:shd w:val="clear" w:color="auto" w:fill="auto"/>
        <w:bidi w:val="0"/>
        <w:spacing w:before="0" w:after="280" w:line="314" w:lineRule="exact"/>
        <w:ind w:left="0" w:right="0" w:firstLine="480"/>
        <w:jc w:val="left"/>
      </w:pPr>
      <w:r>
        <w:rPr>
          <w:color w:val="000000"/>
          <w:spacing w:val="0"/>
          <w:w w:val="100"/>
          <w:position w:val="0"/>
        </w:rPr>
        <w:t>符合持有待售条件的固定资产，以账面价值与公允价值减去处置费用孰低的金额列示。公允价值减去 处置费用低于原账面价值的金额，确认为资产减值损失。</w:t>
      </w:r>
    </w:p>
    <w:p>
      <w:pPr>
        <w:pStyle w:val="Style38"/>
        <w:keepNext/>
        <w:keepLines/>
        <w:widowControl w:val="0"/>
        <w:shd w:val="clear" w:color="auto" w:fill="auto"/>
        <w:tabs>
          <w:tab w:pos="474" w:val="left"/>
        </w:tabs>
        <w:bidi w:val="0"/>
        <w:spacing w:before="0" w:after="280" w:line="314" w:lineRule="exact"/>
        <w:ind w:left="0" w:right="0" w:firstLine="0"/>
        <w:jc w:val="left"/>
      </w:pPr>
      <w:bookmarkStart w:id="530" w:name="bookmark530"/>
      <w:bookmarkStart w:id="531" w:name="bookmark531"/>
      <w:bookmarkStart w:id="532" w:name="bookmark532"/>
      <w:bookmarkStart w:id="533" w:name="bookmark533"/>
      <w:r>
        <w:rPr>
          <w:color w:val="000000"/>
          <w:spacing w:val="0"/>
          <w:w w:val="100"/>
          <w:position w:val="0"/>
        </w:rPr>
        <w:t>1</w:t>
      </w:r>
      <w:bookmarkEnd w:id="532"/>
      <w:r>
        <w:rPr>
          <w:color w:val="000000"/>
          <w:spacing w:val="0"/>
          <w:w w:val="100"/>
          <w:position w:val="0"/>
        </w:rPr>
        <w:t>5、</w:t>
        <w:tab/>
        <w:t>在建工程</w:t>
      </w:r>
      <w:bookmarkEnd w:id="530"/>
      <w:bookmarkEnd w:id="531"/>
      <w:bookmarkEnd w:id="533"/>
    </w:p>
    <w:p>
      <w:pPr>
        <w:pStyle w:val="Style38"/>
        <w:keepNext/>
        <w:keepLines/>
        <w:widowControl w:val="0"/>
        <w:shd w:val="clear" w:color="auto" w:fill="auto"/>
        <w:tabs>
          <w:tab w:pos="493" w:val="left"/>
        </w:tabs>
        <w:bidi w:val="0"/>
        <w:spacing w:before="0" w:after="280" w:line="314" w:lineRule="exact"/>
        <w:ind w:left="0" w:right="0" w:firstLine="0"/>
        <w:jc w:val="left"/>
      </w:pPr>
      <w:bookmarkStart w:id="530" w:name="bookmark530"/>
      <w:bookmarkStart w:id="531" w:name="bookmark531"/>
      <w:bookmarkStart w:id="534" w:name="bookmark534"/>
      <w:bookmarkStart w:id="535" w:name="bookmark535"/>
      <w:r>
        <w:rPr>
          <w:color w:val="000000"/>
          <w:spacing w:val="0"/>
          <w:w w:val="100"/>
          <w:position w:val="0"/>
        </w:rPr>
        <w:t>（</w:t>
      </w:r>
      <w:bookmarkEnd w:id="534"/>
      <w:r>
        <w:rPr>
          <w:color w:val="000000"/>
          <w:spacing w:val="0"/>
          <w:w w:val="100"/>
          <w:position w:val="0"/>
        </w:rPr>
        <w:t>1）</w:t>
        <w:tab/>
        <w:t>在建工程的类别</w:t>
      </w:r>
      <w:bookmarkEnd w:id="530"/>
      <w:bookmarkEnd w:id="531"/>
      <w:bookmarkEnd w:id="535"/>
    </w:p>
    <w:p>
      <w:pPr>
        <w:pStyle w:val="Style28"/>
        <w:keepNext w:val="0"/>
        <w:keepLines w:val="0"/>
        <w:widowControl w:val="0"/>
        <w:shd w:val="clear" w:color="auto" w:fill="auto"/>
        <w:bidi w:val="0"/>
        <w:spacing w:before="0" w:after="280" w:line="314" w:lineRule="exact"/>
        <w:ind w:left="0" w:right="0" w:firstLine="480"/>
        <w:jc w:val="both"/>
      </w:pPr>
      <w:r>
        <w:rPr>
          <w:color w:val="000000"/>
          <w:spacing w:val="0"/>
          <w:w w:val="100"/>
          <w:position w:val="0"/>
        </w:rPr>
        <w:t>在建工程按实际发生的成本计量。</w:t>
      </w:r>
    </w:p>
    <w:p>
      <w:pPr>
        <w:pStyle w:val="Style38"/>
        <w:keepNext/>
        <w:keepLines/>
        <w:widowControl w:val="0"/>
        <w:shd w:val="clear" w:color="auto" w:fill="auto"/>
        <w:tabs>
          <w:tab w:pos="493" w:val="left"/>
        </w:tabs>
        <w:bidi w:val="0"/>
        <w:spacing w:before="0" w:after="280" w:line="314" w:lineRule="exact"/>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w:t>
      </w:r>
      <w:bookmarkEnd w:id="538"/>
      <w:r>
        <w:rPr>
          <w:color w:val="000000"/>
          <w:spacing w:val="0"/>
          <w:w w:val="100"/>
          <w:position w:val="0"/>
        </w:rPr>
        <w:t>2）</w:t>
        <w:tab/>
        <w:t>在建工程结转为固定资产的标准和时点</w:t>
      </w:r>
      <w:bookmarkEnd w:id="536"/>
      <w:bookmarkEnd w:id="537"/>
      <w:bookmarkEnd w:id="539"/>
    </w:p>
    <w:p>
      <w:pPr>
        <w:pStyle w:val="Style28"/>
        <w:keepNext w:val="0"/>
        <w:keepLines w:val="0"/>
        <w:widowControl w:val="0"/>
        <w:shd w:val="clear" w:color="auto" w:fill="auto"/>
        <w:bidi w:val="0"/>
        <w:spacing w:before="0" w:after="280" w:line="322" w:lineRule="exact"/>
        <w:ind w:left="0" w:right="0" w:firstLine="480"/>
        <w:jc w:val="both"/>
      </w:pPr>
      <w:r>
        <w:rPr>
          <w:color w:val="000000"/>
          <w:spacing w:val="0"/>
          <w:w w:val="100"/>
          <w:position w:val="0"/>
        </w:rPr>
        <w:t>实际成本包括建筑费用、其他为使在建工程达到预定可使用状态所发生的必要支出以及在资产达到预 定可使用状态之前所发生的符合资本化条件的借款费用。</w:t>
      </w:r>
    </w:p>
    <w:p>
      <w:pPr>
        <w:pStyle w:val="Style38"/>
        <w:keepNext/>
        <w:keepLines/>
        <w:widowControl w:val="0"/>
        <w:shd w:val="clear" w:color="auto" w:fill="auto"/>
        <w:tabs>
          <w:tab w:pos="493" w:val="left"/>
        </w:tabs>
        <w:bidi w:val="0"/>
        <w:spacing w:before="0" w:after="280" w:line="314" w:lineRule="exact"/>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w:t>
      </w:r>
      <w:bookmarkEnd w:id="542"/>
      <w:r>
        <w:rPr>
          <w:color w:val="000000"/>
          <w:spacing w:val="0"/>
          <w:w w:val="100"/>
          <w:position w:val="0"/>
        </w:rPr>
        <w:t>3）</w:t>
        <w:tab/>
        <w:t>在建工程的减值测试方法、减值准备计提方法</w:t>
      </w:r>
      <w:bookmarkEnd w:id="540"/>
      <w:bookmarkEnd w:id="541"/>
      <w:bookmarkEnd w:id="543"/>
    </w:p>
    <w:p>
      <w:pPr>
        <w:pStyle w:val="Style28"/>
        <w:keepNext w:val="0"/>
        <w:keepLines w:val="0"/>
        <w:widowControl w:val="0"/>
        <w:shd w:val="clear" w:color="auto" w:fill="auto"/>
        <w:bidi w:val="0"/>
        <w:spacing w:before="0" w:after="280" w:line="314" w:lineRule="exact"/>
        <w:ind w:left="0" w:right="0" w:firstLine="480"/>
        <w:jc w:val="left"/>
      </w:pPr>
      <w:r>
        <w:rPr>
          <w:color w:val="000000"/>
          <w:spacing w:val="0"/>
          <w:w w:val="100"/>
          <w:position w:val="0"/>
        </w:rPr>
        <w:t>当在建工程的可收回金额低于其账面价值时，账面价值减记至可收回金额。</w:t>
      </w:r>
    </w:p>
    <w:p>
      <w:pPr>
        <w:pStyle w:val="Style38"/>
        <w:keepNext/>
        <w:keepLines/>
        <w:widowControl w:val="0"/>
        <w:shd w:val="clear" w:color="auto" w:fill="auto"/>
        <w:tabs>
          <w:tab w:pos="474" w:val="left"/>
        </w:tabs>
        <w:bidi w:val="0"/>
        <w:spacing w:before="0" w:after="280" w:line="314" w:lineRule="exact"/>
        <w:ind w:left="0" w:right="0" w:firstLine="0"/>
        <w:jc w:val="left"/>
      </w:pPr>
      <w:bookmarkStart w:id="544" w:name="bookmark544"/>
      <w:bookmarkStart w:id="545" w:name="bookmark545"/>
      <w:bookmarkStart w:id="546" w:name="bookmark546"/>
      <w:bookmarkStart w:id="547" w:name="bookmark547"/>
      <w:r>
        <w:rPr>
          <w:color w:val="000000"/>
          <w:spacing w:val="0"/>
          <w:w w:val="100"/>
          <w:position w:val="0"/>
        </w:rPr>
        <w:t>1</w:t>
      </w:r>
      <w:bookmarkEnd w:id="546"/>
      <w:r>
        <w:rPr>
          <w:color w:val="000000"/>
          <w:spacing w:val="0"/>
          <w:w w:val="100"/>
          <w:position w:val="0"/>
        </w:rPr>
        <w:t>6、</w:t>
        <w:tab/>
        <w:t>借款费用</w:t>
      </w:r>
      <w:bookmarkEnd w:id="544"/>
      <w:bookmarkEnd w:id="545"/>
      <w:bookmarkEnd w:id="547"/>
    </w:p>
    <w:p>
      <w:pPr>
        <w:pStyle w:val="Style38"/>
        <w:keepNext/>
        <w:keepLines/>
        <w:widowControl w:val="0"/>
        <w:shd w:val="clear" w:color="auto" w:fill="auto"/>
        <w:tabs>
          <w:tab w:pos="493" w:val="left"/>
        </w:tabs>
        <w:bidi w:val="0"/>
        <w:spacing w:before="0" w:after="280" w:line="314" w:lineRule="exact"/>
        <w:ind w:left="0" w:right="0" w:firstLine="0"/>
        <w:jc w:val="left"/>
      </w:pPr>
      <w:bookmarkStart w:id="544" w:name="bookmark544"/>
      <w:bookmarkStart w:id="545" w:name="bookmark545"/>
      <w:bookmarkStart w:id="548" w:name="bookmark548"/>
      <w:bookmarkStart w:id="549" w:name="bookmark549"/>
      <w:r>
        <w:rPr>
          <w:color w:val="000000"/>
          <w:spacing w:val="0"/>
          <w:w w:val="100"/>
          <w:position w:val="0"/>
        </w:rPr>
        <w:t>（</w:t>
      </w:r>
      <w:bookmarkEnd w:id="548"/>
      <w:r>
        <w:rPr>
          <w:color w:val="000000"/>
          <w:spacing w:val="0"/>
          <w:w w:val="100"/>
          <w:position w:val="0"/>
        </w:rPr>
        <w:t>1）</w:t>
        <w:tab/>
        <w:t>借款费用资本化的确认原则</w:t>
      </w:r>
      <w:bookmarkEnd w:id="544"/>
      <w:bookmarkEnd w:id="545"/>
      <w:bookmarkEnd w:id="549"/>
    </w:p>
    <w:p>
      <w:pPr>
        <w:pStyle w:val="Style28"/>
        <w:keepNext w:val="0"/>
        <w:keepLines w:val="0"/>
        <w:widowControl w:val="0"/>
        <w:shd w:val="clear" w:color="auto" w:fill="auto"/>
        <w:bidi w:val="0"/>
        <w:spacing w:before="0" w:after="280" w:line="314" w:lineRule="exact"/>
        <w:ind w:left="0" w:right="0" w:firstLine="480"/>
        <w:jc w:val="left"/>
      </w:pPr>
      <w:r>
        <w:rPr>
          <w:color w:val="000000"/>
          <w:spacing w:val="0"/>
          <w:w w:val="100"/>
          <w:position w:val="0"/>
        </w:rPr>
        <w:t>发生的可直接归属于需要经过相当长时间的购建活动才能达到预定可使用状态之固定资产的购建的 借款费用，在资产支出及借款费用已经发生、为使资产达到预定可使用状态所必要的购建活动已经开始时, 开始资本化并计入该资产的成本。当购建的资产达到预定可使用状态时停止资本化，其后发生的借款费用 计入当期损益。</w:t>
      </w:r>
    </w:p>
    <w:p>
      <w:pPr>
        <w:pStyle w:val="Style38"/>
        <w:keepNext/>
        <w:keepLines/>
        <w:widowControl w:val="0"/>
        <w:shd w:val="clear" w:color="auto" w:fill="auto"/>
        <w:tabs>
          <w:tab w:pos="493" w:val="left"/>
        </w:tabs>
        <w:bidi w:val="0"/>
        <w:spacing w:before="0" w:after="280" w:line="314" w:lineRule="exact"/>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w:t>
      </w:r>
      <w:bookmarkEnd w:id="552"/>
      <w:r>
        <w:rPr>
          <w:color w:val="000000"/>
          <w:spacing w:val="0"/>
          <w:w w:val="100"/>
          <w:position w:val="0"/>
        </w:rPr>
        <w:t>2）</w:t>
        <w:tab/>
        <w:t>借款费用资本化期间</w:t>
      </w:r>
      <w:bookmarkEnd w:id="550"/>
      <w:bookmarkEnd w:id="551"/>
      <w:bookmarkEnd w:id="553"/>
    </w:p>
    <w:p>
      <w:pPr>
        <w:pStyle w:val="Style28"/>
        <w:keepNext w:val="0"/>
        <w:keepLines w:val="0"/>
        <w:widowControl w:val="0"/>
        <w:shd w:val="clear" w:color="auto" w:fill="auto"/>
        <w:bidi w:val="0"/>
        <w:spacing w:before="0" w:after="300" w:line="314" w:lineRule="exact"/>
        <w:ind w:left="0" w:right="0" w:firstLine="480"/>
        <w:jc w:val="both"/>
      </w:pPr>
      <w:r>
        <w:rPr>
          <w:color w:val="000000"/>
          <w:spacing w:val="0"/>
          <w:w w:val="100"/>
          <w:position w:val="0"/>
        </w:rPr>
        <w:t xml:space="preserve">在资本化期间内，专门借款（指为购建或者生产符合资本化条件的资产而专门借入的款项）以专门借款 </w:t>
      </w:r>
      <w:r>
        <w:rPr>
          <w:color w:val="000000"/>
          <w:spacing w:val="0"/>
          <w:w w:val="100"/>
          <w:position w:val="0"/>
        </w:rPr>
        <w:t>当期实际发生的利息费用，减去将尚未动用的借款资金存入银行取得的利息收入或进行暂时性投资取得的 投资收益后确定应予资本化的利息金额。</w:t>
      </w:r>
    </w:p>
    <w:p>
      <w:pPr>
        <w:pStyle w:val="Style38"/>
        <w:keepNext/>
        <w:keepLines/>
        <w:widowControl w:val="0"/>
        <w:shd w:val="clear" w:color="auto" w:fill="auto"/>
        <w:tabs>
          <w:tab w:pos="493" w:val="left"/>
        </w:tabs>
        <w:bidi w:val="0"/>
        <w:spacing w:before="0" w:after="300" w:line="307" w:lineRule="exact"/>
        <w:ind w:left="0" w:right="0" w:firstLine="0"/>
        <w:jc w:val="both"/>
      </w:pPr>
      <w:bookmarkStart w:id="554" w:name="bookmark554"/>
      <w:bookmarkStart w:id="555" w:name="bookmark555"/>
      <w:bookmarkStart w:id="556" w:name="bookmark556"/>
      <w:bookmarkStart w:id="557" w:name="bookmark557"/>
      <w:r>
        <w:rPr>
          <w:color w:val="000000"/>
          <w:spacing w:val="0"/>
          <w:w w:val="100"/>
          <w:position w:val="0"/>
        </w:rPr>
        <w:t>（</w:t>
      </w:r>
      <w:bookmarkEnd w:id="556"/>
      <w:r>
        <w:rPr>
          <w:color w:val="000000"/>
          <w:spacing w:val="0"/>
          <w:w w:val="100"/>
          <w:position w:val="0"/>
        </w:rPr>
        <w:t>3）</w:t>
        <w:tab/>
        <w:t>暂停资本化期间</w:t>
      </w:r>
      <w:bookmarkEnd w:id="554"/>
      <w:bookmarkEnd w:id="555"/>
      <w:bookmarkEnd w:id="557"/>
    </w:p>
    <w:p>
      <w:pPr>
        <w:pStyle w:val="Style28"/>
        <w:keepNext w:val="0"/>
        <w:keepLines w:val="0"/>
        <w:widowControl w:val="0"/>
        <w:shd w:val="clear" w:color="auto" w:fill="auto"/>
        <w:bidi w:val="0"/>
        <w:spacing w:before="0" w:after="300" w:line="326" w:lineRule="exact"/>
        <w:ind w:left="0" w:right="0" w:firstLine="480"/>
        <w:jc w:val="left"/>
      </w:pPr>
      <w:r>
        <w:rPr>
          <w:color w:val="000000"/>
          <w:spacing w:val="0"/>
          <w:w w:val="100"/>
          <w:position w:val="0"/>
        </w:rPr>
        <w:t>如果资产的购建活动发生非正常中断，并且中断时间连续超过</w:t>
      </w:r>
      <w:r>
        <w:rPr>
          <w:color w:val="000000"/>
          <w:spacing w:val="0"/>
          <w:w w:val="100"/>
          <w:position w:val="0"/>
        </w:rPr>
        <w:t>3</w:t>
      </w:r>
      <w:r>
        <w:rPr>
          <w:color w:val="000000"/>
          <w:spacing w:val="0"/>
          <w:w w:val="100"/>
          <w:position w:val="0"/>
        </w:rPr>
        <w:t>个月，暂停借款费用的资本化，直至 资产的购建活动重新开始。</w:t>
      </w:r>
    </w:p>
    <w:p>
      <w:pPr>
        <w:pStyle w:val="Style38"/>
        <w:keepNext/>
        <w:keepLines/>
        <w:widowControl w:val="0"/>
        <w:shd w:val="clear" w:color="auto" w:fill="auto"/>
        <w:tabs>
          <w:tab w:pos="493" w:val="left"/>
        </w:tabs>
        <w:bidi w:val="0"/>
        <w:spacing w:before="0" w:after="300" w:line="307" w:lineRule="exact"/>
        <w:ind w:left="0" w:right="0" w:firstLine="0"/>
        <w:jc w:val="left"/>
      </w:pPr>
      <w:bookmarkStart w:id="558" w:name="bookmark558"/>
      <w:bookmarkStart w:id="559" w:name="bookmark559"/>
      <w:bookmarkStart w:id="560" w:name="bookmark560"/>
      <w:bookmarkStart w:id="561" w:name="bookmark561"/>
      <w:r>
        <w:rPr>
          <w:color w:val="000000"/>
          <w:spacing w:val="0"/>
          <w:w w:val="100"/>
          <w:position w:val="0"/>
        </w:rPr>
        <w:t>（</w:t>
      </w:r>
      <w:bookmarkEnd w:id="560"/>
      <w:r>
        <w:rPr>
          <w:color w:val="000000"/>
          <w:spacing w:val="0"/>
          <w:w w:val="100"/>
          <w:position w:val="0"/>
        </w:rPr>
        <w:t>4）</w:t>
        <w:tab/>
        <w:t>借款费用资本化金额的计算方法</w:t>
      </w:r>
      <w:bookmarkEnd w:id="558"/>
      <w:bookmarkEnd w:id="559"/>
      <w:bookmarkEnd w:id="561"/>
    </w:p>
    <w:p>
      <w:pPr>
        <w:pStyle w:val="Style28"/>
        <w:keepNext w:val="0"/>
        <w:keepLines w:val="0"/>
        <w:widowControl w:val="0"/>
        <w:shd w:val="clear" w:color="auto" w:fill="auto"/>
        <w:bidi w:val="0"/>
        <w:spacing w:before="0" w:after="300" w:line="314" w:lineRule="exact"/>
        <w:ind w:left="0" w:right="0" w:firstLine="480"/>
        <w:jc w:val="both"/>
      </w:pPr>
      <w:r>
        <w:rPr>
          <w:color w:val="000000"/>
          <w:spacing w:val="0"/>
          <w:w w:val="100"/>
          <w:position w:val="0"/>
        </w:rPr>
        <w:t>一般借款则根据累计资产支出超过专门借款部分的资产支出加权平均数乘以所占用一般借款的资本 化率，计算确定一般借款应予资本化的利息金额。资本化率根据一般借款加权平均利率计算确定。借款存 在折价或者溢价的，按照实际利率法确定每一会计期间应摊销的折价或者溢价金额，调整每期利息金额。</w:t>
      </w:r>
    </w:p>
    <w:p>
      <w:pPr>
        <w:pStyle w:val="Style38"/>
        <w:keepNext/>
        <w:keepLines/>
        <w:widowControl w:val="0"/>
        <w:shd w:val="clear" w:color="auto" w:fill="auto"/>
        <w:bidi w:val="0"/>
        <w:spacing w:before="0" w:after="300" w:line="307" w:lineRule="exact"/>
        <w:ind w:left="0" w:right="0" w:firstLine="0"/>
        <w:jc w:val="left"/>
      </w:pPr>
      <w:bookmarkStart w:id="562" w:name="bookmark562"/>
      <w:bookmarkStart w:id="563" w:name="bookmark563"/>
      <w:bookmarkStart w:id="564" w:name="bookmark564"/>
      <w:bookmarkStart w:id="565" w:name="bookmark565"/>
      <w:r>
        <w:rPr>
          <w:color w:val="000000"/>
          <w:spacing w:val="0"/>
          <w:w w:val="100"/>
          <w:position w:val="0"/>
        </w:rPr>
        <w:t>1</w:t>
      </w:r>
      <w:bookmarkEnd w:id="564"/>
      <w:r>
        <w:rPr>
          <w:color w:val="000000"/>
          <w:spacing w:val="0"/>
          <w:w w:val="100"/>
          <w:position w:val="0"/>
        </w:rPr>
        <w:t>7、无形资产</w:t>
      </w:r>
      <w:bookmarkEnd w:id="562"/>
      <w:bookmarkEnd w:id="563"/>
      <w:bookmarkEnd w:id="565"/>
    </w:p>
    <w:p>
      <w:pPr>
        <w:pStyle w:val="Style38"/>
        <w:keepNext/>
        <w:keepLines/>
        <w:widowControl w:val="0"/>
        <w:shd w:val="clear" w:color="auto" w:fill="auto"/>
        <w:tabs>
          <w:tab w:pos="493" w:val="left"/>
        </w:tabs>
        <w:bidi w:val="0"/>
        <w:spacing w:before="0" w:after="300" w:line="307" w:lineRule="exact"/>
        <w:ind w:left="0" w:right="0" w:firstLine="0"/>
        <w:jc w:val="left"/>
      </w:pPr>
      <w:bookmarkStart w:id="562" w:name="bookmark562"/>
      <w:bookmarkStart w:id="563" w:name="bookmark563"/>
      <w:bookmarkStart w:id="566" w:name="bookmark566"/>
      <w:bookmarkStart w:id="567" w:name="bookmark567"/>
      <w:r>
        <w:rPr>
          <w:color w:val="000000"/>
          <w:spacing w:val="0"/>
          <w:w w:val="100"/>
          <w:position w:val="0"/>
        </w:rPr>
        <w:t>（</w:t>
      </w:r>
      <w:bookmarkEnd w:id="566"/>
      <w:r>
        <w:rPr>
          <w:color w:val="000000"/>
          <w:spacing w:val="0"/>
          <w:w w:val="100"/>
          <w:position w:val="0"/>
        </w:rPr>
        <w:t>1）</w:t>
        <w:tab/>
        <w:t>无形资产的计价方法</w:t>
      </w:r>
      <w:bookmarkEnd w:id="562"/>
      <w:bookmarkEnd w:id="563"/>
      <w:bookmarkEnd w:id="567"/>
    </w:p>
    <w:p>
      <w:pPr>
        <w:pStyle w:val="Style28"/>
        <w:keepNext w:val="0"/>
        <w:keepLines w:val="0"/>
        <w:widowControl w:val="0"/>
        <w:shd w:val="clear" w:color="auto" w:fill="auto"/>
        <w:bidi w:val="0"/>
        <w:spacing w:before="0" w:after="300" w:line="312" w:lineRule="exact"/>
        <w:ind w:left="0" w:right="0" w:firstLine="480"/>
        <w:jc w:val="both"/>
      </w:pPr>
      <w:r>
        <w:rPr>
          <w:color w:val="000000"/>
          <w:spacing w:val="0"/>
          <w:w w:val="100"/>
          <w:position w:val="0"/>
        </w:rPr>
        <w:t>无形资产包括高尔夫权证、外购软件、专利权等。无形资产以实际成本计量。当无形资产的公允价值 减去处置费用后的净额和资产预计未来现金流量的现值均低于无形资产账面价值时，确认无形资产存在减 值迹象。无形资产存在减值迹象的，其账面价值减记至可收回金额。可收回金额根据无形资产的公允价值 减去处置费用后的净额与无形资产预计未来现金流量的现值两者之间较高者确定。</w:t>
      </w:r>
    </w:p>
    <w:p>
      <w:pPr>
        <w:pStyle w:val="Style38"/>
        <w:keepNext/>
        <w:keepLines/>
        <w:widowControl w:val="0"/>
        <w:shd w:val="clear" w:color="auto" w:fill="auto"/>
        <w:tabs>
          <w:tab w:pos="493" w:val="left"/>
        </w:tabs>
        <w:bidi w:val="0"/>
        <w:spacing w:before="0" w:after="300" w:line="307" w:lineRule="exact"/>
        <w:ind w:left="0" w:right="0" w:firstLine="0"/>
        <w:jc w:val="left"/>
      </w:pPr>
      <w:bookmarkStart w:id="568" w:name="bookmark568"/>
      <w:bookmarkStart w:id="569" w:name="bookmark569"/>
      <w:bookmarkStart w:id="570" w:name="bookmark570"/>
      <w:bookmarkStart w:id="571" w:name="bookmark571"/>
      <w:r>
        <w:rPr>
          <w:color w:val="000000"/>
          <w:spacing w:val="0"/>
          <w:w w:val="100"/>
          <w:position w:val="0"/>
        </w:rPr>
        <w:t>（</w:t>
      </w:r>
      <w:bookmarkEnd w:id="570"/>
      <w:r>
        <w:rPr>
          <w:color w:val="000000"/>
          <w:spacing w:val="0"/>
          <w:w w:val="100"/>
          <w:position w:val="0"/>
        </w:rPr>
        <w:t>2）</w:t>
        <w:tab/>
        <w:t>使用寿命有限的无形资产的使用寿命估计情况</w:t>
      </w:r>
      <w:bookmarkEnd w:id="568"/>
      <w:bookmarkEnd w:id="569"/>
      <w:bookmarkEnd w:id="571"/>
    </w:p>
    <w:p>
      <w:pPr>
        <w:pStyle w:val="Style28"/>
        <w:keepNext w:val="0"/>
        <w:keepLines w:val="0"/>
        <w:widowControl w:val="0"/>
        <w:shd w:val="clear" w:color="auto" w:fill="auto"/>
        <w:bidi w:val="0"/>
        <w:spacing w:before="0" w:after="300" w:line="307" w:lineRule="exact"/>
        <w:ind w:left="0" w:right="0" w:firstLine="480"/>
        <w:jc w:val="left"/>
      </w:pPr>
      <w:r>
        <w:rPr>
          <w:color w:val="000000"/>
          <w:spacing w:val="0"/>
          <w:w w:val="100"/>
          <w:position w:val="0"/>
        </w:rPr>
        <w:t>外购软件和专利权按</w:t>
      </w:r>
      <w:r>
        <w:rPr>
          <w:color w:val="000000"/>
          <w:spacing w:val="0"/>
          <w:w w:val="100"/>
          <w:position w:val="0"/>
        </w:rPr>
        <w:t>5-10</w:t>
      </w:r>
      <w:r>
        <w:rPr>
          <w:color w:val="000000"/>
          <w:spacing w:val="0"/>
          <w:w w:val="100"/>
          <w:position w:val="0"/>
        </w:rPr>
        <w:t>年平均摊销，高尔夫权证为使用寿命不确定的无形资产。</w:t>
      </w:r>
    </w:p>
    <w:p>
      <w:pPr>
        <w:pStyle w:val="Style38"/>
        <w:keepNext/>
        <w:keepLines/>
        <w:widowControl w:val="0"/>
        <w:shd w:val="clear" w:color="auto" w:fill="auto"/>
        <w:tabs>
          <w:tab w:pos="493" w:val="left"/>
        </w:tabs>
        <w:bidi w:val="0"/>
        <w:spacing w:before="0" w:after="300" w:line="307" w:lineRule="exact"/>
        <w:ind w:left="0" w:right="0" w:firstLine="0"/>
        <w:jc w:val="left"/>
      </w:pPr>
      <w:bookmarkStart w:id="572" w:name="bookmark572"/>
      <w:bookmarkStart w:id="573" w:name="bookmark573"/>
      <w:bookmarkStart w:id="574" w:name="bookmark574"/>
      <w:bookmarkStart w:id="575" w:name="bookmark575"/>
      <w:r>
        <w:rPr>
          <w:color w:val="000000"/>
          <w:spacing w:val="0"/>
          <w:w w:val="100"/>
          <w:position w:val="0"/>
        </w:rPr>
        <w:t>（</w:t>
      </w:r>
      <w:bookmarkEnd w:id="574"/>
      <w:r>
        <w:rPr>
          <w:color w:val="000000"/>
          <w:spacing w:val="0"/>
          <w:w w:val="100"/>
          <w:position w:val="0"/>
        </w:rPr>
        <w:t>3）</w:t>
        <w:tab/>
        <w:t>无形资产减值准备的计提</w:t>
      </w:r>
      <w:bookmarkEnd w:id="572"/>
      <w:bookmarkEnd w:id="573"/>
      <w:bookmarkEnd w:id="575"/>
    </w:p>
    <w:p>
      <w:pPr>
        <w:pStyle w:val="Style28"/>
        <w:keepNext w:val="0"/>
        <w:keepLines w:val="0"/>
        <w:widowControl w:val="0"/>
        <w:shd w:val="clear" w:color="auto" w:fill="auto"/>
        <w:bidi w:val="0"/>
        <w:spacing w:before="0" w:after="300" w:line="305" w:lineRule="exact"/>
        <w:ind w:left="0" w:right="0" w:firstLine="480"/>
        <w:jc w:val="both"/>
      </w:pPr>
      <w:r>
        <w:rPr>
          <w:color w:val="000000"/>
          <w:spacing w:val="0"/>
          <w:w w:val="100"/>
          <w:position w:val="0"/>
        </w:rPr>
        <w:t>对使用寿命有限的无形资产的预计使用寿命及摊销方法于每年年度终了进行复核并作适当调整，对使 用寿命不确定的无形资产，于每一个会计期间对该无形资产使用寿命进行复核，进行减值测试并做适当调 整。</w:t>
      </w:r>
    </w:p>
    <w:p>
      <w:pPr>
        <w:pStyle w:val="Style38"/>
        <w:keepNext/>
        <w:keepLines/>
        <w:widowControl w:val="0"/>
        <w:shd w:val="clear" w:color="auto" w:fill="auto"/>
        <w:tabs>
          <w:tab w:pos="493" w:val="left"/>
        </w:tabs>
        <w:bidi w:val="0"/>
        <w:spacing w:before="0" w:after="300" w:line="307" w:lineRule="exact"/>
        <w:ind w:left="0" w:right="0" w:firstLine="0"/>
        <w:jc w:val="left"/>
      </w:pPr>
      <w:bookmarkStart w:id="576" w:name="bookmark576"/>
      <w:bookmarkStart w:id="577" w:name="bookmark577"/>
      <w:bookmarkStart w:id="578" w:name="bookmark578"/>
      <w:bookmarkStart w:id="579" w:name="bookmark579"/>
      <w:r>
        <w:rPr>
          <w:color w:val="000000"/>
          <w:spacing w:val="0"/>
          <w:w w:val="100"/>
          <w:position w:val="0"/>
        </w:rPr>
        <w:t>（</w:t>
      </w:r>
      <w:bookmarkEnd w:id="578"/>
      <w:r>
        <w:rPr>
          <w:color w:val="000000"/>
          <w:spacing w:val="0"/>
          <w:w w:val="100"/>
          <w:position w:val="0"/>
        </w:rPr>
        <w:t>4）</w:t>
        <w:tab/>
        <w:t>内部研究开发项目支出的核算</w:t>
      </w:r>
      <w:bookmarkEnd w:id="576"/>
      <w:bookmarkEnd w:id="577"/>
      <w:bookmarkEnd w:id="579"/>
    </w:p>
    <w:p>
      <w:pPr>
        <w:pStyle w:val="Style28"/>
        <w:keepNext w:val="0"/>
        <w:keepLines w:val="0"/>
        <w:widowControl w:val="0"/>
        <w:shd w:val="clear" w:color="auto" w:fill="auto"/>
        <w:bidi w:val="0"/>
        <w:spacing w:before="0" w:after="0" w:line="307" w:lineRule="exact"/>
        <w:ind w:left="0" w:right="0" w:firstLine="480"/>
        <w:jc w:val="both"/>
      </w:pPr>
      <w:r>
        <w:rPr>
          <w:color w:val="000000"/>
          <w:spacing w:val="0"/>
          <w:w w:val="100"/>
          <w:position w:val="0"/>
        </w:rPr>
        <w:t>根据内部研究开发项目支出的性质以及研发活动最终形成无形资产是否具有较大不确定性，分为研究 阶段支出和开发阶段支出。</w:t>
      </w:r>
    </w:p>
    <w:p>
      <w:pPr>
        <w:pStyle w:val="Style28"/>
        <w:keepNext w:val="0"/>
        <w:keepLines w:val="0"/>
        <w:widowControl w:val="0"/>
        <w:shd w:val="clear" w:color="auto" w:fill="auto"/>
        <w:bidi w:val="0"/>
        <w:spacing w:before="0" w:after="0" w:line="307" w:lineRule="exact"/>
        <w:ind w:left="0" w:right="0" w:firstLine="480"/>
        <w:jc w:val="both"/>
      </w:pPr>
      <w:r>
        <w:rPr>
          <w:color w:val="000000"/>
          <w:spacing w:val="0"/>
          <w:w w:val="100"/>
          <w:position w:val="0"/>
        </w:rPr>
        <w:t>研究阶段的支出，于发生时计入当期损益；开发阶段的支出，同时满足下列条件的，确认为无形资产：</w:t>
      </w:r>
    </w:p>
    <w:p>
      <w:pPr>
        <w:pStyle w:val="Style28"/>
        <w:keepNext w:val="0"/>
        <w:keepLines w:val="0"/>
        <w:widowControl w:val="0"/>
        <w:shd w:val="clear" w:color="auto" w:fill="auto"/>
        <w:tabs>
          <w:tab w:pos="910" w:val="left"/>
        </w:tabs>
        <w:bidi w:val="0"/>
        <w:spacing w:before="0" w:after="0" w:line="307" w:lineRule="exact"/>
        <w:ind w:left="0" w:right="0" w:firstLine="480"/>
        <w:jc w:val="left"/>
      </w:pPr>
      <w:bookmarkStart w:id="580" w:name="bookmark580"/>
      <w:r>
        <w:rPr>
          <w:color w:val="000000"/>
          <w:spacing w:val="0"/>
          <w:w w:val="100"/>
          <w:position w:val="0"/>
        </w:rPr>
        <w:t>（</w:t>
      </w:r>
      <w:bookmarkEnd w:id="580"/>
      <w:r>
        <w:rPr>
          <w:color w:val="000000"/>
          <w:spacing w:val="0"/>
          <w:w w:val="100"/>
          <w:position w:val="0"/>
        </w:rPr>
        <w:t>1）</w:t>
        <w:tab/>
      </w:r>
      <w:r>
        <w:rPr>
          <w:color w:val="000000"/>
          <w:spacing w:val="0"/>
          <w:w w:val="100"/>
          <w:position w:val="0"/>
        </w:rPr>
        <w:t>完成该无形资产以使其能够使用或出售在技术上具有可行性；</w:t>
      </w:r>
    </w:p>
    <w:p>
      <w:pPr>
        <w:pStyle w:val="Style28"/>
        <w:keepNext w:val="0"/>
        <w:keepLines w:val="0"/>
        <w:widowControl w:val="0"/>
        <w:shd w:val="clear" w:color="auto" w:fill="auto"/>
        <w:tabs>
          <w:tab w:pos="910" w:val="left"/>
        </w:tabs>
        <w:bidi w:val="0"/>
        <w:spacing w:before="0" w:after="0" w:line="307" w:lineRule="exact"/>
        <w:ind w:left="0" w:right="0" w:firstLine="480"/>
        <w:jc w:val="left"/>
      </w:pPr>
      <w:bookmarkStart w:id="581" w:name="bookmark581"/>
      <w:r>
        <w:rPr>
          <w:color w:val="000000"/>
          <w:spacing w:val="0"/>
          <w:w w:val="100"/>
          <w:position w:val="0"/>
        </w:rPr>
        <w:t>（</w:t>
      </w:r>
      <w:bookmarkEnd w:id="581"/>
      <w:r>
        <w:rPr>
          <w:color w:val="000000"/>
          <w:spacing w:val="0"/>
          <w:w w:val="100"/>
          <w:position w:val="0"/>
        </w:rPr>
        <w:t>2）</w:t>
        <w:tab/>
      </w:r>
      <w:r>
        <w:rPr>
          <w:color w:val="000000"/>
          <w:spacing w:val="0"/>
          <w:w w:val="100"/>
          <w:position w:val="0"/>
        </w:rPr>
        <w:t>管理层具有完成该无形资产并使用或出售的意图；</w:t>
      </w:r>
    </w:p>
    <w:p>
      <w:pPr>
        <w:pStyle w:val="Style28"/>
        <w:keepNext w:val="0"/>
        <w:keepLines w:val="0"/>
        <w:widowControl w:val="0"/>
        <w:shd w:val="clear" w:color="auto" w:fill="auto"/>
        <w:tabs>
          <w:tab w:pos="910" w:val="left"/>
        </w:tabs>
        <w:bidi w:val="0"/>
        <w:spacing w:before="0" w:after="0" w:line="307" w:lineRule="exact"/>
        <w:ind w:left="0" w:right="0" w:firstLine="480"/>
        <w:jc w:val="left"/>
      </w:pPr>
      <w:bookmarkStart w:id="582" w:name="bookmark582"/>
      <w:r>
        <w:rPr>
          <w:color w:val="000000"/>
          <w:spacing w:val="0"/>
          <w:w w:val="100"/>
          <w:position w:val="0"/>
        </w:rPr>
        <w:t>（</w:t>
      </w:r>
      <w:bookmarkEnd w:id="582"/>
      <w:r>
        <w:rPr>
          <w:color w:val="000000"/>
          <w:spacing w:val="0"/>
          <w:w w:val="100"/>
          <w:position w:val="0"/>
        </w:rPr>
        <w:t>3）</w:t>
        <w:tab/>
      </w:r>
      <w:r>
        <w:rPr>
          <w:color w:val="000000"/>
          <w:spacing w:val="0"/>
          <w:w w:val="100"/>
          <w:position w:val="0"/>
        </w:rPr>
        <w:t>能够证明该无形资产将如何产生经济利益；</w:t>
      </w:r>
    </w:p>
    <w:p>
      <w:pPr>
        <w:pStyle w:val="Style28"/>
        <w:keepNext w:val="0"/>
        <w:keepLines w:val="0"/>
        <w:widowControl w:val="0"/>
        <w:shd w:val="clear" w:color="auto" w:fill="auto"/>
        <w:tabs>
          <w:tab w:pos="882" w:val="left"/>
        </w:tabs>
        <w:bidi w:val="0"/>
        <w:spacing w:before="0" w:after="0" w:line="307" w:lineRule="exact"/>
        <w:ind w:left="0" w:right="0" w:firstLine="480"/>
        <w:jc w:val="left"/>
      </w:pPr>
      <w:bookmarkStart w:id="583" w:name="bookmark583"/>
      <w:r>
        <w:rPr>
          <w:color w:val="000000"/>
          <w:spacing w:val="0"/>
          <w:w w:val="100"/>
          <w:position w:val="0"/>
        </w:rPr>
        <w:t>（</w:t>
      </w:r>
      <w:bookmarkEnd w:id="583"/>
      <w:r>
        <w:rPr>
          <w:color w:val="000000"/>
          <w:spacing w:val="0"/>
          <w:w w:val="100"/>
          <w:position w:val="0"/>
        </w:rPr>
        <w:t>4</w:t>
      </w:r>
      <w:r>
        <w:rPr>
          <w:color w:val="000000"/>
          <w:spacing w:val="0"/>
          <w:w w:val="100"/>
          <w:position w:val="0"/>
        </w:rPr>
        <w:t>）</w:t>
        <w:tab/>
        <w:t>有足够的技术、财务资源和其他资源支持，以完成该无形资产的开发，并有能力使用或出售该无 形资产；</w:t>
      </w:r>
    </w:p>
    <w:p>
      <w:pPr>
        <w:pStyle w:val="Style28"/>
        <w:keepNext w:val="0"/>
        <w:keepLines w:val="0"/>
        <w:widowControl w:val="0"/>
        <w:shd w:val="clear" w:color="auto" w:fill="auto"/>
        <w:tabs>
          <w:tab w:pos="910" w:val="left"/>
        </w:tabs>
        <w:bidi w:val="0"/>
        <w:spacing w:before="0" w:after="0" w:line="307" w:lineRule="exact"/>
        <w:ind w:left="0" w:right="0" w:firstLine="480"/>
        <w:jc w:val="left"/>
      </w:pPr>
      <w:bookmarkStart w:id="584" w:name="bookmark584"/>
      <w:r>
        <w:rPr>
          <w:color w:val="000000"/>
          <w:spacing w:val="0"/>
          <w:w w:val="100"/>
          <w:position w:val="0"/>
        </w:rPr>
        <w:t>（</w:t>
      </w:r>
      <w:bookmarkEnd w:id="584"/>
      <w:r>
        <w:rPr>
          <w:color w:val="000000"/>
          <w:spacing w:val="0"/>
          <w:w w:val="100"/>
          <w:position w:val="0"/>
        </w:rPr>
        <w:t>5）</w:t>
        <w:tab/>
      </w:r>
      <w:r>
        <w:rPr>
          <w:color w:val="000000"/>
          <w:spacing w:val="0"/>
          <w:w w:val="100"/>
          <w:position w:val="0"/>
        </w:rPr>
        <w:t>归属于该无形资产开发阶段的支出能够可靠地计量。</w:t>
      </w:r>
    </w:p>
    <w:p>
      <w:pPr>
        <w:pStyle w:val="Style28"/>
        <w:keepNext w:val="0"/>
        <w:keepLines w:val="0"/>
        <w:widowControl w:val="0"/>
        <w:shd w:val="clear" w:color="auto" w:fill="auto"/>
        <w:bidi w:val="0"/>
        <w:spacing w:before="0" w:after="0" w:line="307" w:lineRule="exact"/>
        <w:ind w:left="0" w:right="0" w:firstLine="480"/>
        <w:jc w:val="both"/>
      </w:pPr>
      <w:r>
        <w:rPr>
          <w:color w:val="000000"/>
          <w:spacing w:val="0"/>
          <w:w w:val="100"/>
          <w:position w:val="0"/>
        </w:rPr>
        <w:t xml:space="preserve">不满足上述条件的开发阶段的支出，于发生时计入当期损益。前期已计入损益的开发支出不在以后期 </w:t>
      </w:r>
      <w:r>
        <w:rPr>
          <w:color w:val="000000"/>
          <w:spacing w:val="0"/>
          <w:w w:val="100"/>
          <w:position w:val="0"/>
        </w:rPr>
        <w:t>间确认为资产。己资本化的开发阶段的支出在资产负债表上列示为开发支出，自该项目达到预定可使用状 态之日起转为无形资产。</w:t>
      </w:r>
    </w:p>
    <w:p>
      <w:pPr>
        <w:pStyle w:val="Style28"/>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当开发支出的可收回金额低于其账面价值时，账面价值减记至可收回金额。</w:t>
      </w:r>
    </w:p>
    <w:p>
      <w:pPr>
        <w:pStyle w:val="Style38"/>
        <w:keepNext/>
        <w:keepLines/>
        <w:widowControl w:val="0"/>
        <w:shd w:val="clear" w:color="auto" w:fill="auto"/>
        <w:tabs>
          <w:tab w:pos="474" w:val="left"/>
        </w:tabs>
        <w:bidi w:val="0"/>
        <w:spacing w:before="0" w:after="280" w:line="314" w:lineRule="exact"/>
        <w:ind w:left="0" w:right="0" w:firstLine="0"/>
        <w:jc w:val="left"/>
      </w:pPr>
      <w:bookmarkStart w:id="585" w:name="bookmark585"/>
      <w:bookmarkStart w:id="586" w:name="bookmark586"/>
      <w:bookmarkStart w:id="587" w:name="bookmark587"/>
      <w:bookmarkStart w:id="588" w:name="bookmark588"/>
      <w:r>
        <w:rPr>
          <w:color w:val="000000"/>
          <w:spacing w:val="0"/>
          <w:w w:val="100"/>
          <w:position w:val="0"/>
        </w:rPr>
        <w:t>1</w:t>
      </w:r>
      <w:bookmarkEnd w:id="587"/>
      <w:r>
        <w:rPr>
          <w:color w:val="000000"/>
          <w:spacing w:val="0"/>
          <w:w w:val="100"/>
          <w:position w:val="0"/>
        </w:rPr>
        <w:t>8、</w:t>
        <w:tab/>
        <w:t>长期待摊费用</w:t>
      </w:r>
      <w:bookmarkEnd w:id="585"/>
      <w:bookmarkEnd w:id="586"/>
      <w:bookmarkEnd w:id="588"/>
    </w:p>
    <w:p>
      <w:pPr>
        <w:pStyle w:val="Style28"/>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长期待摊费用包括经营租入固定资产改良及其他已经发生但应由本期和以后各期负担的分摊期限在 一年以上的各项费用，按预计受益期间分期平均摊销，并以实际支出减去累计摊销后的净额列示。</w:t>
      </w:r>
    </w:p>
    <w:p>
      <w:pPr>
        <w:pStyle w:val="Style38"/>
        <w:keepNext/>
        <w:keepLines/>
        <w:widowControl w:val="0"/>
        <w:shd w:val="clear" w:color="auto" w:fill="auto"/>
        <w:tabs>
          <w:tab w:pos="474" w:val="left"/>
        </w:tabs>
        <w:bidi w:val="0"/>
        <w:spacing w:before="0" w:after="280" w:line="314" w:lineRule="exact"/>
        <w:ind w:left="0" w:right="0" w:firstLine="0"/>
        <w:jc w:val="left"/>
      </w:pPr>
      <w:bookmarkStart w:id="589" w:name="bookmark589"/>
      <w:bookmarkStart w:id="590" w:name="bookmark590"/>
      <w:bookmarkStart w:id="591" w:name="bookmark591"/>
      <w:bookmarkStart w:id="592" w:name="bookmark592"/>
      <w:r>
        <w:rPr>
          <w:color w:val="000000"/>
          <w:spacing w:val="0"/>
          <w:w w:val="100"/>
          <w:position w:val="0"/>
        </w:rPr>
        <w:t>1</w:t>
      </w:r>
      <w:bookmarkEnd w:id="591"/>
      <w:r>
        <w:rPr>
          <w:color w:val="000000"/>
          <w:spacing w:val="0"/>
          <w:w w:val="100"/>
          <w:position w:val="0"/>
        </w:rPr>
        <w:t>9、</w:t>
        <w:tab/>
        <w:t>预计负债</w:t>
      </w:r>
      <w:bookmarkEnd w:id="589"/>
      <w:bookmarkEnd w:id="590"/>
      <w:bookmarkEnd w:id="592"/>
    </w:p>
    <w:p>
      <w:pPr>
        <w:pStyle w:val="Style38"/>
        <w:keepNext/>
        <w:keepLines/>
        <w:widowControl w:val="0"/>
        <w:shd w:val="clear" w:color="auto" w:fill="auto"/>
        <w:tabs>
          <w:tab w:pos="493" w:val="left"/>
        </w:tabs>
        <w:bidi w:val="0"/>
        <w:spacing w:before="0" w:after="280" w:line="314" w:lineRule="exact"/>
        <w:ind w:left="0" w:right="0" w:firstLine="0"/>
        <w:jc w:val="left"/>
      </w:pPr>
      <w:bookmarkStart w:id="589" w:name="bookmark589"/>
      <w:bookmarkStart w:id="590" w:name="bookmark590"/>
      <w:bookmarkStart w:id="593" w:name="bookmark593"/>
      <w:bookmarkStart w:id="594" w:name="bookmark594"/>
      <w:r>
        <w:rPr>
          <w:color w:val="000000"/>
          <w:spacing w:val="0"/>
          <w:w w:val="100"/>
          <w:position w:val="0"/>
        </w:rPr>
        <w:t>（</w:t>
      </w:r>
      <w:bookmarkEnd w:id="593"/>
      <w:r>
        <w:rPr>
          <w:color w:val="000000"/>
          <w:spacing w:val="0"/>
          <w:w w:val="100"/>
          <w:position w:val="0"/>
        </w:rPr>
        <w:t>1）</w:t>
        <w:tab/>
        <w:t>预计负债的确认标准</w:t>
      </w:r>
      <w:bookmarkEnd w:id="589"/>
      <w:bookmarkEnd w:id="590"/>
      <w:bookmarkEnd w:id="594"/>
    </w:p>
    <w:p>
      <w:pPr>
        <w:pStyle w:val="Style28"/>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对因产品质量保证、亏损合同等形成的现时义务，其履行很可能导致经济利益的流出，在该义务的金 额能够可靠计量时，确认为预计负债。对于未来经营亏损，不确认预计负债。</w:t>
      </w:r>
    </w:p>
    <w:p>
      <w:pPr>
        <w:pStyle w:val="Style38"/>
        <w:keepNext/>
        <w:keepLines/>
        <w:widowControl w:val="0"/>
        <w:shd w:val="clear" w:color="auto" w:fill="auto"/>
        <w:tabs>
          <w:tab w:pos="493" w:val="left"/>
        </w:tabs>
        <w:bidi w:val="0"/>
        <w:spacing w:before="0" w:after="280" w:line="314" w:lineRule="exact"/>
        <w:ind w:left="0" w:right="0" w:firstLine="0"/>
        <w:jc w:val="left"/>
      </w:pPr>
      <w:bookmarkStart w:id="595" w:name="bookmark595"/>
      <w:bookmarkStart w:id="596" w:name="bookmark596"/>
      <w:bookmarkStart w:id="597" w:name="bookmark597"/>
      <w:bookmarkStart w:id="598" w:name="bookmark598"/>
      <w:r>
        <w:rPr>
          <w:color w:val="000000"/>
          <w:spacing w:val="0"/>
          <w:w w:val="100"/>
          <w:position w:val="0"/>
        </w:rPr>
        <w:t>（</w:t>
      </w:r>
      <w:bookmarkEnd w:id="597"/>
      <w:r>
        <w:rPr>
          <w:color w:val="000000"/>
          <w:spacing w:val="0"/>
          <w:w w:val="100"/>
          <w:position w:val="0"/>
        </w:rPr>
        <w:t>2）</w:t>
        <w:tab/>
        <w:t>预计负债的计量方法</w:t>
      </w:r>
      <w:bookmarkEnd w:id="595"/>
      <w:bookmarkEnd w:id="596"/>
      <w:bookmarkEnd w:id="598"/>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预计负债按照履行相关现时义务所需支出的最佳估计数进行初始计量，并综合考虑与或有事项有关的 风险、不确定性和货币时间价值等因素。货币时间价值影响重大的，通过对相关未来现金流出进行折现后 确定最佳估计数；因随着时间推移所进行的折现还原而导致的预计负债账面价值的增加金额，确认为利息 费用。</w:t>
      </w:r>
    </w:p>
    <w:p>
      <w:pPr>
        <w:pStyle w:val="Style28"/>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于资产负债表日，对预计负债的账面价值进行复核并作适当调整，以反映当前的最佳估计数。</w:t>
      </w:r>
    </w:p>
    <w:p>
      <w:pPr>
        <w:pStyle w:val="Style38"/>
        <w:keepNext/>
        <w:keepLines/>
        <w:widowControl w:val="0"/>
        <w:shd w:val="clear" w:color="auto" w:fill="auto"/>
        <w:tabs>
          <w:tab w:pos="488" w:val="left"/>
        </w:tabs>
        <w:bidi w:val="0"/>
        <w:spacing w:before="0" w:after="280" w:line="314" w:lineRule="exact"/>
        <w:ind w:left="0" w:right="0" w:firstLine="0"/>
        <w:jc w:val="left"/>
      </w:pPr>
      <w:bookmarkStart w:id="599" w:name="bookmark599"/>
      <w:bookmarkStart w:id="600" w:name="bookmark600"/>
      <w:bookmarkStart w:id="601" w:name="bookmark601"/>
      <w:bookmarkStart w:id="602" w:name="bookmark602"/>
      <w:r>
        <w:rPr>
          <w:color w:val="000000"/>
          <w:spacing w:val="0"/>
          <w:w w:val="100"/>
          <w:position w:val="0"/>
        </w:rPr>
        <w:t>2</w:t>
      </w:r>
      <w:bookmarkEnd w:id="601"/>
      <w:r>
        <w:rPr>
          <w:color w:val="000000"/>
          <w:spacing w:val="0"/>
          <w:w w:val="100"/>
          <w:position w:val="0"/>
        </w:rPr>
        <w:t>0、</w:t>
        <w:tab/>
        <w:t>股份支付及权益工具</w:t>
      </w:r>
      <w:bookmarkEnd w:id="599"/>
      <w:bookmarkEnd w:id="600"/>
      <w:bookmarkEnd w:id="602"/>
    </w:p>
    <w:p>
      <w:pPr>
        <w:pStyle w:val="Style38"/>
        <w:keepNext/>
        <w:keepLines/>
        <w:widowControl w:val="0"/>
        <w:shd w:val="clear" w:color="auto" w:fill="auto"/>
        <w:tabs>
          <w:tab w:pos="493" w:val="left"/>
        </w:tabs>
        <w:bidi w:val="0"/>
        <w:spacing w:before="0" w:after="280" w:line="314" w:lineRule="exact"/>
        <w:ind w:left="0" w:right="0" w:firstLine="0"/>
        <w:jc w:val="left"/>
      </w:pPr>
      <w:bookmarkStart w:id="599" w:name="bookmark599"/>
      <w:bookmarkStart w:id="600" w:name="bookmark600"/>
      <w:bookmarkStart w:id="603" w:name="bookmark603"/>
      <w:bookmarkStart w:id="604" w:name="bookmark604"/>
      <w:r>
        <w:rPr>
          <w:color w:val="000000"/>
          <w:spacing w:val="0"/>
          <w:w w:val="100"/>
          <w:position w:val="0"/>
        </w:rPr>
        <w:t>（</w:t>
      </w:r>
      <w:bookmarkEnd w:id="603"/>
      <w:r>
        <w:rPr>
          <w:color w:val="000000"/>
          <w:spacing w:val="0"/>
          <w:w w:val="100"/>
          <w:position w:val="0"/>
        </w:rPr>
        <w:t>1）</w:t>
        <w:tab/>
        <w:t>股份支付的种类</w:t>
      </w:r>
      <w:bookmarkEnd w:id="599"/>
      <w:bookmarkEnd w:id="600"/>
      <w:bookmarkEnd w:id="604"/>
    </w:p>
    <w:p>
      <w:pPr>
        <w:pStyle w:val="Style28"/>
        <w:keepNext w:val="0"/>
        <w:keepLines w:val="0"/>
        <w:widowControl w:val="0"/>
        <w:shd w:val="clear" w:color="auto" w:fill="auto"/>
        <w:bidi w:val="0"/>
        <w:spacing w:before="0" w:after="280" w:line="314" w:lineRule="exact"/>
        <w:ind w:left="0" w:right="0" w:firstLine="440"/>
        <w:jc w:val="left"/>
      </w:pPr>
      <w:r>
        <w:rPr>
          <w:color w:val="000000"/>
          <w:spacing w:val="0"/>
          <w:w w:val="100"/>
          <w:position w:val="0"/>
        </w:rPr>
        <w:t>根据结算方式分为以权益结算的涉及职工的股份支付、以现金结算的涉及职工的股份支付。</w:t>
      </w:r>
    </w:p>
    <w:p>
      <w:pPr>
        <w:pStyle w:val="Style38"/>
        <w:keepNext/>
        <w:keepLines/>
        <w:widowControl w:val="0"/>
        <w:shd w:val="clear" w:color="auto" w:fill="auto"/>
        <w:tabs>
          <w:tab w:pos="493" w:val="left"/>
        </w:tabs>
        <w:bidi w:val="0"/>
        <w:spacing w:before="0" w:after="280" w:line="314" w:lineRule="exact"/>
        <w:ind w:left="0" w:right="0" w:firstLine="0"/>
        <w:jc w:val="left"/>
      </w:pPr>
      <w:bookmarkStart w:id="605" w:name="bookmark605"/>
      <w:bookmarkStart w:id="606" w:name="bookmark606"/>
      <w:bookmarkStart w:id="607" w:name="bookmark607"/>
      <w:bookmarkStart w:id="608" w:name="bookmark608"/>
      <w:r>
        <w:rPr>
          <w:color w:val="000000"/>
          <w:spacing w:val="0"/>
          <w:w w:val="100"/>
          <w:position w:val="0"/>
        </w:rPr>
        <w:t>（</w:t>
      </w:r>
      <w:bookmarkEnd w:id="607"/>
      <w:r>
        <w:rPr>
          <w:color w:val="000000"/>
          <w:spacing w:val="0"/>
          <w:w w:val="100"/>
          <w:position w:val="0"/>
        </w:rPr>
        <w:t>2）</w:t>
        <w:tab/>
        <w:t>权益工具公允价值的确定方法</w:t>
      </w:r>
      <w:bookmarkEnd w:id="605"/>
      <w:bookmarkEnd w:id="606"/>
      <w:bookmarkEnd w:id="608"/>
    </w:p>
    <w:p>
      <w:pPr>
        <w:pStyle w:val="Style28"/>
        <w:keepNext w:val="0"/>
        <w:keepLines w:val="0"/>
        <w:widowControl w:val="0"/>
        <w:shd w:val="clear" w:color="auto" w:fill="auto"/>
        <w:bidi w:val="0"/>
        <w:spacing w:before="0" w:after="280" w:line="314" w:lineRule="exact"/>
        <w:ind w:left="0" w:right="0" w:firstLine="440"/>
        <w:jc w:val="left"/>
      </w:pPr>
      <w:r>
        <w:rPr>
          <w:color w:val="000000"/>
          <w:spacing w:val="0"/>
          <w:w w:val="100"/>
          <w:position w:val="0"/>
        </w:rPr>
        <w:t>本公司授予的限制性股票公允价值采用估值技术予以确定，一般参考二级市场的股票价格。</w:t>
      </w:r>
    </w:p>
    <w:p>
      <w:pPr>
        <w:pStyle w:val="Style38"/>
        <w:keepNext/>
        <w:keepLines/>
        <w:widowControl w:val="0"/>
        <w:shd w:val="clear" w:color="auto" w:fill="auto"/>
        <w:tabs>
          <w:tab w:pos="493" w:val="left"/>
        </w:tabs>
        <w:bidi w:val="0"/>
        <w:spacing w:before="0" w:after="280" w:line="314" w:lineRule="exact"/>
        <w:ind w:left="0" w:right="0" w:firstLine="0"/>
        <w:jc w:val="left"/>
      </w:pPr>
      <w:bookmarkStart w:id="609" w:name="bookmark609"/>
      <w:bookmarkStart w:id="610" w:name="bookmark610"/>
      <w:bookmarkStart w:id="611" w:name="bookmark611"/>
      <w:bookmarkStart w:id="612" w:name="bookmark612"/>
      <w:r>
        <w:rPr>
          <w:color w:val="000000"/>
          <w:spacing w:val="0"/>
          <w:w w:val="100"/>
          <w:position w:val="0"/>
        </w:rPr>
        <w:t>（</w:t>
      </w:r>
      <w:bookmarkEnd w:id="611"/>
      <w:r>
        <w:rPr>
          <w:color w:val="000000"/>
          <w:spacing w:val="0"/>
          <w:w w:val="100"/>
          <w:position w:val="0"/>
        </w:rPr>
        <w:t>3）</w:t>
        <w:tab/>
        <w:t>确认可行权权益工具最佳估计的依据</w:t>
      </w:r>
      <w:bookmarkEnd w:id="609"/>
      <w:bookmarkEnd w:id="610"/>
      <w:bookmarkEnd w:id="612"/>
    </w:p>
    <w:p>
      <w:pPr>
        <w:pStyle w:val="Style28"/>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在等待期内的每个资产负债表日，根据最新取得的可行权职工人数变动等后续信息做出最佳估计，修 正预计可行权的权益工具数量。</w:t>
      </w:r>
    </w:p>
    <w:p>
      <w:pPr>
        <w:pStyle w:val="Style38"/>
        <w:keepNext/>
        <w:keepLines/>
        <w:widowControl w:val="0"/>
        <w:shd w:val="clear" w:color="auto" w:fill="auto"/>
        <w:tabs>
          <w:tab w:pos="493" w:val="left"/>
        </w:tabs>
        <w:bidi w:val="0"/>
        <w:spacing w:before="0" w:after="280" w:line="314" w:lineRule="exact"/>
        <w:ind w:left="0" w:right="0" w:firstLine="0"/>
        <w:jc w:val="left"/>
      </w:pPr>
      <w:bookmarkStart w:id="613" w:name="bookmark613"/>
      <w:bookmarkStart w:id="614" w:name="bookmark614"/>
      <w:bookmarkStart w:id="615" w:name="bookmark615"/>
      <w:bookmarkStart w:id="616" w:name="bookmark616"/>
      <w:r>
        <w:rPr>
          <w:color w:val="000000"/>
          <w:spacing w:val="0"/>
          <w:w w:val="100"/>
          <w:position w:val="0"/>
        </w:rPr>
        <w:t>（</w:t>
      </w:r>
      <w:bookmarkEnd w:id="615"/>
      <w:r>
        <w:rPr>
          <w:color w:val="000000"/>
          <w:spacing w:val="0"/>
          <w:w w:val="100"/>
          <w:position w:val="0"/>
        </w:rPr>
        <w:t>4）</w:t>
        <w:tab/>
        <w:t>实施、修改、终止股份支付计划的相关会计处理</w:t>
      </w:r>
      <w:bookmarkEnd w:id="613"/>
      <w:bookmarkEnd w:id="614"/>
      <w:bookmarkEnd w:id="616"/>
    </w:p>
    <w:p>
      <w:pPr>
        <w:pStyle w:val="Style28"/>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以权益结算的涉及职工的股份支付，授予后立即可行权的，按照授予日权益工具的公允价值计入成本 费用和资本公积；授予后须完成等待期内的服务或达到规定业绩条件才可行权的，在等待期内的每个资产 负债表日，以对可行权权益工具数量的最佳估计为基础，按照权益工具授予日的公允价值，将当期取得的 服务计入相关成本或费用和资本公积。</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以现金结算的涉及职工的股份支付，授予后立即可行权的，按照授予日本公司承担负债的公允价值计 入相关成本或费用和相应负债；授予后须完成等待期内的服务或达到规定业绩条件才可行权的，在等待期 内的每个资产负债表日，以对可行权情况的最佳估计为基础，按照本公司承担负债的公允价值金额，将当 期取得的服务计入相关成本或费用和相应负债。</w:t>
      </w:r>
    </w:p>
    <w:p>
      <w:pPr>
        <w:pStyle w:val="Style28"/>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公司股份支付计划发生修改或终止的，激励对象根据激励计划获授但未解锁的股票由公司按照授予价 格回购注销。</w:t>
      </w:r>
    </w:p>
    <w:p>
      <w:pPr>
        <w:pStyle w:val="Style38"/>
        <w:keepNext/>
        <w:keepLines/>
        <w:widowControl w:val="0"/>
        <w:shd w:val="clear" w:color="auto" w:fill="auto"/>
        <w:tabs>
          <w:tab w:pos="462" w:val="left"/>
        </w:tabs>
        <w:bidi w:val="0"/>
        <w:spacing w:before="0" w:after="300" w:line="312" w:lineRule="exact"/>
        <w:ind w:left="0" w:right="0" w:firstLine="0"/>
        <w:jc w:val="left"/>
      </w:pPr>
      <w:bookmarkStart w:id="617" w:name="bookmark617"/>
      <w:bookmarkStart w:id="618" w:name="bookmark618"/>
      <w:bookmarkStart w:id="619" w:name="bookmark619"/>
      <w:bookmarkStart w:id="620" w:name="bookmark620"/>
      <w:r>
        <w:rPr>
          <w:color w:val="000000"/>
          <w:spacing w:val="0"/>
          <w:w w:val="100"/>
          <w:position w:val="0"/>
        </w:rPr>
        <w:t>2</w:t>
      </w:r>
      <w:bookmarkEnd w:id="619"/>
      <w:r>
        <w:rPr>
          <w:color w:val="000000"/>
          <w:spacing w:val="0"/>
          <w:w w:val="100"/>
          <w:position w:val="0"/>
        </w:rPr>
        <w:t>1、</w:t>
        <w:tab/>
        <w:t>收入</w:t>
      </w:r>
      <w:bookmarkEnd w:id="617"/>
      <w:bookmarkEnd w:id="618"/>
      <w:bookmarkEnd w:id="620"/>
    </w:p>
    <w:p>
      <w:pPr>
        <w:pStyle w:val="Style38"/>
        <w:keepNext/>
        <w:keepLines/>
        <w:widowControl w:val="0"/>
        <w:shd w:val="clear" w:color="auto" w:fill="auto"/>
        <w:tabs>
          <w:tab w:pos="467" w:val="left"/>
        </w:tabs>
        <w:bidi w:val="0"/>
        <w:spacing w:before="0" w:after="300" w:line="312" w:lineRule="exact"/>
        <w:ind w:left="0" w:right="0" w:firstLine="0"/>
        <w:jc w:val="left"/>
      </w:pPr>
      <w:bookmarkStart w:id="617" w:name="bookmark617"/>
      <w:bookmarkStart w:id="618" w:name="bookmark618"/>
      <w:bookmarkStart w:id="621" w:name="bookmark621"/>
      <w:bookmarkStart w:id="622" w:name="bookmark622"/>
      <w:r>
        <w:rPr>
          <w:color w:val="000000"/>
          <w:spacing w:val="0"/>
          <w:w w:val="100"/>
          <w:position w:val="0"/>
        </w:rPr>
        <w:t>（</w:t>
      </w:r>
      <w:bookmarkEnd w:id="621"/>
      <w:r>
        <w:rPr>
          <w:color w:val="000000"/>
          <w:spacing w:val="0"/>
          <w:w w:val="100"/>
          <w:position w:val="0"/>
        </w:rPr>
        <w:t>1）</w:t>
        <w:tab/>
        <w:t>销售商品收入确认时间的具体判断标准</w:t>
      </w:r>
      <w:bookmarkEnd w:id="617"/>
      <w:bookmarkEnd w:id="618"/>
      <w:bookmarkEnd w:id="622"/>
    </w:p>
    <w:p>
      <w:pPr>
        <w:pStyle w:val="Style28"/>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收入的金额按照本公司在日常经营活动中销售商品和提供劳务时，已收或应收合同或协议价款的公允 价值确定。收入按扣除增值税、商业折扣、销售折让及销售退回的净额列示。与交易相关的经济利益能够 流入本公司，相关的收入能够可靠计量且满足下列各项经营活动的特定收入确认标准时，确认相关的收入。 商品销售在商品所有权上的主要风险和报酬已转移给买方，本公司不再对该商品实施继续管理权和实际控 制权，与交易相关的经济利益很可能流入企业，并且与销售该商品相关的收入和成本能够可靠地计量时， 确认营业收入的实现。</w:t>
      </w:r>
    </w:p>
    <w:p>
      <w:pPr>
        <w:pStyle w:val="Style38"/>
        <w:keepNext/>
        <w:keepLines/>
        <w:widowControl w:val="0"/>
        <w:shd w:val="clear" w:color="auto" w:fill="auto"/>
        <w:tabs>
          <w:tab w:pos="467" w:val="left"/>
        </w:tabs>
        <w:bidi w:val="0"/>
        <w:spacing w:before="0" w:after="300" w:line="312" w:lineRule="exact"/>
        <w:ind w:left="0" w:right="0" w:firstLine="0"/>
        <w:jc w:val="left"/>
      </w:pPr>
      <w:bookmarkStart w:id="623" w:name="bookmark623"/>
      <w:bookmarkStart w:id="624" w:name="bookmark624"/>
      <w:bookmarkStart w:id="625" w:name="bookmark625"/>
      <w:bookmarkStart w:id="626" w:name="bookmark626"/>
      <w:r>
        <w:rPr>
          <w:color w:val="000000"/>
          <w:spacing w:val="0"/>
          <w:w w:val="100"/>
          <w:position w:val="0"/>
        </w:rPr>
        <w:t>（</w:t>
      </w:r>
      <w:bookmarkEnd w:id="625"/>
      <w:r>
        <w:rPr>
          <w:color w:val="000000"/>
          <w:spacing w:val="0"/>
          <w:w w:val="100"/>
          <w:position w:val="0"/>
        </w:rPr>
        <w:t>2）</w:t>
        <w:tab/>
        <w:t>确认让渡资产使用权收入的依据</w:t>
      </w:r>
      <w:bookmarkEnd w:id="623"/>
      <w:bookmarkEnd w:id="624"/>
      <w:bookmarkEnd w:id="626"/>
    </w:p>
    <w:p>
      <w:pPr>
        <w:pStyle w:val="Style28"/>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让渡资产使用权取得的利息收入和使用费收入，在与交易相关的经济利益能够流入企业，且收入的金 额能够可靠地计量时，确认收入的实现。</w:t>
      </w:r>
    </w:p>
    <w:p>
      <w:pPr>
        <w:pStyle w:val="Style38"/>
        <w:keepNext/>
        <w:keepLines/>
        <w:widowControl w:val="0"/>
        <w:shd w:val="clear" w:color="auto" w:fill="auto"/>
        <w:tabs>
          <w:tab w:pos="467" w:val="left"/>
        </w:tabs>
        <w:bidi w:val="0"/>
        <w:spacing w:before="0" w:after="300" w:line="312" w:lineRule="exact"/>
        <w:ind w:left="0" w:right="0" w:firstLine="0"/>
        <w:jc w:val="left"/>
      </w:pPr>
      <w:bookmarkStart w:id="627" w:name="bookmark627"/>
      <w:bookmarkStart w:id="628" w:name="bookmark628"/>
      <w:bookmarkStart w:id="629" w:name="bookmark629"/>
      <w:bookmarkStart w:id="630" w:name="bookmark630"/>
      <w:r>
        <w:rPr>
          <w:color w:val="000000"/>
          <w:spacing w:val="0"/>
          <w:w w:val="100"/>
          <w:position w:val="0"/>
        </w:rPr>
        <w:t>（</w:t>
      </w:r>
      <w:bookmarkEnd w:id="629"/>
      <w:r>
        <w:rPr>
          <w:color w:val="000000"/>
          <w:spacing w:val="0"/>
          <w:w w:val="100"/>
          <w:position w:val="0"/>
        </w:rPr>
        <w:t>3）</w:t>
        <w:tab/>
        <w:t>确认提供劳务收入的依据</w:t>
      </w:r>
      <w:bookmarkEnd w:id="627"/>
      <w:bookmarkEnd w:id="628"/>
      <w:bookmarkEnd w:id="630"/>
    </w:p>
    <w:p>
      <w:pPr>
        <w:pStyle w:val="Style28"/>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提供的劳务在同一会计年度开始并完成的，在劳务已经提供，收到价款或取得收取价款的证据时，确 认营业收入的实现。</w:t>
      </w:r>
    </w:p>
    <w:p>
      <w:pPr>
        <w:pStyle w:val="Style38"/>
        <w:keepNext/>
        <w:keepLines/>
        <w:widowControl w:val="0"/>
        <w:shd w:val="clear" w:color="auto" w:fill="auto"/>
        <w:tabs>
          <w:tab w:pos="467" w:val="left"/>
        </w:tabs>
        <w:bidi w:val="0"/>
        <w:spacing w:before="0" w:after="300" w:line="312" w:lineRule="exact"/>
        <w:ind w:left="0" w:right="0" w:firstLine="0"/>
        <w:jc w:val="left"/>
      </w:pPr>
      <w:bookmarkStart w:id="631" w:name="bookmark631"/>
      <w:bookmarkStart w:id="632" w:name="bookmark632"/>
      <w:bookmarkStart w:id="633" w:name="bookmark633"/>
      <w:bookmarkStart w:id="634" w:name="bookmark634"/>
      <w:r>
        <w:rPr>
          <w:color w:val="000000"/>
          <w:spacing w:val="0"/>
          <w:w w:val="100"/>
          <w:position w:val="0"/>
        </w:rPr>
        <w:t>（</w:t>
      </w:r>
      <w:bookmarkEnd w:id="633"/>
      <w:r>
        <w:rPr>
          <w:color w:val="000000"/>
          <w:spacing w:val="0"/>
          <w:w w:val="100"/>
          <w:position w:val="0"/>
        </w:rPr>
        <w:t>4）</w:t>
        <w:tab/>
        <w:t>按完工百分比法确认提供劳务的收入和建造合同收入时，确定合同完工进度的依据和方法</w:t>
      </w:r>
      <w:bookmarkEnd w:id="631"/>
      <w:bookmarkEnd w:id="632"/>
      <w:bookmarkEnd w:id="634"/>
    </w:p>
    <w:p>
      <w:pPr>
        <w:pStyle w:val="Style28"/>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劳务的开始和完成分属不同会计年度的，在劳务合同的总收入、劳务的完成程度能够可靠地确定，与 交易相关的价款能够流入，已经发生的成本和为完成劳务将要发生的成本能够可靠地计量时，按完工百分 比法确认营业收入的实现；长期合同工程在合同结果已经能够合理地预见时，按结账时已完成工程进度的 百分比法确认营业收入的实现。</w:t>
      </w:r>
    </w:p>
    <w:p>
      <w:pPr>
        <w:pStyle w:val="Style38"/>
        <w:keepNext/>
        <w:keepLines/>
        <w:widowControl w:val="0"/>
        <w:shd w:val="clear" w:color="auto" w:fill="auto"/>
        <w:tabs>
          <w:tab w:pos="462" w:val="left"/>
        </w:tabs>
        <w:bidi w:val="0"/>
        <w:spacing w:before="0" w:after="300" w:line="312" w:lineRule="exact"/>
        <w:ind w:left="0" w:right="0" w:firstLine="0"/>
        <w:jc w:val="left"/>
      </w:pPr>
      <w:bookmarkStart w:id="635" w:name="bookmark635"/>
      <w:bookmarkStart w:id="636" w:name="bookmark636"/>
      <w:bookmarkStart w:id="637" w:name="bookmark637"/>
      <w:bookmarkStart w:id="638" w:name="bookmark638"/>
      <w:r>
        <w:rPr>
          <w:color w:val="000000"/>
          <w:spacing w:val="0"/>
          <w:w w:val="100"/>
          <w:position w:val="0"/>
        </w:rPr>
        <w:t>2</w:t>
      </w:r>
      <w:bookmarkEnd w:id="637"/>
      <w:r>
        <w:rPr>
          <w:color w:val="000000"/>
          <w:spacing w:val="0"/>
          <w:w w:val="100"/>
          <w:position w:val="0"/>
        </w:rPr>
        <w:t>2、</w:t>
        <w:tab/>
        <w:t>政府补助</w:t>
      </w:r>
      <w:bookmarkEnd w:id="635"/>
      <w:bookmarkEnd w:id="636"/>
      <w:bookmarkEnd w:id="638"/>
    </w:p>
    <w:p>
      <w:pPr>
        <w:pStyle w:val="Style38"/>
        <w:keepNext/>
        <w:keepLines/>
        <w:widowControl w:val="0"/>
        <w:shd w:val="clear" w:color="auto" w:fill="auto"/>
        <w:bidi w:val="0"/>
        <w:spacing w:before="0" w:after="300" w:line="312" w:lineRule="exact"/>
        <w:ind w:left="0" w:right="0" w:firstLine="0"/>
        <w:jc w:val="left"/>
      </w:pPr>
      <w:bookmarkStart w:id="635" w:name="bookmark635"/>
      <w:bookmarkStart w:id="636" w:name="bookmark636"/>
      <w:bookmarkStart w:id="639" w:name="bookmark639"/>
      <w:r>
        <w:rPr>
          <w:color w:val="000000"/>
          <w:spacing w:val="0"/>
          <w:w w:val="100"/>
          <w:position w:val="0"/>
        </w:rPr>
        <w:t>（1）类型</w:t>
      </w:r>
      <w:bookmarkEnd w:id="635"/>
      <w:bookmarkEnd w:id="636"/>
      <w:bookmarkEnd w:id="639"/>
    </w:p>
    <w:p>
      <w:pPr>
        <w:pStyle w:val="Style28"/>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政府补助，是指公司从政府无偿取得货币性资产或非货币性资产，但不包括政府作为公司所有者投入 的资本。政府补助分为与资产相关的政府补助和与收益相关的政府补助。与资产相关的政府补助，是指公 司取得的、用于购建或以其他方式形成长期资产的政府补助。与收益相关的政府补助，是指除与资产相关 的政府补助之外的政府补助。</w:t>
      </w:r>
    </w:p>
    <w:p>
      <w:pPr>
        <w:pStyle w:val="Style38"/>
        <w:keepNext/>
        <w:keepLines/>
        <w:widowControl w:val="0"/>
        <w:shd w:val="clear" w:color="auto" w:fill="auto"/>
        <w:bidi w:val="0"/>
        <w:spacing w:before="0" w:after="300" w:line="312" w:lineRule="exact"/>
        <w:ind w:left="0" w:right="0" w:firstLine="0"/>
        <w:jc w:val="both"/>
      </w:pPr>
      <w:bookmarkStart w:id="640" w:name="bookmark640"/>
      <w:bookmarkStart w:id="641" w:name="bookmark641"/>
      <w:bookmarkStart w:id="642" w:name="bookmark642"/>
      <w:bookmarkStart w:id="643" w:name="bookmark643"/>
      <w:r>
        <w:rPr>
          <w:color w:val="000000"/>
          <w:spacing w:val="0"/>
          <w:w w:val="100"/>
          <w:position w:val="0"/>
        </w:rPr>
        <w:t>（</w:t>
      </w:r>
      <w:bookmarkEnd w:id="642"/>
      <w:r>
        <w:rPr>
          <w:color w:val="000000"/>
          <w:spacing w:val="0"/>
          <w:w w:val="100"/>
          <w:position w:val="0"/>
        </w:rPr>
        <w:t>2）会计政策</w:t>
      </w:r>
      <w:bookmarkEnd w:id="640"/>
      <w:bookmarkEnd w:id="641"/>
      <w:bookmarkEnd w:id="643"/>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政府补助为货币性资产的，按照收到或应收的金额计量。政府补助为非货币性资产的，按照公允价值 计量；公允价值不能可靠取得的，按照名义金额计量。与资产相关的政府补助，应当确认为递延收益，并 在相关资产使用寿命内平均分配，计入当期损益。按照名义金额计量的政府补助，直接计入当期损益。与 收益相关的政府补助，用于补偿公司以后期间的相关费用或损失的，确认为递延收益，并在确认相关费用 的期间，计入当期损益；用于补偿公司已发生的相关费用或损失的，直接计入当期损益。</w:t>
      </w:r>
    </w:p>
    <w:p>
      <w:pPr>
        <w:pStyle w:val="Style28"/>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本公司在报告期收到的主要是服务外包专项资金和财政贴息等政府补助，系对已经发生相关费用的补 助，本公司一般在收到时直接计入当期损益。</w:t>
      </w:r>
    </w:p>
    <w:p>
      <w:pPr>
        <w:pStyle w:val="Style38"/>
        <w:keepNext/>
        <w:keepLines/>
        <w:widowControl w:val="0"/>
        <w:shd w:val="clear" w:color="auto" w:fill="auto"/>
        <w:tabs>
          <w:tab w:pos="482" w:val="left"/>
        </w:tabs>
        <w:bidi w:val="0"/>
        <w:spacing w:before="0" w:after="300" w:line="312" w:lineRule="exact"/>
        <w:ind w:left="0" w:right="0" w:firstLine="0"/>
        <w:jc w:val="both"/>
      </w:pPr>
      <w:bookmarkStart w:id="644" w:name="bookmark644"/>
      <w:bookmarkStart w:id="645" w:name="bookmark645"/>
      <w:bookmarkStart w:id="646" w:name="bookmark646"/>
      <w:bookmarkStart w:id="647" w:name="bookmark647"/>
      <w:r>
        <w:rPr>
          <w:color w:val="000000"/>
          <w:spacing w:val="0"/>
          <w:w w:val="100"/>
          <w:position w:val="0"/>
        </w:rPr>
        <w:t>2</w:t>
      </w:r>
      <w:bookmarkEnd w:id="646"/>
      <w:r>
        <w:rPr>
          <w:color w:val="000000"/>
          <w:spacing w:val="0"/>
          <w:w w:val="100"/>
          <w:position w:val="0"/>
        </w:rPr>
        <w:t>3、</w:t>
        <w:tab/>
        <w:t>递延所得税资产和递延所得税负债</w:t>
      </w:r>
      <w:bookmarkEnd w:id="644"/>
      <w:bookmarkEnd w:id="645"/>
      <w:bookmarkEnd w:id="647"/>
    </w:p>
    <w:p>
      <w:pPr>
        <w:pStyle w:val="Style38"/>
        <w:keepNext/>
        <w:keepLines/>
        <w:widowControl w:val="0"/>
        <w:shd w:val="clear" w:color="auto" w:fill="auto"/>
        <w:tabs>
          <w:tab w:pos="487" w:val="left"/>
        </w:tabs>
        <w:bidi w:val="0"/>
        <w:spacing w:before="0" w:after="300" w:line="312" w:lineRule="exact"/>
        <w:ind w:left="0" w:right="0" w:firstLine="0"/>
        <w:jc w:val="both"/>
      </w:pPr>
      <w:bookmarkStart w:id="644" w:name="bookmark644"/>
      <w:bookmarkStart w:id="645" w:name="bookmark645"/>
      <w:bookmarkStart w:id="648" w:name="bookmark648"/>
      <w:bookmarkStart w:id="649" w:name="bookmark649"/>
      <w:r>
        <w:rPr>
          <w:color w:val="000000"/>
          <w:spacing w:val="0"/>
          <w:w w:val="100"/>
          <w:position w:val="0"/>
        </w:rPr>
        <w:t>（</w:t>
      </w:r>
      <w:bookmarkEnd w:id="648"/>
      <w:r>
        <w:rPr>
          <w:color w:val="000000"/>
          <w:spacing w:val="0"/>
          <w:w w:val="100"/>
          <w:position w:val="0"/>
        </w:rPr>
        <w:t>1）</w:t>
        <w:tab/>
        <w:t>确认递延所得税资产的依据</w:t>
      </w:r>
      <w:bookmarkEnd w:id="644"/>
      <w:bookmarkEnd w:id="645"/>
      <w:bookmarkEnd w:id="649"/>
    </w:p>
    <w:p>
      <w:pPr>
        <w:pStyle w:val="Style28"/>
        <w:keepNext w:val="0"/>
        <w:keepLines w:val="0"/>
        <w:widowControl w:val="0"/>
        <w:shd w:val="clear" w:color="auto" w:fill="auto"/>
        <w:bidi w:val="0"/>
        <w:spacing w:before="0" w:after="300" w:line="311" w:lineRule="exact"/>
        <w:ind w:left="0" w:right="0" w:firstLine="440"/>
        <w:jc w:val="both"/>
      </w:pPr>
      <w:r>
        <w:rPr>
          <w:color w:val="000000"/>
          <w:spacing w:val="0"/>
          <w:w w:val="100"/>
          <w:position w:val="0"/>
        </w:rPr>
        <w:t>递延所得税资产和递延所得税负债根据资产和负债的计税基础与其账面价值的差额（包括应纳税暂时 性差异和可抵扣暂时性差异）计算确认。对于按照税法规定能够于以后年度抵减应纳税所得额的可抵扣亏 损，视同可抵扣暂时性差异。对于商誉的初始确认产生的暂时性差异，不确认相应的递延所得税负债。对 于既不影响会计利润也不影响应纳税所得额（或可抵扣亏损）的非企业合并的交易中产生的资产或负债的 初始确认形成的暂时性差异，不确认相应的递延所得税资产和递延所得税负债。于资产负债表日，递延所 得税资产和递延所得税负债，按照预期收回该资产或清偿该负债期间的适用税率计量。递延所得税资产的 确认以本公司很可能取得用来抵扣可抵扣暂时性差异、可抵扣亏损和税款抵减的应纳税所得额为限。</w:t>
      </w:r>
    </w:p>
    <w:p>
      <w:pPr>
        <w:pStyle w:val="Style38"/>
        <w:keepNext/>
        <w:keepLines/>
        <w:widowControl w:val="0"/>
        <w:shd w:val="clear" w:color="auto" w:fill="auto"/>
        <w:tabs>
          <w:tab w:pos="487" w:val="left"/>
        </w:tabs>
        <w:bidi w:val="0"/>
        <w:spacing w:before="0" w:after="300" w:line="312" w:lineRule="exact"/>
        <w:ind w:left="0" w:right="0" w:firstLine="0"/>
        <w:jc w:val="both"/>
      </w:pPr>
      <w:bookmarkStart w:id="650" w:name="bookmark650"/>
      <w:bookmarkStart w:id="651" w:name="bookmark651"/>
      <w:bookmarkStart w:id="652" w:name="bookmark652"/>
      <w:bookmarkStart w:id="653" w:name="bookmark653"/>
      <w:r>
        <w:rPr>
          <w:color w:val="000000"/>
          <w:spacing w:val="0"/>
          <w:w w:val="100"/>
          <w:position w:val="0"/>
        </w:rPr>
        <w:t>（</w:t>
      </w:r>
      <w:bookmarkEnd w:id="652"/>
      <w:r>
        <w:rPr>
          <w:color w:val="000000"/>
          <w:spacing w:val="0"/>
          <w:w w:val="100"/>
          <w:position w:val="0"/>
        </w:rPr>
        <w:t>2）</w:t>
        <w:tab/>
        <w:t>确认递延所得税负债的依据</w:t>
      </w:r>
      <w:bookmarkEnd w:id="650"/>
      <w:bookmarkEnd w:id="651"/>
      <w:bookmarkEnd w:id="653"/>
    </w:p>
    <w:p>
      <w:pPr>
        <w:pStyle w:val="Style28"/>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对子公司、联营企业及合营企业投资相关的暂时性差异产生的递延所得税资产和递延所得税负债，予 以确认。但本公司能够控制暂时性差异转回的时间且该暂时性差异在可预见的未来很可能不会转回的，不 予确认。</w:t>
      </w:r>
    </w:p>
    <w:p>
      <w:pPr>
        <w:pStyle w:val="Style38"/>
        <w:keepNext/>
        <w:keepLines/>
        <w:widowControl w:val="0"/>
        <w:shd w:val="clear" w:color="auto" w:fill="auto"/>
        <w:tabs>
          <w:tab w:pos="482" w:val="left"/>
        </w:tabs>
        <w:bidi w:val="0"/>
        <w:spacing w:before="0" w:after="300" w:line="312" w:lineRule="exact"/>
        <w:ind w:left="0" w:right="0" w:firstLine="0"/>
        <w:jc w:val="both"/>
      </w:pPr>
      <w:bookmarkStart w:id="654" w:name="bookmark654"/>
      <w:bookmarkStart w:id="655" w:name="bookmark655"/>
      <w:bookmarkStart w:id="656" w:name="bookmark656"/>
      <w:bookmarkStart w:id="657" w:name="bookmark657"/>
      <w:r>
        <w:rPr>
          <w:color w:val="000000"/>
          <w:spacing w:val="0"/>
          <w:w w:val="100"/>
          <w:position w:val="0"/>
        </w:rPr>
        <w:t>2</w:t>
      </w:r>
      <w:bookmarkEnd w:id="656"/>
      <w:r>
        <w:rPr>
          <w:color w:val="000000"/>
          <w:spacing w:val="0"/>
          <w:w w:val="100"/>
          <w:position w:val="0"/>
        </w:rPr>
        <w:t>4、</w:t>
        <w:tab/>
        <w:t>主要会计政策、会计估计的变更</w:t>
      </w:r>
      <w:bookmarkEnd w:id="654"/>
      <w:bookmarkEnd w:id="655"/>
      <w:bookmarkEnd w:id="657"/>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本报告期主要会计政策、会计估计无重大变更。</w:t>
      </w:r>
    </w:p>
    <w:p>
      <w:pPr>
        <w:pStyle w:val="Style38"/>
        <w:keepNext/>
        <w:keepLines/>
        <w:widowControl w:val="0"/>
        <w:shd w:val="clear" w:color="auto" w:fill="auto"/>
        <w:tabs>
          <w:tab w:pos="482" w:val="left"/>
        </w:tabs>
        <w:bidi w:val="0"/>
        <w:spacing w:before="0" w:after="300" w:line="312" w:lineRule="exact"/>
        <w:ind w:left="0" w:right="0" w:firstLine="0"/>
        <w:jc w:val="both"/>
      </w:pPr>
      <w:bookmarkStart w:id="658" w:name="bookmark658"/>
      <w:bookmarkStart w:id="659" w:name="bookmark659"/>
      <w:bookmarkStart w:id="660" w:name="bookmark660"/>
      <w:bookmarkStart w:id="661" w:name="bookmark661"/>
      <w:r>
        <w:rPr>
          <w:color w:val="000000"/>
          <w:spacing w:val="0"/>
          <w:w w:val="100"/>
          <w:position w:val="0"/>
        </w:rPr>
        <w:t>2</w:t>
      </w:r>
      <w:bookmarkEnd w:id="660"/>
      <w:r>
        <w:rPr>
          <w:color w:val="000000"/>
          <w:spacing w:val="0"/>
          <w:w w:val="100"/>
          <w:position w:val="0"/>
        </w:rPr>
        <w:t>5、</w:t>
        <w:tab/>
        <w:t>前期会计差错更正</w:t>
      </w:r>
      <w:bookmarkEnd w:id="658"/>
      <w:bookmarkEnd w:id="659"/>
      <w:bookmarkEnd w:id="661"/>
    </w:p>
    <w:p>
      <w:pPr>
        <w:pStyle w:val="Style2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本报告期未发现前期会计差错。</w:t>
      </w:r>
    </w:p>
    <w:p>
      <w:pPr>
        <w:pStyle w:val="Style18"/>
        <w:keepNext w:val="0"/>
        <w:keepLines w:val="0"/>
        <w:widowControl w:val="0"/>
        <w:shd w:val="clear" w:color="auto" w:fill="auto"/>
        <w:bidi w:val="0"/>
        <w:spacing w:before="0" w:after="360" w:line="240" w:lineRule="auto"/>
        <w:ind w:left="0" w:right="0" w:firstLine="0"/>
        <w:jc w:val="both"/>
      </w:pPr>
      <w:bookmarkStart w:id="662" w:name="bookmark662"/>
      <w:r>
        <w:rPr>
          <w:b/>
          <w:bCs/>
          <w:color w:val="000000"/>
          <w:spacing w:val="0"/>
          <w:w w:val="100"/>
          <w:position w:val="0"/>
          <w:sz w:val="24"/>
          <w:szCs w:val="24"/>
        </w:rPr>
        <w:t>五</w:t>
      </w:r>
      <w:bookmarkEnd w:id="662"/>
      <w:r>
        <w:rPr>
          <w:b/>
          <w:bCs/>
          <w:color w:val="000000"/>
          <w:spacing w:val="0"/>
          <w:w w:val="100"/>
          <w:position w:val="0"/>
          <w:sz w:val="24"/>
          <w:szCs w:val="24"/>
        </w:rPr>
        <w:t>、税项</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1、公司主要税种和税率</w:t>
      </w:r>
    </w:p>
    <w:tbl>
      <w:tblPr>
        <w:tblOverlap w:val="never"/>
        <w:jc w:val="center"/>
        <w:tblLayout w:type="fixed"/>
      </w:tblPr>
      <w:tblGrid>
        <w:gridCol w:w="3518"/>
        <w:gridCol w:w="3024"/>
        <w:gridCol w:w="303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税率</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应纳税增值额（应纳税额按应纳税销售 额乘以适用税率扣除当期允计抵扣的 进项税后的余额计算）</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w:t>
            </w:r>
          </w:p>
        </w:tc>
      </w:tr>
    </w:tbl>
    <w:p>
      <w:pPr>
        <w:widowControl w:val="0"/>
        <w:spacing w:line="1" w:lineRule="exact"/>
      </w:pPr>
      <w:r>
        <w:br w:type="page"/>
      </w:r>
    </w:p>
    <w:tbl>
      <w:tblPr>
        <w:tblOverlap w:val="never"/>
        <w:jc w:val="center"/>
        <w:tblLayout w:type="fixed"/>
      </w:tblPr>
      <w:tblGrid>
        <w:gridCol w:w="3518"/>
        <w:gridCol w:w="3024"/>
        <w:gridCol w:w="3038"/>
      </w:tblGrid>
      <w:tr>
        <w:trPr>
          <w:trHeight w:val="134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消费税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应纳税销售额（日本地区消费税，应纳 税额按应纳税消费额乘以适用税率扣 除当期允许抵扣的进项税后的余额计 算）</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应纳税营业额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应纳营业税、增值税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应纳税所得额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10%、12.5%、15%、25%、38.64%</w:t>
            </w:r>
          </w:p>
        </w:tc>
      </w:tr>
    </w:tbl>
    <w:p>
      <w:pPr>
        <w:widowControl w:val="0"/>
        <w:spacing w:after="239" w:line="1" w:lineRule="exact"/>
      </w:pPr>
    </w:p>
    <w:p>
      <w:pPr>
        <w:pStyle w:val="Style38"/>
        <w:keepNext/>
        <w:keepLines/>
        <w:widowControl w:val="0"/>
        <w:shd w:val="clear" w:color="auto" w:fill="auto"/>
        <w:bidi w:val="0"/>
        <w:spacing w:before="0" w:after="300" w:line="314" w:lineRule="exact"/>
        <w:ind w:left="0" w:right="0" w:firstLine="0"/>
        <w:jc w:val="both"/>
      </w:pPr>
      <w:bookmarkStart w:id="663" w:name="bookmark663"/>
      <w:bookmarkStart w:id="664" w:name="bookmark664"/>
      <w:bookmarkStart w:id="665" w:name="bookmark665"/>
      <w:bookmarkStart w:id="666" w:name="bookmark666"/>
      <w:r>
        <w:rPr>
          <w:color w:val="000000"/>
          <w:spacing w:val="0"/>
          <w:w w:val="100"/>
          <w:position w:val="0"/>
        </w:rPr>
        <w:t>2</w:t>
      </w:r>
      <w:bookmarkEnd w:id="665"/>
      <w:r>
        <w:rPr>
          <w:color w:val="000000"/>
          <w:spacing w:val="0"/>
          <w:w w:val="100"/>
          <w:position w:val="0"/>
        </w:rPr>
        <w:t>、税收优惠及批文</w:t>
      </w:r>
      <w:bookmarkEnd w:id="663"/>
      <w:bookmarkEnd w:id="664"/>
      <w:bookmarkEnd w:id="666"/>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根据国家发展和改革委员会、工业和信息化部、财政部、商务部与国家税务总局于近日联合下发的《关 于印发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013</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年度国家规划布局内重点软件企业和集成电路设计企业名单的通知》（发改高技〔</w:t>
      </w:r>
      <w:r>
        <w:rPr>
          <w:rFonts w:ascii="Times New Roman" w:eastAsia="Times New Roman" w:hAnsi="Times New Roman" w:cs="Times New Roman"/>
          <w:color w:val="000000"/>
          <w:spacing w:val="0"/>
          <w:w w:val="100"/>
          <w:position w:val="0"/>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rPr>
        <w:t>2458</w:t>
      </w:r>
      <w:r>
        <w:rPr>
          <w:color w:val="000000"/>
          <w:spacing w:val="0"/>
          <w:w w:val="100"/>
          <w:position w:val="0"/>
        </w:rPr>
        <w:t>号），本公司被认定为</w:t>
      </w:r>
      <w:r>
        <w:rPr>
          <w:color w:val="000000"/>
          <w:spacing w:val="0"/>
          <w:w w:val="100"/>
          <w:position w:val="0"/>
        </w:rPr>
        <w:t>“</w:t>
      </w:r>
      <w:r>
        <w:rPr>
          <w:rFonts w:ascii="Times New Roman" w:eastAsia="Times New Roman" w:hAnsi="Times New Roman" w:cs="Times New Roman"/>
          <w:color w:val="000000"/>
          <w:spacing w:val="0"/>
          <w:w w:val="100"/>
          <w:position w:val="0"/>
        </w:rPr>
        <w:t>2013-2014</w:t>
      </w:r>
      <w:r>
        <w:rPr>
          <w:color w:val="000000"/>
          <w:spacing w:val="0"/>
          <w:w w:val="100"/>
          <w:position w:val="0"/>
        </w:rPr>
        <w:t>年度国家规划布局内重点软件企业”，</w:t>
      </w:r>
      <w:r>
        <w:rPr>
          <w:rFonts w:ascii="Times New Roman" w:eastAsia="Times New Roman" w:hAnsi="Times New Roman" w:cs="Times New Roman"/>
          <w:color w:val="000000"/>
          <w:spacing w:val="0"/>
          <w:w w:val="100"/>
          <w:position w:val="0"/>
        </w:rPr>
        <w:t>2013</w:t>
      </w:r>
      <w:r>
        <w:rPr>
          <w:color w:val="000000"/>
          <w:spacing w:val="0"/>
          <w:w w:val="100"/>
          <w:position w:val="0"/>
        </w:rPr>
        <w:t>年度本公司企业所得税 减按</w:t>
      </w:r>
      <w:r>
        <w:rPr>
          <w:rFonts w:ascii="Times New Roman" w:eastAsia="Times New Roman" w:hAnsi="Times New Roman" w:cs="Times New Roman"/>
          <w:color w:val="000000"/>
          <w:spacing w:val="0"/>
          <w:w w:val="100"/>
          <w:position w:val="0"/>
        </w:rPr>
        <w:t>10%</w:t>
      </w:r>
      <w:r>
        <w:rPr>
          <w:color w:val="000000"/>
          <w:spacing w:val="0"/>
          <w:w w:val="100"/>
          <w:position w:val="0"/>
        </w:rPr>
        <w:t>的税率征收。</w:t>
      </w:r>
    </w:p>
    <w:p>
      <w:pPr>
        <w:pStyle w:val="Style2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本公司之子公司江苏海隆软件技术有限公司于</w:t>
      </w:r>
      <w:r>
        <w:rPr>
          <w:color w:val="000000"/>
          <w:spacing w:val="0"/>
          <w:w w:val="100"/>
          <w:position w:val="0"/>
        </w:rPr>
        <w:t>2011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8</w:t>
      </w:r>
      <w:r>
        <w:rPr>
          <w:color w:val="000000"/>
          <w:spacing w:val="0"/>
          <w:w w:val="100"/>
          <w:position w:val="0"/>
        </w:rPr>
        <w:t xml:space="preserve">日被认定为软件企业（证书编号为苏 </w:t>
      </w:r>
      <w:r>
        <w:rPr>
          <w:color w:val="000000"/>
          <w:spacing w:val="0"/>
          <w:w w:val="100"/>
          <w:position w:val="0"/>
        </w:rPr>
        <w:t>R-2011-0077）</w:t>
      </w:r>
      <w:r>
        <w:rPr>
          <w:color w:val="000000"/>
          <w:spacing w:val="0"/>
          <w:w w:val="100"/>
          <w:position w:val="0"/>
        </w:rPr>
        <w:t>,</w:t>
      </w:r>
      <w:r>
        <w:rPr>
          <w:color w:val="000000"/>
          <w:spacing w:val="0"/>
          <w:w w:val="100"/>
          <w:position w:val="0"/>
        </w:rPr>
        <w:t>自获利年度起，享受企业所得税“两免三减半”优惠政策，</w:t>
      </w:r>
      <w:r>
        <w:rPr>
          <w:color w:val="000000"/>
          <w:spacing w:val="0"/>
          <w:w w:val="100"/>
          <w:position w:val="0"/>
        </w:rPr>
        <w:t>2013</w:t>
      </w:r>
      <w:r>
        <w:rPr>
          <w:color w:val="000000"/>
          <w:spacing w:val="0"/>
          <w:w w:val="100"/>
          <w:position w:val="0"/>
        </w:rPr>
        <w:t>年度减半按</w:t>
      </w:r>
      <w:r>
        <w:rPr>
          <w:color w:val="000000"/>
          <w:spacing w:val="0"/>
          <w:w w:val="100"/>
          <w:position w:val="0"/>
        </w:rPr>
        <w:t>12.5%</w:t>
      </w:r>
      <w:r>
        <w:rPr>
          <w:color w:val="000000"/>
          <w:spacing w:val="0"/>
          <w:w w:val="100"/>
          <w:position w:val="0"/>
        </w:rPr>
        <w:t>征收企 业所得税。</w:t>
      </w:r>
    </w:p>
    <w:p>
      <w:pPr>
        <w:pStyle w:val="Style2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本公司之子公司上海华钟计算机软件开发有限公司于</w:t>
      </w:r>
      <w:r>
        <w:rPr>
          <w:color w:val="000000"/>
          <w:spacing w:val="0"/>
          <w:w w:val="100"/>
          <w:position w:val="0"/>
        </w:rPr>
        <w:t>2012</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18</w:t>
      </w:r>
      <w:r>
        <w:rPr>
          <w:color w:val="000000"/>
          <w:spacing w:val="0"/>
          <w:w w:val="100"/>
          <w:position w:val="0"/>
        </w:rPr>
        <w:t>日被认定为高新技术企业（证书编 号为</w:t>
      </w:r>
      <w:r>
        <w:rPr>
          <w:color w:val="000000"/>
          <w:spacing w:val="0"/>
          <w:w w:val="100"/>
          <w:position w:val="0"/>
        </w:rPr>
        <w:t>GR201231000450）</w:t>
      </w:r>
      <w:r>
        <w:rPr>
          <w:color w:val="000000"/>
          <w:spacing w:val="0"/>
          <w:w w:val="100"/>
          <w:position w:val="0"/>
        </w:rPr>
        <w:t>，</w:t>
      </w:r>
      <w:r>
        <w:rPr>
          <w:color w:val="000000"/>
          <w:spacing w:val="0"/>
          <w:w w:val="100"/>
          <w:position w:val="0"/>
        </w:rPr>
        <w:t>自</w:t>
      </w:r>
      <w:r>
        <w:rPr>
          <w:color w:val="000000"/>
          <w:spacing w:val="0"/>
          <w:w w:val="100"/>
          <w:position w:val="0"/>
        </w:rPr>
        <w:t>2012</w:t>
      </w:r>
      <w:r>
        <w:rPr>
          <w:color w:val="000000"/>
          <w:spacing w:val="0"/>
          <w:w w:val="100"/>
          <w:position w:val="0"/>
        </w:rPr>
        <w:t>年度起有效期为三年，享受所得税率</w:t>
      </w:r>
      <w:r>
        <w:rPr>
          <w:color w:val="000000"/>
          <w:spacing w:val="0"/>
          <w:w w:val="100"/>
          <w:position w:val="0"/>
        </w:rPr>
        <w:t>15%</w:t>
      </w:r>
      <w:r>
        <w:rPr>
          <w:color w:val="000000"/>
          <w:spacing w:val="0"/>
          <w:w w:val="100"/>
          <w:position w:val="0"/>
        </w:rPr>
        <w:t>的优惠政策，</w:t>
      </w:r>
      <w:r>
        <w:rPr>
          <w:color w:val="000000"/>
          <w:spacing w:val="0"/>
          <w:w w:val="100"/>
          <w:position w:val="0"/>
        </w:rPr>
        <w:t>2013</w:t>
      </w:r>
      <w:r>
        <w:rPr>
          <w:color w:val="000000"/>
          <w:spacing w:val="0"/>
          <w:w w:val="100"/>
          <w:position w:val="0"/>
        </w:rPr>
        <w:t>年度按照</w:t>
      </w:r>
      <w:r>
        <w:rPr>
          <w:color w:val="000000"/>
          <w:spacing w:val="0"/>
          <w:w w:val="100"/>
          <w:position w:val="0"/>
        </w:rPr>
        <w:t>15%</w:t>
      </w:r>
      <w:r>
        <w:rPr>
          <w:color w:val="000000"/>
          <w:spacing w:val="0"/>
          <w:w w:val="100"/>
          <w:position w:val="0"/>
        </w:rPr>
        <w:t>征 收企业所得税。</w:t>
      </w:r>
    </w:p>
    <w:p>
      <w:pPr>
        <w:pStyle w:val="Style2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本公司之子公司上海海隆宜通信息技术有限公司企业所得税按</w:t>
      </w:r>
      <w:r>
        <w:rPr>
          <w:color w:val="000000"/>
          <w:spacing w:val="0"/>
          <w:w w:val="100"/>
          <w:position w:val="0"/>
        </w:rPr>
        <w:t>25%</w:t>
      </w:r>
      <w:r>
        <w:rPr>
          <w:color w:val="000000"/>
          <w:spacing w:val="0"/>
          <w:w w:val="100"/>
          <w:position w:val="0"/>
        </w:rPr>
        <w:t>的税率征收。</w:t>
      </w:r>
    </w:p>
    <w:p>
      <w:pPr>
        <w:pStyle w:val="Style28"/>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本公司之子公司日本海隆株式会社注册地为日本国，该公司企业所得税按当地税法规定，应纳企业所 得税税率</w:t>
      </w:r>
      <w:r>
        <w:rPr>
          <w:color w:val="000000"/>
          <w:spacing w:val="0"/>
          <w:w w:val="100"/>
          <w:position w:val="0"/>
        </w:rPr>
        <w:t>2013</w:t>
      </w:r>
      <w:r>
        <w:rPr>
          <w:color w:val="000000"/>
          <w:spacing w:val="0"/>
          <w:w w:val="100"/>
          <w:position w:val="0"/>
        </w:rPr>
        <w:t>年为</w:t>
      </w:r>
      <w:r>
        <w:rPr>
          <w:color w:val="000000"/>
          <w:spacing w:val="0"/>
          <w:w w:val="100"/>
          <w:position w:val="0"/>
        </w:rPr>
        <w:t xml:space="preserve">38. </w:t>
      </w:r>
      <w:r>
        <w:rPr>
          <w:color w:val="000000"/>
          <w:spacing w:val="0"/>
          <w:w w:val="100"/>
          <w:position w:val="0"/>
        </w:rPr>
        <w:t>64% （2012</w:t>
      </w:r>
      <w:r>
        <w:rPr>
          <w:color w:val="000000"/>
          <w:spacing w:val="0"/>
          <w:w w:val="100"/>
          <w:position w:val="0"/>
        </w:rPr>
        <w:t>年度为</w:t>
      </w:r>
      <w:r>
        <w:rPr>
          <w:color w:val="000000"/>
          <w:spacing w:val="0"/>
          <w:w w:val="100"/>
          <w:position w:val="0"/>
        </w:rPr>
        <w:t>38.64%）</w:t>
      </w:r>
      <w:r>
        <w:rPr>
          <w:color w:val="000000"/>
          <w:spacing w:val="0"/>
          <w:w w:val="100"/>
          <w:position w:val="0"/>
        </w:rPr>
        <w:t>。</w:t>
      </w:r>
    </w:p>
    <w:p>
      <w:pPr>
        <w:pStyle w:val="Style18"/>
        <w:keepNext w:val="0"/>
        <w:keepLines w:val="0"/>
        <w:widowControl w:val="0"/>
        <w:shd w:val="clear" w:color="auto" w:fill="auto"/>
        <w:bidi w:val="0"/>
        <w:spacing w:before="0" w:after="240" w:line="240" w:lineRule="auto"/>
        <w:ind w:left="0" w:right="0" w:firstLine="0"/>
        <w:jc w:val="left"/>
      </w:pPr>
      <w:bookmarkStart w:id="667" w:name="bookmark667"/>
      <w:r>
        <w:rPr>
          <w:b/>
          <w:bCs/>
          <w:color w:val="000000"/>
          <w:spacing w:val="0"/>
          <w:w w:val="100"/>
          <w:position w:val="0"/>
          <w:sz w:val="24"/>
          <w:szCs w:val="24"/>
        </w:rPr>
        <w:t>六</w:t>
      </w:r>
      <w:bookmarkEnd w:id="667"/>
      <w:r>
        <w:rPr>
          <w:b/>
          <w:bCs/>
          <w:color w:val="000000"/>
          <w:spacing w:val="0"/>
          <w:w w:val="100"/>
          <w:position w:val="0"/>
          <w:sz w:val="24"/>
          <w:szCs w:val="24"/>
        </w:rPr>
        <w:t>、企业合并及合并财务报表</w:t>
      </w:r>
    </w:p>
    <w:p>
      <w:pPr>
        <w:pStyle w:val="Style38"/>
        <w:keepNext/>
        <w:keepLines/>
        <w:widowControl w:val="0"/>
        <w:shd w:val="clear" w:color="auto" w:fill="auto"/>
        <w:bidi w:val="0"/>
        <w:spacing w:before="0" w:after="300" w:line="314" w:lineRule="exact"/>
        <w:ind w:left="0" w:right="0" w:firstLine="0"/>
        <w:jc w:val="left"/>
      </w:pPr>
      <w:bookmarkStart w:id="668" w:name="bookmark668"/>
      <w:bookmarkStart w:id="669" w:name="bookmark669"/>
      <w:bookmarkStart w:id="670" w:name="bookmark670"/>
      <w:bookmarkStart w:id="671" w:name="bookmark671"/>
      <w:r>
        <w:rPr>
          <w:color w:val="000000"/>
          <w:spacing w:val="0"/>
          <w:w w:val="100"/>
          <w:position w:val="0"/>
        </w:rPr>
        <w:t>1</w:t>
      </w:r>
      <w:bookmarkEnd w:id="670"/>
      <w:r>
        <w:rPr>
          <w:color w:val="000000"/>
          <w:spacing w:val="0"/>
          <w:w w:val="100"/>
          <w:position w:val="0"/>
        </w:rPr>
        <w:t>、子公司情况</w:t>
      </w:r>
      <w:bookmarkEnd w:id="668"/>
      <w:bookmarkEnd w:id="669"/>
      <w:bookmarkEnd w:id="671"/>
    </w:p>
    <w:p>
      <w:pPr>
        <w:pStyle w:val="Style38"/>
        <w:keepNext/>
        <w:keepLines/>
        <w:widowControl w:val="0"/>
        <w:shd w:val="clear" w:color="auto" w:fill="auto"/>
        <w:bidi w:val="0"/>
        <w:spacing w:before="0" w:line="314" w:lineRule="exact"/>
        <w:ind w:left="0" w:right="0" w:firstLine="0"/>
        <w:jc w:val="left"/>
      </w:pPr>
      <w:bookmarkStart w:id="668" w:name="bookmark668"/>
      <w:bookmarkStart w:id="669" w:name="bookmark669"/>
      <w:bookmarkStart w:id="672" w:name="bookmark672"/>
      <w:r>
        <w:rPr>
          <w:color w:val="000000"/>
          <w:spacing w:val="0"/>
          <w:w w:val="100"/>
          <w:position w:val="0"/>
        </w:rPr>
        <w:t>（1）通过设立或投资等方式取得的子公司</w:t>
      </w:r>
      <w:bookmarkEnd w:id="668"/>
      <w:bookmarkEnd w:id="669"/>
      <w:bookmarkEnd w:id="672"/>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380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子公司</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子公司 类型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业务性 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注册资 本</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经营范 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期末实 际投资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rPr>
                <w:sz w:val="18"/>
                <w:szCs w:val="18"/>
              </w:rPr>
            </w:pPr>
            <w:r>
              <w:rPr>
                <w:color w:val="000000"/>
                <w:spacing w:val="0"/>
                <w:w w:val="100"/>
                <w:position w:val="0"/>
                <w:sz w:val="18"/>
                <w:szCs w:val="18"/>
              </w:rPr>
              <w:t>实质上 构成对 子公司 净投资 的其他 项目余 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持股比</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表决权 比例 （%）</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是否合</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并报表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少数股 东权益</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少数股 东权益 中用于 冲减少 数股东 损益的 金额</w:t>
            </w:r>
          </w:p>
        </w:tc>
        <w:tc>
          <w:tcPr>
            <w:tcBorders>
              <w:top w:val="single" w:sz="4"/>
              <w:left w:val="single" w:sz="4"/>
              <w:bottom w:val="single" w:sz="4"/>
              <w:right w:val="single" w:sz="4"/>
            </w:tcBorders>
            <w:shd w:val="clear" w:color="auto" w:fill="D3D3D3"/>
            <w:vAlign w:val="bottom"/>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从母公 司所有 者权益 冲减子 公司少 数股东 分担的 本期亏 损超过 少数股 东在该 子公司</w:t>
            </w:r>
          </w:p>
        </w:tc>
      </w:tr>
    </w:tbl>
    <w:p>
      <w:pPr>
        <w:widowControl w:val="0"/>
        <w:spacing w:line="1" w:lineRule="exact"/>
      </w:pPr>
      <w:r>
        <w:br w:type="page"/>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193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年初所 有者权 益中所 享有份 额后的 余额</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日本海 隆株式 会社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日本东</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日币</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5,000</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软件设 计开发 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3,756,</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819.40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rPr>
              <w:t>上海海 隆宜通 信息技 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非全资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中国上</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p>
            <w:pPr>
              <w:pStyle w:val="Style24"/>
              <w:keepNext w:val="0"/>
              <w:keepLines w:val="0"/>
              <w:widowControl w:val="0"/>
              <w:shd w:val="clear" w:color="auto" w:fill="auto"/>
              <w:bidi w:val="0"/>
              <w:spacing w:before="0" w:after="0" w:line="341" w:lineRule="exact"/>
              <w:ind w:left="0" w:right="0" w:firstLine="0"/>
              <w:jc w:val="left"/>
              <w:rPr>
                <w:sz w:val="18"/>
                <w:szCs w:val="18"/>
              </w:rPr>
            </w:pPr>
            <w:r>
              <w:rPr>
                <w:color w:val="000000"/>
                <w:spacing w:val="0"/>
                <w:w w:val="100"/>
                <w:position w:val="0"/>
                <w:sz w:val="18"/>
                <w:szCs w:val="18"/>
              </w:rPr>
              <w:t>750万 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软件设 计开发 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4,125,</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967,65</w:t>
            </w:r>
          </w:p>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-266,3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134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江苏海 隆软件 技术有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全资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中国南</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人民币</w:t>
            </w:r>
          </w:p>
          <w:p>
            <w:pPr>
              <w:pStyle w:val="Style24"/>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1000 万</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软件设 计开发 销售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10,000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,000.0</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widowControl w:val="0"/>
        <w:spacing w:after="319" w:line="1" w:lineRule="exact"/>
      </w:pPr>
    </w:p>
    <w:p>
      <w:pPr>
        <w:pStyle w:val="Style33"/>
        <w:keepNext/>
        <w:keepLines/>
        <w:widowControl w:val="0"/>
        <w:numPr>
          <w:ilvl w:val="0"/>
          <w:numId w:val="15"/>
        </w:numPr>
        <w:shd w:val="clear" w:color="auto" w:fill="auto"/>
        <w:bidi w:val="0"/>
        <w:spacing w:before="0" w:after="360" w:line="240" w:lineRule="auto"/>
        <w:ind w:left="0" w:right="0" w:firstLine="0"/>
        <w:jc w:val="left"/>
        <w:rPr>
          <w:sz w:val="20"/>
          <w:szCs w:val="20"/>
        </w:rPr>
      </w:pPr>
      <w:bookmarkStart w:id="673" w:name="bookmark673"/>
      <w:bookmarkStart w:id="674" w:name="bookmark674"/>
      <w:bookmarkStart w:id="675" w:name="bookmark675"/>
      <w:bookmarkStart w:id="676" w:name="bookmark676"/>
      <w:bookmarkEnd w:id="675"/>
      <w:r>
        <w:rPr>
          <w:rFonts w:ascii="SimHei" w:eastAsia="SimHei" w:hAnsi="SimHei" w:cs="SimHei"/>
          <w:color w:val="000000"/>
          <w:spacing w:val="0"/>
          <w:w w:val="100"/>
          <w:position w:val="0"/>
          <w:sz w:val="20"/>
          <w:szCs w:val="20"/>
        </w:rPr>
        <w:t>非同一控制下企业合并取得的子公司</w:t>
      </w:r>
      <w:bookmarkEnd w:id="673"/>
      <w:bookmarkEnd w:id="674"/>
      <w:bookmarkEnd w:id="676"/>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570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子公司</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子公司 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8"/>
                <w:szCs w:val="18"/>
              </w:rPr>
              <w:t>业务性 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注册资 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8"/>
                <w:szCs w:val="18"/>
              </w:rPr>
              <w:t>经营范 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期末实 际投资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rPr>
                <w:sz w:val="18"/>
                <w:szCs w:val="18"/>
              </w:rPr>
            </w:pPr>
            <w:r>
              <w:rPr>
                <w:color w:val="000000"/>
                <w:spacing w:val="0"/>
                <w:w w:val="100"/>
                <w:position w:val="0"/>
                <w:sz w:val="18"/>
                <w:szCs w:val="18"/>
              </w:rPr>
              <w:t>实质上 构成对 子公司 净投资 的其他 项目余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持股比</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表决权 比例 (%)</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是否合</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并报表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少数股 东权益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少数股 东权益 中用于 冲减少 数股东 损益的 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从母公 司所有 者权益 冲减子 公司少 数股东 分担的 本期亏 损超过 少数股 东在该 子公司 年初所 有者权 益中所 享有份 额后的 余额</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上海华 钟计算 机软件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非全资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中国上</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人民币</w:t>
            </w:r>
          </w:p>
          <w:p>
            <w:pPr>
              <w:pStyle w:val="Style24"/>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1000 万</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硬件、 软件开 发销售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2,690,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542.61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15,487</w:t>
            </w:r>
          </w:p>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,128.8</w:t>
            </w:r>
          </w:p>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6,201.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686"/>
        <w:gridCol w:w="686"/>
        <w:gridCol w:w="682"/>
        <w:gridCol w:w="682"/>
        <w:gridCol w:w="686"/>
        <w:gridCol w:w="682"/>
        <w:gridCol w:w="682"/>
        <w:gridCol w:w="682"/>
        <w:gridCol w:w="686"/>
        <w:gridCol w:w="682"/>
        <w:gridCol w:w="682"/>
        <w:gridCol w:w="686"/>
        <w:gridCol w:w="682"/>
        <w:gridCol w:w="691"/>
      </w:tblGrid>
      <w:tr>
        <w:trPr>
          <w:trHeight w:val="691" w:hRule="exact"/>
        </w:trPr>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开发有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677" w:name="bookmark677"/>
      <w:bookmarkStart w:id="678" w:name="bookmark678"/>
      <w:bookmarkStart w:id="679" w:name="bookmark679"/>
      <w:bookmarkStart w:id="680" w:name="bookmark680"/>
      <w:r>
        <w:rPr>
          <w:color w:val="000000"/>
          <w:spacing w:val="0"/>
          <w:w w:val="100"/>
          <w:position w:val="0"/>
        </w:rPr>
        <w:t>2</w:t>
      </w:r>
      <w:bookmarkEnd w:id="679"/>
      <w:r>
        <w:rPr>
          <w:color w:val="000000"/>
          <w:spacing w:val="0"/>
          <w:w w:val="100"/>
          <w:position w:val="0"/>
        </w:rPr>
        <w:t>、境外经营实体主要报表项目的折算汇率</w:t>
      </w:r>
      <w:bookmarkEnd w:id="677"/>
      <w:bookmarkEnd w:id="678"/>
      <w:bookmarkEnd w:id="680"/>
      <w:r>
        <w:rPr>
          <w:color w:val="000000"/>
          <w:spacing w:val="0"/>
          <w:w w:val="100"/>
          <w:position w:val="0"/>
        </w:rPr>
        <w:t xml:space="preserve"> </w:t>
      </w:r>
      <w:r>
        <w:rPr>
          <w:rStyle w:val="CharStyle29"/>
          <w:b w:val="0"/>
          <w:bCs w:val="0"/>
        </w:rPr>
        <w:t>100</w:t>
      </w:r>
      <w:r>
        <w:rPr>
          <w:rStyle w:val="CharStyle29"/>
          <w:b w:val="0"/>
          <w:bCs w:val="0"/>
        </w:rPr>
        <w:t>日元兑换</w:t>
      </w:r>
      <w:r>
        <w:rPr>
          <w:rStyle w:val="CharStyle29"/>
          <w:b w:val="0"/>
          <w:bCs w:val="0"/>
        </w:rPr>
        <w:t>5.7771</w:t>
      </w:r>
      <w:r>
        <w:rPr>
          <w:rStyle w:val="CharStyle29"/>
          <w:b w:val="0"/>
          <w:bCs w:val="0"/>
        </w:rPr>
        <w:t>人民币</w:t>
      </w:r>
      <w:r>
        <w:rPr>
          <w:rStyle w:val="CharStyle29"/>
          <w:b w:val="0"/>
          <w:bCs w:val="0"/>
        </w:rPr>
        <w:t>(2013</w:t>
      </w:r>
      <w:r>
        <w:rPr>
          <w:rStyle w:val="CharStyle29"/>
          <w:b w:val="0"/>
          <w:bCs w:val="0"/>
        </w:rPr>
        <w:t>年</w:t>
      </w:r>
      <w:r>
        <w:rPr>
          <w:rStyle w:val="CharStyle29"/>
          <w:b w:val="0"/>
          <w:bCs w:val="0"/>
        </w:rPr>
        <w:t>12</w:t>
      </w:r>
      <w:r>
        <w:rPr>
          <w:rStyle w:val="CharStyle29"/>
          <w:b w:val="0"/>
          <w:bCs w:val="0"/>
        </w:rPr>
        <w:t>月</w:t>
      </w:r>
      <w:r>
        <w:rPr>
          <w:rStyle w:val="CharStyle29"/>
          <w:b w:val="0"/>
          <w:bCs w:val="0"/>
        </w:rPr>
        <w:t>31</w:t>
      </w:r>
      <w:r>
        <w:rPr>
          <w:rStyle w:val="CharStyle29"/>
          <w:b w:val="0"/>
          <w:bCs w:val="0"/>
        </w:rPr>
        <w:t>日)。</w:t>
      </w:r>
    </w:p>
    <w:p>
      <w:pPr>
        <w:pStyle w:val="Style18"/>
        <w:keepNext w:val="0"/>
        <w:keepLines w:val="0"/>
        <w:widowControl w:val="0"/>
        <w:shd w:val="clear" w:color="auto" w:fill="auto"/>
        <w:bidi w:val="0"/>
        <w:spacing w:before="0" w:after="360" w:line="240" w:lineRule="auto"/>
        <w:ind w:left="0" w:right="0" w:firstLine="0"/>
        <w:jc w:val="left"/>
      </w:pPr>
      <w:bookmarkStart w:id="681" w:name="bookmark681"/>
      <w:r>
        <w:rPr>
          <w:b/>
          <w:bCs/>
          <w:color w:val="000000"/>
          <w:spacing w:val="0"/>
          <w:w w:val="100"/>
          <w:position w:val="0"/>
          <w:sz w:val="24"/>
          <w:szCs w:val="24"/>
        </w:rPr>
        <w:t>七</w:t>
      </w:r>
      <w:bookmarkEnd w:id="681"/>
      <w:r>
        <w:rPr>
          <w:b/>
          <w:bCs/>
          <w:color w:val="000000"/>
          <w:spacing w:val="0"/>
          <w:w w:val="100"/>
          <w:position w:val="0"/>
          <w:sz w:val="24"/>
          <w:szCs w:val="24"/>
        </w:rPr>
        <w:t>、合并财务报表主要项目注释</w:t>
      </w:r>
    </w:p>
    <w:p>
      <w:pPr>
        <w:pStyle w:val="Style38"/>
        <w:keepNext/>
        <w:keepLines/>
        <w:widowControl w:val="0"/>
        <w:shd w:val="clear" w:color="auto" w:fill="auto"/>
        <w:bidi w:val="0"/>
        <w:spacing w:before="0" w:after="360" w:line="240" w:lineRule="auto"/>
        <w:ind w:left="0" w:right="0" w:firstLine="0"/>
        <w:jc w:val="left"/>
      </w:pPr>
      <w:bookmarkStart w:id="682" w:name="bookmark682"/>
      <w:bookmarkStart w:id="683" w:name="bookmark683"/>
      <w:bookmarkStart w:id="684" w:name="bookmark684"/>
      <w:r>
        <w:rPr>
          <w:color w:val="000000"/>
          <w:spacing w:val="0"/>
          <w:w w:val="100"/>
          <w:position w:val="0"/>
        </w:rPr>
        <w:t>1、货币资金</w:t>
      </w:r>
      <w:bookmarkEnd w:id="682"/>
      <w:bookmarkEnd w:id="683"/>
      <w:bookmarkEnd w:id="684"/>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002"/>
        <w:gridCol w:w="1325"/>
        <w:gridCol w:w="931"/>
        <w:gridCol w:w="1464"/>
        <w:gridCol w:w="1325"/>
        <w:gridCol w:w="931"/>
        <w:gridCol w:w="160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外币金额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外币金额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折算率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人民币金额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166,963.55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360,885.55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64,901.95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151,029.21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1,766,658.00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0.057771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102,061.60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2,872,816.00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0.073049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209,856.34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290,149,344.75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284,767,123.46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177,768,365.69</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226,965,298.37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欧元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705.76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5,941.72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8.3176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5,869.90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406,202.40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6.0969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2,476,575.41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2,043,402.17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6.2855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12,843,804.34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1,902,311,920.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0.057771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109,898,461.93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615,369,832.00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0.073049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44,952,150.85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290,316,308.30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285,128,009.01</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685" w:name="bookmark685"/>
      <w:bookmarkStart w:id="686" w:name="bookmark686"/>
      <w:bookmarkStart w:id="687" w:name="bookmark687"/>
      <w:r>
        <w:rPr>
          <w:color w:val="000000"/>
          <w:spacing w:val="0"/>
          <w:w w:val="100"/>
          <w:position w:val="0"/>
        </w:rPr>
        <w:t>2、应收账款</w:t>
      </w:r>
      <w:bookmarkEnd w:id="685"/>
      <w:bookmarkEnd w:id="686"/>
      <w:bookmarkEnd w:id="687"/>
    </w:p>
    <w:p>
      <w:pPr>
        <w:pStyle w:val="Style38"/>
        <w:keepNext/>
        <w:keepLines/>
        <w:widowControl w:val="0"/>
        <w:shd w:val="clear" w:color="auto" w:fill="auto"/>
        <w:bidi w:val="0"/>
        <w:spacing w:before="0" w:after="360" w:line="240" w:lineRule="auto"/>
        <w:ind w:left="0" w:right="0" w:firstLine="0"/>
        <w:jc w:val="left"/>
      </w:pPr>
      <w:bookmarkStart w:id="685" w:name="bookmark685"/>
      <w:bookmarkStart w:id="686" w:name="bookmark686"/>
      <w:bookmarkStart w:id="688" w:name="bookmark688"/>
      <w:r>
        <w:rPr>
          <w:color w:val="000000"/>
          <w:spacing w:val="0"/>
          <w:w w:val="100"/>
          <w:position w:val="0"/>
        </w:rPr>
        <w:t>(1)应收账款按种类披露</w:t>
      </w:r>
      <w:bookmarkEnd w:id="685"/>
      <w:bookmarkEnd w:id="686"/>
      <w:bookmarkEnd w:id="688"/>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2002"/>
        <w:gridCol w:w="931"/>
        <w:gridCol w:w="926"/>
        <w:gridCol w:w="931"/>
        <w:gridCol w:w="936"/>
        <w:gridCol w:w="792"/>
        <w:gridCol w:w="922"/>
        <w:gridCol w:w="1070"/>
        <w:gridCol w:w="10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种类</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比例(%)</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按组合计提坏账准备的应收账款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账龄分析法组合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38,775,25</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387,775.0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36,236,0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38,775,25</w:t>
            </w:r>
          </w:p>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387,775.0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36,236,0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38,775,25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387,775.0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36,236,0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2002"/>
        <w:gridCol w:w="931"/>
        <w:gridCol w:w="926"/>
        <w:gridCol w:w="931"/>
        <w:gridCol w:w="931"/>
        <w:gridCol w:w="797"/>
        <w:gridCol w:w="926"/>
        <w:gridCol w:w="1066"/>
        <w:gridCol w:w="1070"/>
      </w:tblGrid>
      <w:tr>
        <w:trPr>
          <w:trHeight w:val="379"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0.46</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68.06</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应收账款种类的说明：</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期末无单项金额重大并单项计提坏账准备的应收账款。</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组合中，按账龄分析法计提坏账准备的应收账款</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469"/>
        <w:gridCol w:w="1594"/>
        <w:gridCol w:w="931"/>
        <w:gridCol w:w="1728"/>
        <w:gridCol w:w="1459"/>
        <w:gridCol w:w="922"/>
        <w:gridCol w:w="14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比例(%)</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62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37,224,150.46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36,236,068.06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1至2年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1,551,100.00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387,775.00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38,775,250.46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387,775.00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36,236,068.06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组合中，无采用余额百分比法计提坏账准备的应收账款。</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组合中，无采用其他方法计提坏账准备的应收账款。</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期末无单项金额虽不重大但单项计提坏账准备的应收账款。</w:t>
      </w:r>
    </w:p>
    <w:p>
      <w:pPr>
        <w:pStyle w:val="Style38"/>
        <w:keepNext/>
        <w:keepLines/>
        <w:widowControl w:val="0"/>
        <w:shd w:val="clear" w:color="auto" w:fill="auto"/>
        <w:bidi w:val="0"/>
        <w:spacing w:before="0" w:line="240" w:lineRule="auto"/>
        <w:ind w:left="0" w:right="0" w:firstLine="0"/>
        <w:jc w:val="left"/>
      </w:pPr>
      <w:bookmarkStart w:id="689" w:name="bookmark689"/>
      <w:bookmarkStart w:id="690" w:name="bookmark690"/>
      <w:bookmarkStart w:id="691" w:name="bookmark691"/>
      <w:r>
        <w:rPr>
          <w:color w:val="000000"/>
          <w:spacing w:val="0"/>
          <w:w w:val="100"/>
          <w:position w:val="0"/>
        </w:rPr>
        <w:t>(2)本报告期应收账款中持有公司5%(含5%)以上表决权股份的股东单位情况</w:t>
      </w:r>
      <w:bookmarkEnd w:id="689"/>
      <w:bookmarkEnd w:id="690"/>
      <w:bookmarkEnd w:id="691"/>
    </w:p>
    <w:p>
      <w:pPr>
        <w:pStyle w:val="Style28"/>
        <w:keepNext w:val="0"/>
        <w:keepLines w:val="0"/>
        <w:widowControl w:val="0"/>
        <w:shd w:val="clear" w:color="auto" w:fill="auto"/>
        <w:bidi w:val="0"/>
        <w:spacing w:before="0" w:after="720" w:line="240" w:lineRule="auto"/>
        <w:ind w:left="0" w:right="0" w:firstLine="440"/>
        <w:jc w:val="left"/>
      </w:pPr>
      <w:r>
        <w:rPr>
          <w:color w:val="000000"/>
          <w:spacing w:val="0"/>
          <w:w w:val="100"/>
          <w:position w:val="0"/>
        </w:rPr>
        <w:t>本报告期应收账款中无持有公司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以上表决权股份的股东单位欠款。</w:t>
      </w:r>
    </w:p>
    <w:p>
      <w:pPr>
        <w:pStyle w:val="Style38"/>
        <w:keepNext/>
        <w:keepLines/>
        <w:widowControl w:val="0"/>
        <w:numPr>
          <w:ilvl w:val="0"/>
          <w:numId w:val="15"/>
        </w:numPr>
        <w:shd w:val="clear" w:color="auto" w:fill="auto"/>
        <w:bidi w:val="0"/>
        <w:spacing w:before="0" w:line="240" w:lineRule="auto"/>
        <w:ind w:left="0" w:right="0" w:firstLine="0"/>
        <w:jc w:val="left"/>
      </w:pPr>
      <w:bookmarkStart w:id="692" w:name="bookmark692"/>
      <w:bookmarkStart w:id="693" w:name="bookmark693"/>
      <w:bookmarkStart w:id="694" w:name="bookmark694"/>
      <w:bookmarkStart w:id="695" w:name="bookmark695"/>
      <w:bookmarkEnd w:id="694"/>
      <w:r>
        <w:rPr>
          <w:color w:val="000000"/>
          <w:spacing w:val="0"/>
          <w:w w:val="100"/>
          <w:position w:val="0"/>
        </w:rPr>
        <w:t>应收账款中金额前五名单位情况</w:t>
      </w:r>
      <w:bookmarkEnd w:id="692"/>
      <w:bookmarkEnd w:id="693"/>
      <w:bookmarkEnd w:id="695"/>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915"/>
        <w:gridCol w:w="1915"/>
        <w:gridCol w:w="1915"/>
        <w:gridCol w:w="1915"/>
        <w:gridCol w:w="192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占应收账款总额的比例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12,343,937.83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8,941,429.98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5,571,674.18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1,713,160.00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1,184,900.00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29,755,101.99</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76.74%</w:t>
            </w:r>
          </w:p>
        </w:tc>
      </w:tr>
    </w:tbl>
    <w:p>
      <w:pPr>
        <w:spacing w:lineRule="exact" w:line="1"/>
        <w:rPr>
          <w:sz w:val="2"/>
          <w:szCs w:val="2"/>
        </w:rPr>
      </w:pPr>
      <w:r>
        <w:br w:type="page"/>
      </w:r>
    </w:p>
    <w:p>
      <w:pPr>
        <w:pStyle w:val="Style38"/>
        <w:keepNext/>
        <w:keepLines/>
        <w:widowControl w:val="0"/>
        <w:numPr>
          <w:ilvl w:val="0"/>
          <w:numId w:val="15"/>
        </w:numPr>
        <w:shd w:val="clear" w:color="auto" w:fill="auto"/>
        <w:bidi w:val="0"/>
        <w:spacing w:before="0" w:line="240" w:lineRule="auto"/>
        <w:ind w:left="0" w:right="0" w:firstLine="0"/>
        <w:jc w:val="left"/>
      </w:pPr>
      <w:bookmarkStart w:id="696" w:name="bookmark696"/>
      <w:bookmarkStart w:id="697" w:name="bookmark697"/>
      <w:bookmarkStart w:id="698" w:name="bookmark698"/>
      <w:bookmarkStart w:id="699" w:name="bookmark699"/>
      <w:bookmarkEnd w:id="698"/>
      <w:r>
        <w:rPr>
          <w:color w:val="000000"/>
          <w:spacing w:val="0"/>
          <w:w w:val="100"/>
          <w:position w:val="0"/>
        </w:rPr>
        <w:t>应收关联方账款情况</w:t>
      </w:r>
      <w:bookmarkEnd w:id="696"/>
      <w:bookmarkEnd w:id="697"/>
      <w:bookmarkEnd w:id="699"/>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280"/>
        <w:gridCol w:w="2429"/>
        <w:gridCol w:w="2438"/>
        <w:gridCol w:w="24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占应收账款总额的比例(%)</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日本欧姆龙株式会社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持股15.83%的股东的实际控制</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118,286.12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118,286.12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0.31%</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700" w:name="bookmark700"/>
      <w:bookmarkStart w:id="701" w:name="bookmark701"/>
      <w:bookmarkStart w:id="702" w:name="bookmark702"/>
      <w:bookmarkStart w:id="703" w:name="bookmark703"/>
      <w:r>
        <w:rPr>
          <w:color w:val="000000"/>
          <w:spacing w:val="0"/>
          <w:w w:val="100"/>
          <w:position w:val="0"/>
        </w:rPr>
        <w:t>3</w:t>
      </w:r>
      <w:bookmarkEnd w:id="702"/>
      <w:r>
        <w:rPr>
          <w:color w:val="000000"/>
          <w:spacing w:val="0"/>
          <w:w w:val="100"/>
          <w:position w:val="0"/>
        </w:rPr>
        <w:t>、其他应收款</w:t>
      </w:r>
      <w:bookmarkEnd w:id="700"/>
      <w:bookmarkEnd w:id="701"/>
      <w:bookmarkEnd w:id="703"/>
    </w:p>
    <w:p>
      <w:pPr>
        <w:pStyle w:val="Style38"/>
        <w:keepNext/>
        <w:keepLines/>
        <w:widowControl w:val="0"/>
        <w:shd w:val="clear" w:color="auto" w:fill="auto"/>
        <w:bidi w:val="0"/>
        <w:spacing w:before="0" w:line="240" w:lineRule="auto"/>
        <w:ind w:left="0" w:right="0" w:firstLine="0"/>
        <w:jc w:val="left"/>
      </w:pPr>
      <w:bookmarkStart w:id="700" w:name="bookmark700"/>
      <w:bookmarkStart w:id="701" w:name="bookmark701"/>
      <w:bookmarkStart w:id="704" w:name="bookmark704"/>
      <w:r>
        <w:rPr>
          <w:color w:val="000000"/>
          <w:spacing w:val="0"/>
          <w:w w:val="100"/>
          <w:position w:val="0"/>
        </w:rPr>
        <w:t>(1)其他应收款按种类披露</w:t>
      </w:r>
      <w:bookmarkEnd w:id="700"/>
      <w:bookmarkEnd w:id="701"/>
      <w:bookmarkEnd w:id="704"/>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906"/>
        <w:gridCol w:w="1056"/>
        <w:gridCol w:w="792"/>
        <w:gridCol w:w="1061"/>
        <w:gridCol w:w="792"/>
        <w:gridCol w:w="1061"/>
        <w:gridCol w:w="922"/>
        <w:gridCol w:w="1190"/>
        <w:gridCol w:w="80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00" w:firstLine="0"/>
              <w:jc w:val="righ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账龄分析法组合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1,323,923.1</w:t>
            </w:r>
          </w:p>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2,946,345.8</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2,685,082.9</w:t>
            </w:r>
          </w:p>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66.98%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269,652.61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2,794,383.4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325,969.26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4,009,006.1</w:t>
            </w:r>
          </w:p>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269,652.61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5,740,729.3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325,969.26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4,009,006.1</w:t>
            </w:r>
          </w:p>
          <w:p>
            <w:pPr>
              <w:pStyle w:val="Style24"/>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269,652.61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right"/>
              <w:rPr>
                <w:sz w:val="18"/>
                <w:szCs w:val="18"/>
              </w:rPr>
            </w:pPr>
            <w:r>
              <w:rPr>
                <w:color w:val="000000"/>
                <w:spacing w:val="0"/>
                <w:w w:val="100"/>
                <w:position w:val="0"/>
                <w:sz w:val="18"/>
                <w:szCs w:val="18"/>
              </w:rPr>
              <w:t>5,740,729.3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325,969.26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其他应收款种类的说明：</w:t>
      </w:r>
    </w:p>
    <w:p>
      <w:pPr>
        <w:pStyle w:val="Style28"/>
        <w:keepNext w:val="0"/>
        <w:keepLines w:val="0"/>
        <w:widowControl w:val="0"/>
        <w:shd w:val="clear" w:color="auto" w:fill="auto"/>
        <w:bidi w:val="0"/>
        <w:spacing w:before="0" w:after="460" w:line="240" w:lineRule="auto"/>
        <w:ind w:left="0" w:right="0" w:firstLine="0"/>
        <w:jc w:val="left"/>
      </w:pPr>
      <w:r>
        <w:rPr>
          <w:color w:val="000000"/>
          <w:spacing w:val="0"/>
          <w:w w:val="100"/>
          <w:position w:val="0"/>
        </w:rPr>
        <w:t>期末无单项金额重大并单项计提坏账准备的其他应收款。</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组合中，采用账龄分析法计提坏账准备的其他应收款</w:t>
      </w:r>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848"/>
        <w:gridCol w:w="1843"/>
        <w:gridCol w:w="658"/>
        <w:gridCol w:w="1450"/>
        <w:gridCol w:w="1450"/>
        <w:gridCol w:w="653"/>
        <w:gridCol w:w="168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比例</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1,323,923.16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2,946,345.83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1,323,923.16</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2,946,345.83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spacing w:lineRule="exact" w:line="1"/>
        <w:rPr>
          <w:sz w:val="2"/>
          <w:szCs w:val="2"/>
        </w:rPr>
      </w:pPr>
      <w:r>
        <w:br w:type="page"/>
      </w:r>
    </w:p>
    <w:p>
      <w:pPr>
        <w:pStyle w:val="Style28"/>
        <w:keepNext w:val="0"/>
        <w:keepLines w:val="0"/>
        <w:widowControl w:val="0"/>
        <w:shd w:val="clear" w:color="auto" w:fill="auto"/>
        <w:bidi w:val="0"/>
        <w:spacing w:before="0" w:after="460" w:line="240" w:lineRule="auto"/>
        <w:ind w:left="0" w:right="0" w:firstLine="0"/>
        <w:jc w:val="left"/>
      </w:pPr>
      <w:r>
        <w:rPr>
          <w:color w:val="000000"/>
          <w:spacing w:val="0"/>
          <w:w w:val="100"/>
          <w:position w:val="0"/>
        </w:rPr>
        <w:t>组合中，无采用余额百分比法计提坏账准备的其他应收款。</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960"/>
        <w:gridCol w:w="2861"/>
        <w:gridCol w:w="276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组合名称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2,685,082.96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269,652.61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2,685,082.96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269,652.61</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期末无单项金额虽不重大但单项计提坏账准备的其他应收款。</w:t>
      </w:r>
    </w:p>
    <w:p>
      <w:pPr>
        <w:pStyle w:val="Style38"/>
        <w:keepNext/>
        <w:keepLines/>
        <w:widowControl w:val="0"/>
        <w:shd w:val="clear" w:color="auto" w:fill="auto"/>
        <w:bidi w:val="0"/>
        <w:spacing w:before="0" w:line="240" w:lineRule="auto"/>
        <w:ind w:left="0" w:right="0" w:firstLine="0"/>
        <w:jc w:val="left"/>
      </w:pPr>
      <w:bookmarkStart w:id="705" w:name="bookmark705"/>
      <w:bookmarkStart w:id="706" w:name="bookmark706"/>
      <w:bookmarkStart w:id="707" w:name="bookmark707"/>
      <w:r>
        <w:rPr>
          <w:color w:val="000000"/>
          <w:spacing w:val="0"/>
          <w:w w:val="100"/>
          <w:position w:val="0"/>
        </w:rPr>
        <w:t>（2）本报告期其他应收款中无持有公司5%（含5%）以上表决权股份的股东单位情况</w:t>
      </w:r>
      <w:bookmarkEnd w:id="705"/>
      <w:bookmarkEnd w:id="706"/>
      <w:bookmarkEnd w:id="707"/>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本报告期其他应收款中无持有公司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以上表决权股份的股东款项或关联方款项。</w:t>
      </w:r>
    </w:p>
    <w:p>
      <w:pPr>
        <w:pStyle w:val="Style38"/>
        <w:keepNext/>
        <w:keepLines/>
        <w:widowControl w:val="0"/>
        <w:shd w:val="clear" w:color="auto" w:fill="auto"/>
        <w:bidi w:val="0"/>
        <w:spacing w:before="0" w:line="240" w:lineRule="auto"/>
        <w:ind w:left="0" w:right="0" w:firstLine="0"/>
        <w:jc w:val="left"/>
      </w:pPr>
      <w:bookmarkStart w:id="708" w:name="bookmark708"/>
      <w:bookmarkStart w:id="709" w:name="bookmark709"/>
      <w:bookmarkStart w:id="710" w:name="bookmark710"/>
      <w:bookmarkStart w:id="711" w:name="bookmark711"/>
      <w:r>
        <w:rPr>
          <w:color w:val="000000"/>
          <w:spacing w:val="0"/>
          <w:w w:val="100"/>
          <w:position w:val="0"/>
        </w:rPr>
        <w:t>（</w:t>
      </w:r>
      <w:bookmarkEnd w:id="710"/>
      <w:r>
        <w:rPr>
          <w:color w:val="000000"/>
          <w:spacing w:val="0"/>
          <w:w w:val="100"/>
          <w:position w:val="0"/>
        </w:rPr>
        <w:t>3）其他应收款金额前五名单位情况</w:t>
      </w:r>
      <w:bookmarkEnd w:id="708"/>
      <w:bookmarkEnd w:id="709"/>
      <w:bookmarkEnd w:id="711"/>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占其他应收款总额的比</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例陶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上海普天科创物业管理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442,156.00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上海普天科创物业管理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381,666.16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9.52%</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上海普天科创物业管理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225,930.00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上海普天科创物业管理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606,984.00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15.14%</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50" w:lineRule="exact"/>
              <w:ind w:left="0" w:right="0" w:firstLine="0"/>
              <w:jc w:val="left"/>
              <w:rPr>
                <w:sz w:val="18"/>
                <w:szCs w:val="18"/>
              </w:rPr>
            </w:pPr>
            <w:r>
              <w:rPr>
                <w:color w:val="000000"/>
                <w:spacing w:val="0"/>
                <w:w w:val="100"/>
                <w:position w:val="0"/>
                <w:sz w:val="18"/>
                <w:szCs w:val="18"/>
              </w:rPr>
              <w:t>日本阳光开拓者不动产 株式会社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63,445.96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w:t>
            </w:r>
            <w:r>
              <w:rPr>
                <w:color w:val="000000"/>
                <w:spacing w:val="0"/>
                <w:w w:val="100"/>
                <w:position w:val="0"/>
                <w:sz w:val="18"/>
                <w:szCs w:val="18"/>
              </w:rPr>
              <w:t>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50" w:lineRule="exact"/>
              <w:ind w:left="0" w:right="0" w:firstLine="0"/>
              <w:jc w:val="left"/>
              <w:rPr>
                <w:sz w:val="18"/>
                <w:szCs w:val="18"/>
              </w:rPr>
            </w:pPr>
            <w:r>
              <w:rPr>
                <w:color w:val="000000"/>
                <w:spacing w:val="0"/>
                <w:w w:val="100"/>
                <w:position w:val="0"/>
                <w:sz w:val="18"/>
                <w:szCs w:val="18"/>
              </w:rPr>
              <w:t>日本阳光开拓者不动产 株式会社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220,199.48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周女士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公司员工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128,052.32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都是再生机构（日本独</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立行政法人）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17,279.31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0.43%</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都是再生机构（日本独</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立行政法人）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86,500.52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南京鼓楼科技产业有限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2,272,213.75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56.67%</w:t>
            </w:r>
          </w:p>
        </w:tc>
      </w:tr>
    </w:tbl>
    <w:p>
      <w:pPr>
        <w:widowControl w:val="0"/>
        <w:spacing w:after="79" w:line="1" w:lineRule="exact"/>
      </w:pP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其他应收款的说明:</w:t>
        <w:br w:type="page"/>
      </w:r>
      <w:r>
        <w:rPr>
          <w:color w:val="000000"/>
          <w:spacing w:val="0"/>
          <w:w w:val="100"/>
          <w:position w:val="0"/>
        </w:rPr>
        <w:t>其他应收款年末数比年初数减少</w:t>
      </w:r>
      <w:r>
        <w:rPr>
          <w:color w:val="000000"/>
          <w:spacing w:val="0"/>
          <w:w w:val="100"/>
          <w:position w:val="0"/>
        </w:rPr>
        <w:t>1,675,406.55</w:t>
      </w:r>
      <w:r>
        <w:rPr>
          <w:color w:val="000000"/>
          <w:spacing w:val="0"/>
          <w:w w:val="100"/>
          <w:position w:val="0"/>
        </w:rPr>
        <w:t>元，减少比例为</w:t>
      </w:r>
      <w:r>
        <w:rPr>
          <w:color w:val="000000"/>
          <w:spacing w:val="0"/>
          <w:w w:val="100"/>
          <w:position w:val="0"/>
        </w:rPr>
        <w:t>30.94%,</w:t>
      </w:r>
      <w:r>
        <w:rPr>
          <w:color w:val="000000"/>
          <w:spacing w:val="0"/>
          <w:w w:val="100"/>
          <w:position w:val="0"/>
        </w:rPr>
        <w:t>主要原因为：员工出差借款及个 人借款减少所致。</w:t>
      </w:r>
    </w:p>
    <w:p>
      <w:pPr>
        <w:pStyle w:val="Style38"/>
        <w:keepNext/>
        <w:keepLines/>
        <w:widowControl w:val="0"/>
        <w:shd w:val="clear" w:color="auto" w:fill="auto"/>
        <w:bidi w:val="0"/>
        <w:spacing w:before="0" w:after="280" w:line="331" w:lineRule="exact"/>
        <w:ind w:left="0" w:right="0" w:firstLine="0"/>
        <w:jc w:val="left"/>
      </w:pPr>
      <w:bookmarkStart w:id="712" w:name="bookmark712"/>
      <w:bookmarkStart w:id="713" w:name="bookmark713"/>
      <w:bookmarkStart w:id="714" w:name="bookmark714"/>
      <w:bookmarkStart w:id="715" w:name="bookmark715"/>
      <w:r>
        <w:rPr>
          <w:color w:val="000000"/>
          <w:spacing w:val="0"/>
          <w:w w:val="100"/>
          <w:position w:val="0"/>
        </w:rPr>
        <w:t>4</w:t>
      </w:r>
      <w:bookmarkEnd w:id="714"/>
      <w:r>
        <w:rPr>
          <w:color w:val="000000"/>
          <w:spacing w:val="0"/>
          <w:w w:val="100"/>
          <w:position w:val="0"/>
        </w:rPr>
        <w:t>、预付款项</w:t>
      </w:r>
      <w:bookmarkEnd w:id="712"/>
      <w:bookmarkEnd w:id="713"/>
      <w:bookmarkEnd w:id="715"/>
    </w:p>
    <w:p>
      <w:pPr>
        <w:pStyle w:val="Style38"/>
        <w:keepNext/>
        <w:keepLines/>
        <w:widowControl w:val="0"/>
        <w:shd w:val="clear" w:color="auto" w:fill="auto"/>
        <w:bidi w:val="0"/>
        <w:spacing w:before="0" w:after="360" w:line="331" w:lineRule="exact"/>
        <w:ind w:left="0" w:right="0" w:firstLine="0"/>
        <w:jc w:val="left"/>
      </w:pPr>
      <w:bookmarkStart w:id="712" w:name="bookmark712"/>
      <w:bookmarkStart w:id="713" w:name="bookmark713"/>
      <w:bookmarkStart w:id="716" w:name="bookmark716"/>
      <w:r>
        <w:rPr>
          <w:color w:val="000000"/>
          <w:spacing w:val="0"/>
          <w:w w:val="100"/>
          <w:position w:val="0"/>
        </w:rPr>
        <w:t>（1）预付款项按账龄列示</w:t>
      </w:r>
      <w:bookmarkEnd w:id="712"/>
      <w:bookmarkEnd w:id="713"/>
      <w:bookmarkEnd w:id="716"/>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205"/>
        <w:gridCol w:w="3187"/>
        <w:gridCol w:w="1061"/>
        <w:gridCol w:w="3058"/>
        <w:gridCol w:w="10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1,180,026.01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1,403,550.09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1,180,026.01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1,403,550.09</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40" w:firstLine="0"/>
              <w:jc w:val="right"/>
              <w:rPr>
                <w:sz w:val="18"/>
                <w:szCs w:val="18"/>
              </w:rPr>
            </w:pPr>
            <w:r>
              <w:rPr>
                <w:color w:val="000000"/>
                <w:spacing w:val="0"/>
                <w:w w:val="100"/>
                <w:position w:val="0"/>
                <w:sz w:val="18"/>
                <w:szCs w:val="18"/>
              </w:rPr>
              <w:t>--</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140"/>
        <w:jc w:val="left"/>
      </w:pPr>
      <w:bookmarkStart w:id="717" w:name="bookmark717"/>
      <w:bookmarkStart w:id="718" w:name="bookmark718"/>
      <w:bookmarkStart w:id="719" w:name="bookmark719"/>
      <w:r>
        <w:rPr>
          <w:color w:val="000000"/>
          <w:spacing w:val="0"/>
          <w:w w:val="100"/>
          <w:position w:val="0"/>
        </w:rPr>
        <w:t>（2）预付款项金额前五名单位情况</w:t>
      </w:r>
      <w:bookmarkEnd w:id="717"/>
      <w:bookmarkEnd w:id="718"/>
      <w:bookmarkEnd w:id="719"/>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时间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未结算原因</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北京华胜天成科技股份</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281,736.00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预付房租</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rPr>
                <w:sz w:val="18"/>
                <w:szCs w:val="18"/>
              </w:rPr>
            </w:pPr>
            <w:r>
              <w:rPr>
                <w:color w:val="000000"/>
                <w:spacing w:val="0"/>
                <w:w w:val="100"/>
                <w:position w:val="0"/>
                <w:sz w:val="18"/>
                <w:szCs w:val="18"/>
              </w:rPr>
              <w:t xml:space="preserve">日本 </w:t>
            </w:r>
            <w:r>
              <w:rPr>
                <w:color w:val="000000"/>
                <w:spacing w:val="0"/>
                <w:w w:val="100"/>
                <w:position w:val="0"/>
                <w:sz w:val="18"/>
                <w:szCs w:val="18"/>
              </w:rPr>
              <w:t xml:space="preserve">LEO PALACE </w:t>
            </w:r>
            <w:r>
              <w:rPr>
                <w:color w:val="000000"/>
                <w:spacing w:val="0"/>
                <w:w w:val="100"/>
                <w:position w:val="0"/>
                <w:sz w:val="18"/>
                <w:szCs w:val="18"/>
              </w:rPr>
              <w:t>21 株 式会社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222,389.46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预付房租</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上海普天科创物业管理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221,078.00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预付房租</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日本吉住新都心月租公 寓株式会社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88,222.09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预付房租</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50" w:lineRule="exact"/>
              <w:ind w:left="0" w:right="0" w:firstLine="0"/>
              <w:jc w:val="left"/>
              <w:rPr>
                <w:sz w:val="18"/>
                <w:szCs w:val="18"/>
              </w:rPr>
            </w:pPr>
            <w:r>
              <w:rPr>
                <w:color w:val="000000"/>
                <w:spacing w:val="0"/>
                <w:w w:val="100"/>
                <w:position w:val="0"/>
                <w:sz w:val="18"/>
                <w:szCs w:val="18"/>
              </w:rPr>
              <w:t>日本阳光开拓者不动产 株式会社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46,535.52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预付房租</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859,961.07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720" w:name="bookmark720"/>
      <w:bookmarkStart w:id="721" w:name="bookmark721"/>
      <w:bookmarkStart w:id="722" w:name="bookmark722"/>
      <w:bookmarkStart w:id="723" w:name="bookmark723"/>
      <w:r>
        <w:rPr>
          <w:color w:val="000000"/>
          <w:spacing w:val="0"/>
          <w:w w:val="100"/>
          <w:position w:val="0"/>
        </w:rPr>
        <w:t>（</w:t>
      </w:r>
      <w:bookmarkEnd w:id="722"/>
      <w:r>
        <w:rPr>
          <w:color w:val="000000"/>
          <w:spacing w:val="0"/>
          <w:w w:val="100"/>
          <w:position w:val="0"/>
        </w:rPr>
        <w:t>3）本报告期预付款项中持有本公司5%（含5%）以上表决权股份的股东单位情况</w:t>
      </w:r>
      <w:bookmarkEnd w:id="720"/>
      <w:bookmarkEnd w:id="721"/>
      <w:bookmarkEnd w:id="723"/>
    </w:p>
    <w:p>
      <w:pPr>
        <w:pStyle w:val="Style28"/>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本报告期预付账款中无持有公司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以上表决权股份的股东单位欠款及关联方欠款。</w:t>
      </w:r>
    </w:p>
    <w:p>
      <w:pPr>
        <w:pStyle w:val="Style38"/>
        <w:keepNext/>
        <w:keepLines/>
        <w:widowControl w:val="0"/>
        <w:shd w:val="clear" w:color="auto" w:fill="auto"/>
        <w:bidi w:val="0"/>
        <w:spacing w:before="0" w:after="360" w:line="240" w:lineRule="auto"/>
        <w:ind w:left="0" w:right="0" w:firstLine="0"/>
        <w:jc w:val="left"/>
      </w:pPr>
      <w:bookmarkStart w:id="724" w:name="bookmark724"/>
      <w:bookmarkStart w:id="725" w:name="bookmark725"/>
      <w:bookmarkStart w:id="726" w:name="bookmark726"/>
      <w:bookmarkStart w:id="727" w:name="bookmark727"/>
      <w:r>
        <w:rPr>
          <w:color w:val="000000"/>
          <w:spacing w:val="0"/>
          <w:w w:val="100"/>
          <w:position w:val="0"/>
        </w:rPr>
        <w:t>5</w:t>
      </w:r>
      <w:bookmarkEnd w:id="726"/>
      <w:r>
        <w:rPr>
          <w:color w:val="000000"/>
          <w:spacing w:val="0"/>
          <w:w w:val="100"/>
          <w:position w:val="0"/>
        </w:rPr>
        <w:t>、存货</w:t>
      </w:r>
      <w:bookmarkEnd w:id="724"/>
      <w:bookmarkEnd w:id="725"/>
      <w:bookmarkEnd w:id="727"/>
    </w:p>
    <w:p>
      <w:pPr>
        <w:pStyle w:val="Style38"/>
        <w:keepNext/>
        <w:keepLines/>
        <w:widowControl w:val="0"/>
        <w:shd w:val="clear" w:color="auto" w:fill="auto"/>
        <w:bidi w:val="0"/>
        <w:spacing w:before="0" w:after="360" w:line="240" w:lineRule="auto"/>
        <w:ind w:left="0" w:right="0" w:firstLine="0"/>
        <w:jc w:val="left"/>
      </w:pPr>
      <w:bookmarkStart w:id="724" w:name="bookmark724"/>
      <w:bookmarkStart w:id="725" w:name="bookmark725"/>
      <w:bookmarkStart w:id="728" w:name="bookmark728"/>
      <w:r>
        <w:rPr>
          <w:color w:val="000000"/>
          <w:spacing w:val="0"/>
          <w:w w:val="100"/>
          <w:position w:val="0"/>
        </w:rPr>
        <w:t>（1）存货分类</w:t>
      </w:r>
      <w:bookmarkEnd w:id="724"/>
      <w:bookmarkEnd w:id="725"/>
      <w:bookmarkEnd w:id="728"/>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3984"/>
        <w:gridCol w:w="399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bl>
    <w:p>
      <w:pPr>
        <w:widowControl w:val="0"/>
        <w:spacing w:line="1" w:lineRule="exact"/>
      </w:pPr>
      <w:r>
        <w:br w:type="page"/>
      </w:r>
    </w:p>
    <w:tbl>
      <w:tblPr>
        <w:tblOverlap w:val="never"/>
        <w:jc w:val="center"/>
        <w:tblLayout w:type="fixed"/>
      </w:tblPr>
      <w:tblGrid>
        <w:gridCol w:w="1603"/>
        <w:gridCol w:w="1459"/>
        <w:gridCol w:w="1195"/>
        <w:gridCol w:w="1330"/>
        <w:gridCol w:w="1325"/>
        <w:gridCol w:w="1330"/>
        <w:gridCol w:w="133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跌价准备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r>
      <w:tr>
        <w:trPr>
          <w:trHeight w:val="6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1,269,480.84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1,269,480.84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4,359,809.29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4,359,809.29</w:t>
            </w:r>
          </w:p>
        </w:tc>
      </w:tr>
      <w:tr>
        <w:trPr>
          <w:trHeight w:val="63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1,269,480.84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1,269,480.84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4,359,809.29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4,359,809.29</w:t>
            </w:r>
          </w:p>
        </w:tc>
      </w:tr>
    </w:tbl>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rPr>
        <w:t>存货的说明：</w:t>
      </w:r>
    </w:p>
    <w:p>
      <w:pPr>
        <w:pStyle w:val="Style28"/>
        <w:keepNext w:val="0"/>
        <w:keepLines w:val="0"/>
        <w:widowControl w:val="0"/>
        <w:shd w:val="clear" w:color="auto" w:fill="auto"/>
        <w:bidi w:val="0"/>
        <w:spacing w:before="0" w:after="380" w:line="331" w:lineRule="exact"/>
        <w:ind w:left="0" w:right="0" w:firstLine="0"/>
        <w:jc w:val="left"/>
      </w:pPr>
      <w:r>
        <w:rPr>
          <w:color w:val="000000"/>
          <w:spacing w:val="0"/>
          <w:w w:val="100"/>
          <w:position w:val="0"/>
        </w:rPr>
        <w:t>存货年末数比年初数减少</w:t>
      </w:r>
      <w:r>
        <w:rPr>
          <w:color w:val="000000"/>
          <w:spacing w:val="0"/>
          <w:w w:val="100"/>
          <w:position w:val="0"/>
        </w:rPr>
        <w:t>3,090,328.45</w:t>
      </w:r>
      <w:r>
        <w:rPr>
          <w:color w:val="000000"/>
          <w:spacing w:val="0"/>
          <w:w w:val="100"/>
          <w:position w:val="0"/>
        </w:rPr>
        <w:t>元，减少比例为</w:t>
      </w:r>
      <w:r>
        <w:rPr>
          <w:color w:val="000000"/>
          <w:spacing w:val="0"/>
          <w:w w:val="100"/>
          <w:position w:val="0"/>
        </w:rPr>
        <w:t>70.88%</w:t>
      </w:r>
      <w:r>
        <w:rPr>
          <w:color w:val="000000"/>
          <w:spacing w:val="0"/>
          <w:w w:val="100"/>
          <w:position w:val="0"/>
        </w:rPr>
        <w:t>，主要原因为：本年末待安装调试项目减 少所致。</w:t>
      </w:r>
    </w:p>
    <w:p>
      <w:pPr>
        <w:pStyle w:val="Style38"/>
        <w:keepNext/>
        <w:keepLines/>
        <w:widowControl w:val="0"/>
        <w:shd w:val="clear" w:color="auto" w:fill="auto"/>
        <w:bidi w:val="0"/>
        <w:spacing w:before="0" w:line="240" w:lineRule="auto"/>
        <w:ind w:left="0" w:right="0" w:firstLine="0"/>
        <w:jc w:val="left"/>
      </w:pPr>
      <w:bookmarkStart w:id="729" w:name="bookmark729"/>
      <w:bookmarkStart w:id="730" w:name="bookmark730"/>
      <w:bookmarkStart w:id="731" w:name="bookmark731"/>
      <w:bookmarkStart w:id="732" w:name="bookmark732"/>
      <w:r>
        <w:rPr>
          <w:color w:val="000000"/>
          <w:spacing w:val="0"/>
          <w:w w:val="100"/>
          <w:position w:val="0"/>
        </w:rPr>
        <w:t>6</w:t>
      </w:r>
      <w:bookmarkEnd w:id="731"/>
      <w:r>
        <w:rPr>
          <w:color w:val="000000"/>
          <w:spacing w:val="0"/>
          <w:w w:val="100"/>
          <w:position w:val="0"/>
        </w:rPr>
        <w:t>、长期应收款</w:t>
      </w:r>
      <w:bookmarkEnd w:id="729"/>
      <w:bookmarkEnd w:id="730"/>
      <w:bookmarkEnd w:id="732"/>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794"/>
        <w:gridCol w:w="3322"/>
        <w:gridCol w:w="346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248,700.00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248,700.00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248,700.00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248,700.00</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长期应收款的说明：</w:t>
      </w:r>
    </w:p>
    <w:p>
      <w:pPr>
        <w:pStyle w:val="Style2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长期应收款年末数系子公司上海华钟计算机软件开发有限公司暂付给协和高尔夫(上海)有限公司的高尔 夫会员卡押金。</w:t>
      </w:r>
    </w:p>
    <w:p>
      <w:pPr>
        <w:pStyle w:val="Style38"/>
        <w:keepNext/>
        <w:keepLines/>
        <w:widowControl w:val="0"/>
        <w:shd w:val="clear" w:color="auto" w:fill="auto"/>
        <w:bidi w:val="0"/>
        <w:spacing w:before="0" w:line="240" w:lineRule="auto"/>
        <w:ind w:left="0" w:right="0" w:firstLine="0"/>
        <w:jc w:val="left"/>
      </w:pPr>
      <w:bookmarkStart w:id="733" w:name="bookmark733"/>
      <w:bookmarkStart w:id="734" w:name="bookmark734"/>
      <w:bookmarkStart w:id="735" w:name="bookmark735"/>
      <w:bookmarkStart w:id="736" w:name="bookmark736"/>
      <w:r>
        <w:rPr>
          <w:color w:val="000000"/>
          <w:spacing w:val="0"/>
          <w:w w:val="100"/>
          <w:position w:val="0"/>
        </w:rPr>
        <w:t>7</w:t>
      </w:r>
      <w:bookmarkEnd w:id="735"/>
      <w:r>
        <w:rPr>
          <w:color w:val="000000"/>
          <w:spacing w:val="0"/>
          <w:w w:val="100"/>
          <w:position w:val="0"/>
        </w:rPr>
        <w:t>、长期股权投资</w:t>
      </w:r>
      <w:bookmarkEnd w:id="733"/>
      <w:bookmarkEnd w:id="734"/>
      <w:bookmarkEnd w:id="736"/>
    </w:p>
    <w:p>
      <w:pPr>
        <w:pStyle w:val="Style38"/>
        <w:keepNext/>
        <w:keepLines/>
        <w:widowControl w:val="0"/>
        <w:shd w:val="clear" w:color="auto" w:fill="auto"/>
        <w:bidi w:val="0"/>
        <w:spacing w:before="0" w:line="240" w:lineRule="auto"/>
        <w:ind w:left="0" w:right="0" w:firstLine="0"/>
        <w:jc w:val="left"/>
      </w:pPr>
      <w:bookmarkStart w:id="733" w:name="bookmark733"/>
      <w:bookmarkStart w:id="734" w:name="bookmark734"/>
      <w:bookmarkStart w:id="737" w:name="bookmark737"/>
      <w:r>
        <w:rPr>
          <w:color w:val="000000"/>
          <w:spacing w:val="0"/>
          <w:w w:val="100"/>
          <w:position w:val="0"/>
        </w:rPr>
        <w:t>(1)长期股权投资明细情况</w:t>
      </w:r>
      <w:bookmarkEnd w:id="733"/>
      <w:bookmarkEnd w:id="734"/>
      <w:bookmarkEnd w:id="737"/>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被投资单 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核算方法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增减变动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在被投资 单位持股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在被投资 单位表决 权比例</w:t>
            </w:r>
          </w:p>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在被投资 单位持股 比例与表 决权比例 不一致的 说明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本期计提</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本期现金 红利</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上海艾云 慧信创业 投资有限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14,000,0</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8,000,00</w:t>
            </w:r>
          </w:p>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14,000,0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14,000,0</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8,000,00</w:t>
            </w:r>
          </w:p>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6,000,00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14,000,0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p>
    <w:p>
      <w:pPr>
        <w:pStyle w:val="Style28"/>
        <w:keepNext w:val="0"/>
        <w:keepLines w:val="0"/>
        <w:widowControl w:val="0"/>
        <w:shd w:val="clear" w:color="auto" w:fill="auto"/>
        <w:bidi w:val="0"/>
        <w:spacing w:before="0" w:after="380" w:line="326" w:lineRule="exact"/>
        <w:ind w:left="0" w:right="0" w:firstLine="440"/>
        <w:jc w:val="both"/>
      </w:pPr>
      <w:r>
        <w:rPr>
          <w:color w:val="000000"/>
          <w:spacing w:val="0"/>
          <w:w w:val="100"/>
          <w:position w:val="0"/>
        </w:rPr>
        <w:t>长期股权投资年末数比年初数增加</w:t>
      </w:r>
      <w:r>
        <w:rPr>
          <w:color w:val="000000"/>
          <w:spacing w:val="0"/>
          <w:w w:val="100"/>
          <w:position w:val="0"/>
        </w:rPr>
        <w:t>6,000,000.00</w:t>
      </w:r>
      <w:r>
        <w:rPr>
          <w:color w:val="000000"/>
          <w:spacing w:val="0"/>
          <w:w w:val="100"/>
          <w:position w:val="0"/>
        </w:rPr>
        <w:t>元，增加比例为</w:t>
      </w:r>
      <w:r>
        <w:rPr>
          <w:color w:val="000000"/>
          <w:spacing w:val="0"/>
          <w:w w:val="100"/>
          <w:position w:val="0"/>
        </w:rPr>
        <w:t>75.00%,</w:t>
      </w:r>
      <w:r>
        <w:rPr>
          <w:color w:val="000000"/>
          <w:spacing w:val="0"/>
          <w:w w:val="100"/>
          <w:position w:val="0"/>
        </w:rPr>
        <w:t>增加原因为：本年对上海艾 云慧信创业投资有限公司第二期出资所致。</w:t>
      </w:r>
      <w:r>
        <w:br w:type="page"/>
      </w:r>
    </w:p>
    <w:p>
      <w:pPr>
        <w:pStyle w:val="Style38"/>
        <w:keepNext/>
        <w:keepLines/>
        <w:widowControl w:val="0"/>
        <w:shd w:val="clear" w:color="auto" w:fill="auto"/>
        <w:bidi w:val="0"/>
        <w:spacing w:before="0" w:line="240" w:lineRule="auto"/>
        <w:ind w:left="0" w:right="0" w:firstLine="0"/>
        <w:jc w:val="left"/>
      </w:pPr>
      <w:bookmarkStart w:id="738" w:name="bookmark738"/>
      <w:bookmarkStart w:id="739" w:name="bookmark739"/>
      <w:bookmarkStart w:id="740" w:name="bookmark740"/>
      <w:bookmarkStart w:id="741" w:name="bookmark741"/>
      <w:r>
        <w:rPr>
          <w:color w:val="000000"/>
          <w:spacing w:val="0"/>
          <w:w w:val="100"/>
          <w:position w:val="0"/>
        </w:rPr>
        <w:t>8</w:t>
      </w:r>
      <w:bookmarkEnd w:id="740"/>
      <w:r>
        <w:rPr>
          <w:color w:val="000000"/>
          <w:spacing w:val="0"/>
          <w:w w:val="100"/>
          <w:position w:val="0"/>
        </w:rPr>
        <w:t>、固定资产</w:t>
      </w:r>
      <w:bookmarkEnd w:id="738"/>
      <w:bookmarkEnd w:id="739"/>
      <w:bookmarkEnd w:id="741"/>
    </w:p>
    <w:p>
      <w:pPr>
        <w:pStyle w:val="Style38"/>
        <w:keepNext/>
        <w:keepLines/>
        <w:widowControl w:val="0"/>
        <w:shd w:val="clear" w:color="auto" w:fill="auto"/>
        <w:bidi w:val="0"/>
        <w:spacing w:before="0" w:line="240" w:lineRule="auto"/>
        <w:ind w:left="0" w:right="0" w:firstLine="0"/>
        <w:jc w:val="left"/>
      </w:pPr>
      <w:bookmarkStart w:id="738" w:name="bookmark738"/>
      <w:bookmarkStart w:id="739" w:name="bookmark739"/>
      <w:bookmarkStart w:id="742" w:name="bookmark742"/>
      <w:r>
        <w:rPr>
          <w:color w:val="000000"/>
          <w:spacing w:val="0"/>
          <w:w w:val="100"/>
          <w:position w:val="0"/>
        </w:rPr>
        <w:t>(1)固定资产情况</w:t>
      </w:r>
      <w:bookmarkEnd w:id="738"/>
      <w:bookmarkEnd w:id="739"/>
      <w:bookmarkEnd w:id="742"/>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131"/>
        <w:gridCol w:w="1464"/>
        <w:gridCol w:w="2918"/>
        <w:gridCol w:w="1594"/>
        <w:gridCol w:w="147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期初账面余额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期末账面余额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140,179,189.97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3,997,703.39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1,273,604.94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142,903,288.42</w:t>
            </w:r>
          </w:p>
        </w:tc>
      </w:tr>
      <w:tr>
        <w:trPr>
          <w:trHeight w:val="62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117,860,446.02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117,860,446.02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10,602,718.60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109,229.00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1,073,269.00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10,621,678.60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办公及电子设备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11,716,025.35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2,905,474.39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200,335.94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14,421,163.80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期初账面余额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tabs>
                <w:tab w:pos="1526" w:val="left"/>
              </w:tabs>
              <w:bidi w:val="0"/>
              <w:spacing w:before="0" w:after="0" w:line="240" w:lineRule="auto"/>
              <w:ind w:left="120" w:right="0" w:firstLine="0"/>
              <w:jc w:val="center"/>
              <w:rPr>
                <w:sz w:val="18"/>
                <w:szCs w:val="18"/>
              </w:rPr>
            </w:pPr>
            <w:r>
              <w:rPr>
                <w:color w:val="000000"/>
                <w:spacing w:val="0"/>
                <w:w w:val="100"/>
                <w:position w:val="0"/>
                <w:sz w:val="18"/>
                <w:szCs w:val="18"/>
              </w:rPr>
              <w:t>本期新增</w:t>
              <w:tab/>
              <w:t>本期计提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本期期末余额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二、累计折旧合计：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17,938,162.14</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1809" w:val="left"/>
              </w:tabs>
              <w:bidi w:val="0"/>
              <w:spacing w:before="0" w:after="0" w:line="240" w:lineRule="auto"/>
              <w:ind w:left="0" w:right="0" w:firstLine="940"/>
              <w:jc w:val="left"/>
              <w:rPr>
                <w:sz w:val="18"/>
                <w:szCs w:val="18"/>
              </w:rPr>
            </w:pPr>
            <w:r>
              <w:rPr>
                <w:color w:val="000000"/>
                <w:spacing w:val="0"/>
                <w:w w:val="100"/>
                <w:position w:val="0"/>
                <w:sz w:val="18"/>
                <w:szCs w:val="18"/>
              </w:rPr>
              <w:t>0.00</w:t>
              <w:tab/>
              <w:t>6,195,210.48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1,176,001.03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22,957,371.59</w:t>
            </w:r>
          </w:p>
        </w:tc>
      </w:tr>
      <w:tr>
        <w:trPr>
          <w:trHeight w:val="6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7,263,881.41</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1818" w:val="left"/>
              </w:tabs>
              <w:bidi w:val="0"/>
              <w:spacing w:before="0" w:after="0" w:line="240" w:lineRule="auto"/>
              <w:ind w:left="0" w:right="0" w:firstLine="940"/>
              <w:jc w:val="left"/>
              <w:rPr>
                <w:sz w:val="18"/>
                <w:szCs w:val="18"/>
              </w:rPr>
            </w:pPr>
            <w:r>
              <w:rPr>
                <w:color w:val="000000"/>
                <w:spacing w:val="0"/>
                <w:w w:val="100"/>
                <w:position w:val="0"/>
                <w:sz w:val="18"/>
                <w:szCs w:val="18"/>
              </w:rPr>
              <w:t>0.00</w:t>
              <w:tab/>
              <w:t>1,989,907.53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9,253,788.94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6,160,466.66</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1818" w:val="left"/>
              </w:tabs>
              <w:bidi w:val="0"/>
              <w:spacing w:before="0" w:after="0" w:line="240" w:lineRule="auto"/>
              <w:ind w:left="0" w:right="0" w:firstLine="940"/>
              <w:jc w:val="left"/>
              <w:rPr>
                <w:sz w:val="18"/>
                <w:szCs w:val="18"/>
              </w:rPr>
            </w:pPr>
            <w:r>
              <w:rPr>
                <w:color w:val="000000"/>
                <w:spacing w:val="0"/>
                <w:w w:val="100"/>
                <w:position w:val="0"/>
                <w:sz w:val="18"/>
                <w:szCs w:val="18"/>
              </w:rPr>
              <w:t>0.00</w:t>
              <w:tab/>
              <w:t>1,349,611.56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1,019,605.80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6,490,472.42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办公及电子设备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4,513,814.07</w:t>
            </w:r>
          </w:p>
        </w:tc>
        <w:tc>
          <w:tcPr>
            <w:tcBorders>
              <w:top w:val="single" w:sz="4"/>
              <w:left w:val="single" w:sz="4"/>
            </w:tcBorders>
            <w:shd w:val="clear" w:color="auto" w:fill="FFFFFF"/>
            <w:vAlign w:val="center"/>
          </w:tcPr>
          <w:p>
            <w:pPr>
              <w:pStyle w:val="Style24"/>
              <w:keepNext w:val="0"/>
              <w:keepLines w:val="0"/>
              <w:widowControl w:val="0"/>
              <w:shd w:val="clear" w:color="auto" w:fill="auto"/>
              <w:tabs>
                <w:tab w:pos="1809" w:val="left"/>
              </w:tabs>
              <w:bidi w:val="0"/>
              <w:spacing w:before="0" w:after="0" w:line="240" w:lineRule="auto"/>
              <w:ind w:left="0" w:right="0" w:firstLine="940"/>
              <w:jc w:val="left"/>
              <w:rPr>
                <w:sz w:val="18"/>
                <w:szCs w:val="18"/>
              </w:rPr>
            </w:pPr>
            <w:r>
              <w:rPr>
                <w:color w:val="000000"/>
                <w:spacing w:val="0"/>
                <w:w w:val="100"/>
                <w:position w:val="0"/>
                <w:sz w:val="18"/>
                <w:szCs w:val="18"/>
              </w:rPr>
              <w:t>0.00</w:t>
              <w:tab/>
              <w:t>2,855,691.39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156,395.23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7,213,110.23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期初账面余额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本期期末余额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三、固定资产账面净值合计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122,241,027.83</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119,945,916.83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110,596,564.61</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108,606,657.08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4,442,251.94</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4,131,206.18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办公及电子设备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7,202,211.28</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7,208,053.57</w:t>
            </w:r>
          </w:p>
        </w:tc>
      </w:tr>
      <w:tr>
        <w:trPr>
          <w:trHeight w:val="84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办公及电子设备</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五、固定资产账面价值合计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122,241,027.83</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119,945,916.83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110,596,564.61</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108,606,657.08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4,442,251.94</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4,131,206.18</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办公及电子设备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7,202,211.28</w:t>
            </w:r>
          </w:p>
        </w:tc>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7,208,053.57</w:t>
            </w:r>
          </w:p>
        </w:tc>
      </w:tr>
    </w:tbl>
    <w:p>
      <w:pPr>
        <w:widowControl w:val="0"/>
        <w:spacing w:after="5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本期折旧额</w:t>
      </w:r>
      <w:r>
        <w:rPr>
          <w:color w:val="000000"/>
          <w:spacing w:val="0"/>
          <w:w w:val="100"/>
          <w:position w:val="0"/>
        </w:rPr>
        <w:t>6,195,210.48</w:t>
      </w:r>
      <w:r>
        <w:rPr>
          <w:color w:val="000000"/>
          <w:spacing w:val="0"/>
          <w:w w:val="100"/>
          <w:position w:val="0"/>
        </w:rPr>
        <w:t>元；本期由在建工程转入固定资产原价为</w:t>
      </w:r>
      <w:r>
        <w:rPr>
          <w:color w:val="000000"/>
          <w:spacing w:val="0"/>
          <w:w w:val="100"/>
          <w:position w:val="0"/>
        </w:rPr>
        <w:t>0.00</w:t>
      </w:r>
      <w:r>
        <w:rPr>
          <w:color w:val="000000"/>
          <w:spacing w:val="0"/>
          <w:w w:val="100"/>
          <w:position w:val="0"/>
        </w:rPr>
        <w:t>元。</w:t>
      </w:r>
    </w:p>
    <w:p>
      <w:pPr>
        <w:pStyle w:val="Style38"/>
        <w:keepNext/>
        <w:keepLines/>
        <w:widowControl w:val="0"/>
        <w:shd w:val="clear" w:color="auto" w:fill="auto"/>
        <w:bidi w:val="0"/>
        <w:spacing w:before="0" w:line="240" w:lineRule="auto"/>
        <w:ind w:left="0" w:right="0" w:firstLine="0"/>
        <w:jc w:val="left"/>
      </w:pPr>
      <w:bookmarkStart w:id="743" w:name="bookmark743"/>
      <w:bookmarkStart w:id="744" w:name="bookmark744"/>
      <w:bookmarkStart w:id="745" w:name="bookmark745"/>
      <w:r>
        <w:rPr>
          <w:color w:val="000000"/>
          <w:spacing w:val="0"/>
          <w:w w:val="100"/>
          <w:position w:val="0"/>
        </w:rPr>
        <w:t>(2)通过经营租赁租出的固定资产</w:t>
      </w:r>
      <w:bookmarkEnd w:id="743"/>
      <w:bookmarkEnd w:id="744"/>
      <w:bookmarkEnd w:id="745"/>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期末账面价值</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房屋及建筑物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5,269,253.64</w:t>
            </w:r>
          </w:p>
        </w:tc>
      </w:tr>
    </w:tbl>
    <w:p>
      <w:pPr>
        <w:widowControl w:val="0"/>
        <w:spacing w:after="5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上述房屋位于南京市，本公司主要以自用为目的，目前系暂时出租。</w:t>
      </w:r>
      <w:r>
        <w:br w:type="page"/>
      </w:r>
    </w:p>
    <w:p>
      <w:pPr>
        <w:pStyle w:val="Style38"/>
        <w:keepNext/>
        <w:keepLines/>
        <w:widowControl w:val="0"/>
        <w:shd w:val="clear" w:color="auto" w:fill="auto"/>
        <w:bidi w:val="0"/>
        <w:spacing w:before="0" w:line="240" w:lineRule="auto"/>
        <w:ind w:left="0" w:right="0" w:firstLine="0"/>
        <w:jc w:val="left"/>
      </w:pPr>
      <w:bookmarkStart w:id="746" w:name="bookmark746"/>
      <w:bookmarkStart w:id="747" w:name="bookmark747"/>
      <w:bookmarkStart w:id="748" w:name="bookmark748"/>
      <w:bookmarkStart w:id="749" w:name="bookmark749"/>
      <w:r>
        <w:rPr>
          <w:color w:val="000000"/>
          <w:spacing w:val="0"/>
          <w:w w:val="100"/>
          <w:position w:val="0"/>
        </w:rPr>
        <w:t>9</w:t>
      </w:r>
      <w:bookmarkEnd w:id="748"/>
      <w:r>
        <w:rPr>
          <w:color w:val="000000"/>
          <w:spacing w:val="0"/>
          <w:w w:val="100"/>
          <w:position w:val="0"/>
        </w:rPr>
        <w:t>、无形资产</w:t>
      </w:r>
      <w:bookmarkEnd w:id="746"/>
      <w:bookmarkEnd w:id="747"/>
      <w:bookmarkEnd w:id="749"/>
    </w:p>
    <w:p>
      <w:pPr>
        <w:pStyle w:val="Style38"/>
        <w:keepNext/>
        <w:keepLines/>
        <w:widowControl w:val="0"/>
        <w:shd w:val="clear" w:color="auto" w:fill="auto"/>
        <w:bidi w:val="0"/>
        <w:spacing w:before="0" w:line="240" w:lineRule="auto"/>
        <w:ind w:left="0" w:right="0" w:firstLine="0"/>
        <w:jc w:val="left"/>
      </w:pPr>
      <w:bookmarkStart w:id="746" w:name="bookmark746"/>
      <w:bookmarkStart w:id="747" w:name="bookmark747"/>
      <w:bookmarkStart w:id="750" w:name="bookmark750"/>
      <w:r>
        <w:rPr>
          <w:color w:val="000000"/>
          <w:spacing w:val="0"/>
          <w:w w:val="100"/>
          <w:position w:val="0"/>
        </w:rPr>
        <w:t>（1）无形资产情况</w:t>
      </w:r>
      <w:bookmarkEnd w:id="746"/>
      <w:bookmarkEnd w:id="747"/>
      <w:bookmarkEnd w:id="750"/>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198"/>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期初账面余额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期末账面余额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一、账面原值合计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22,222,795.09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5,140,618.94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146,472.37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27,216,941.66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1,768,501.24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390,039.66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2,158,540.90</w:t>
            </w:r>
          </w:p>
        </w:tc>
      </w:tr>
      <w:tr>
        <w:trPr>
          <w:trHeight w:val="62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高尔夫权证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1,907,451.21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146,472.37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1,760,978.84</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移动电话内容服务软件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6,785,159.81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6,785,159.81</w:t>
            </w:r>
          </w:p>
        </w:tc>
      </w:tr>
      <w:tr>
        <w:trPr>
          <w:trHeight w:val="62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嵌入式系统软件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11,761,682.83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4,750,579.28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16,512,262.11</w:t>
            </w:r>
          </w:p>
        </w:tc>
      </w:tr>
      <w:tr>
        <w:trPr>
          <w:trHeight w:val="62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二、累计摊销合计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5,870,132.92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4,334,922.90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10,205,055.82</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436,718.30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388,025.34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824,743.64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高尔夫权证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移动电话内容服务软件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3,516,232.33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1,357,032.01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4,873,264.34</w:t>
            </w:r>
          </w:p>
        </w:tc>
      </w:tr>
      <w:tr>
        <w:trPr>
          <w:trHeight w:val="62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嵌入式系统软件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1,917,182.29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2,589,865.55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4,507,047.84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三、无形资产账面净值合计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16,352,662.17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805,696.04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146,472.37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17,011,885.84</w:t>
            </w:r>
          </w:p>
        </w:tc>
      </w:tr>
      <w:tr>
        <w:trPr>
          <w:trHeight w:val="62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1,331,782.94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1,333,797.26</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高尔夫权证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1,907,451.21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146,472.37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1,760,978.84</w:t>
            </w:r>
          </w:p>
        </w:tc>
      </w:tr>
      <w:tr>
        <w:trPr>
          <w:trHeight w:val="62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移动电话内容服务软件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3,268,927.48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-1,357,032.01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1,911,895.47</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嵌入式系统软件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9,844,500.54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2,160,713.73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12,005,214.27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高尔夫权证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移动电话内容服务软件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嵌入式系统软件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16,352,662.17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805,696.04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146,472.37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17,011,885.84</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1,331,782.94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1,333,797.26</w:t>
            </w:r>
          </w:p>
        </w:tc>
      </w:tr>
      <w:tr>
        <w:trPr>
          <w:trHeight w:val="63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高尔夫权证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1,907,451.21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146,472.37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1,760,978.84</w:t>
            </w:r>
          </w:p>
        </w:tc>
      </w:tr>
    </w:tbl>
    <w:p>
      <w:pPr>
        <w:widowControl w:val="0"/>
        <w:spacing w:line="1" w:lineRule="exact"/>
      </w:pPr>
      <w:r>
        <w:br w:type="page"/>
      </w:r>
    </w:p>
    <w:tbl>
      <w:tblPr>
        <w:tblOverlap w:val="never"/>
        <w:jc w:val="center"/>
        <w:tblLayout w:type="fixed"/>
      </w:tblPr>
      <w:tblGrid>
        <w:gridCol w:w="2198"/>
        <w:gridCol w:w="1843"/>
        <w:gridCol w:w="1843"/>
        <w:gridCol w:w="1843"/>
        <w:gridCol w:w="1853"/>
      </w:tblGrid>
      <w:tr>
        <w:trPr>
          <w:trHeight w:val="63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移动电话内容服务软件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3,268,927.48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-1,357,032.01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1,911,895.47</w:t>
            </w:r>
          </w:p>
        </w:tc>
      </w:tr>
      <w:tr>
        <w:trPr>
          <w:trHeight w:val="63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嵌入式系统软件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9,844,500.54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2,160,713.73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12,005,214.27</w:t>
            </w:r>
          </w:p>
        </w:tc>
      </w:tr>
    </w:tbl>
    <w:p>
      <w:pPr>
        <w:widowControl w:val="0"/>
        <w:spacing w:after="5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本期摊销额</w:t>
      </w:r>
      <w:r>
        <w:rPr>
          <w:color w:val="000000"/>
          <w:spacing w:val="0"/>
          <w:w w:val="100"/>
          <w:position w:val="0"/>
        </w:rPr>
        <w:t>4,334,922.90</w:t>
      </w:r>
      <w:r>
        <w:rPr>
          <w:color w:val="000000"/>
          <w:spacing w:val="0"/>
          <w:w w:val="100"/>
          <w:position w:val="0"/>
        </w:rPr>
        <w:t>元。</w:t>
      </w:r>
    </w:p>
    <w:p>
      <w:pPr>
        <w:pStyle w:val="Style38"/>
        <w:keepNext/>
        <w:keepLines/>
        <w:widowControl w:val="0"/>
        <w:shd w:val="clear" w:color="auto" w:fill="auto"/>
        <w:bidi w:val="0"/>
        <w:spacing w:before="0" w:line="240" w:lineRule="auto"/>
        <w:ind w:left="0" w:right="0" w:firstLine="0"/>
        <w:jc w:val="both"/>
      </w:pPr>
      <w:bookmarkStart w:id="751" w:name="bookmark751"/>
      <w:bookmarkStart w:id="752" w:name="bookmark752"/>
      <w:bookmarkStart w:id="753" w:name="bookmark753"/>
      <w:r>
        <w:rPr>
          <w:color w:val="000000"/>
          <w:spacing w:val="0"/>
          <w:w w:val="100"/>
          <w:position w:val="0"/>
        </w:rPr>
        <w:t>(2)公司开发项目支出</w:t>
      </w:r>
      <w:bookmarkEnd w:id="751"/>
      <w:bookmarkEnd w:id="752"/>
      <w:bookmarkEnd w:id="753"/>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03"/>
        <w:gridCol w:w="1594"/>
        <w:gridCol w:w="1594"/>
        <w:gridCol w:w="1598"/>
        <w:gridCol w:w="1584"/>
        <w:gridCol w:w="160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计入当期损益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确认为无形资产</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轨道交通票务智能</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仿真检证系统软件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3,398,671.76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1,351,907.52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4,750,579.28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63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3,398,671.76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1,351,907.52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4,750,579.28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widowControl w:val="0"/>
        <w:spacing w:after="5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本期开发支出占本期研究开发项目支出总额的比例</w:t>
      </w:r>
      <w:r>
        <w:rPr>
          <w:color w:val="000000"/>
          <w:spacing w:val="0"/>
          <w:w w:val="100"/>
          <w:position w:val="0"/>
        </w:rPr>
        <w:t>7.24%</w:t>
      </w:r>
      <w:r>
        <w:rPr>
          <w:color w:val="000000"/>
          <w:spacing w:val="0"/>
          <w:w w:val="100"/>
          <w:position w:val="0"/>
        </w:rPr>
        <w:t>。</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通过公司内部研发形成的无形资产占无形资产期末账面价值的比例</w:t>
      </w:r>
      <w:r>
        <w:rPr>
          <w:color w:val="000000"/>
          <w:spacing w:val="0"/>
          <w:w w:val="100"/>
          <w:position w:val="0"/>
        </w:rPr>
        <w:t>81.81%</w:t>
      </w:r>
      <w:r>
        <w:rPr>
          <w:color w:val="000000"/>
          <w:spacing w:val="0"/>
          <w:w w:val="100"/>
          <w:position w:val="0"/>
        </w:rPr>
        <w:t>。</w:t>
      </w:r>
    </w:p>
    <w:p>
      <w:pPr>
        <w:pStyle w:val="Style38"/>
        <w:keepNext/>
        <w:keepLines/>
        <w:widowControl w:val="0"/>
        <w:shd w:val="clear" w:color="auto" w:fill="auto"/>
        <w:bidi w:val="0"/>
        <w:spacing w:before="0" w:line="240" w:lineRule="auto"/>
        <w:ind w:left="0" w:right="0" w:firstLine="0"/>
        <w:jc w:val="both"/>
      </w:pPr>
      <w:bookmarkStart w:id="754" w:name="bookmark754"/>
      <w:bookmarkStart w:id="755" w:name="bookmark755"/>
      <w:bookmarkStart w:id="756" w:name="bookmark756"/>
      <w:bookmarkStart w:id="757" w:name="bookmark757"/>
      <w:r>
        <w:rPr>
          <w:color w:val="000000"/>
          <w:spacing w:val="0"/>
          <w:w w:val="100"/>
          <w:position w:val="0"/>
        </w:rPr>
        <w:t>1</w:t>
      </w:r>
      <w:bookmarkEnd w:id="756"/>
      <w:r>
        <w:rPr>
          <w:color w:val="000000"/>
          <w:spacing w:val="0"/>
          <w:w w:val="100"/>
          <w:position w:val="0"/>
        </w:rPr>
        <w:t>0、商誉</w:t>
      </w:r>
      <w:bookmarkEnd w:id="754"/>
      <w:bookmarkEnd w:id="755"/>
      <w:bookmarkEnd w:id="757"/>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2530"/>
        <w:gridCol w:w="1459"/>
        <w:gridCol w:w="1464"/>
        <w:gridCol w:w="1459"/>
        <w:gridCol w:w="1459"/>
        <w:gridCol w:w="121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被投资单位名称或形成商誉的 事项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期末减值准备</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上海华钟计算机软件开发有限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146,337.55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146,337.55</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日本海隆软件株式会社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1,655,442.06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1,655,442.06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1,655,442.06</w:t>
            </w:r>
          </w:p>
        </w:tc>
      </w:tr>
      <w:tr>
        <w:trPr>
          <w:trHeight w:val="64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1,801,779.61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1,801,779.61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1,655,442.06</w:t>
            </w:r>
          </w:p>
        </w:tc>
      </w:tr>
    </w:tbl>
    <w:p>
      <w:pPr>
        <w:pStyle w:val="Style28"/>
        <w:keepNext w:val="0"/>
        <w:keepLines w:val="0"/>
        <w:widowControl w:val="0"/>
        <w:shd w:val="clear" w:color="auto" w:fill="auto"/>
        <w:bidi w:val="0"/>
        <w:spacing w:before="0" w:after="300" w:line="314" w:lineRule="exact"/>
        <w:ind w:left="0" w:right="0" w:firstLine="0"/>
        <w:jc w:val="both"/>
      </w:pPr>
      <w:r>
        <w:rPr>
          <w:color w:val="000000"/>
          <w:spacing w:val="0"/>
          <w:w w:val="100"/>
          <w:position w:val="0"/>
        </w:rPr>
        <w:t>上述上海华钟计算机软件开发有限公司商誉系</w:t>
      </w:r>
      <w:r>
        <w:rPr>
          <w:color w:val="000000"/>
          <w:spacing w:val="0"/>
          <w:w w:val="100"/>
          <w:position w:val="0"/>
        </w:rPr>
        <w:t>2009</w:t>
      </w:r>
      <w:r>
        <w:rPr>
          <w:color w:val="000000"/>
          <w:spacing w:val="0"/>
          <w:w w:val="100"/>
          <w:position w:val="0"/>
        </w:rPr>
        <w:t>年内本公司以货币资金增资该公司</w:t>
      </w:r>
      <w:r>
        <w:rPr>
          <w:color w:val="000000"/>
          <w:spacing w:val="0"/>
          <w:w w:val="100"/>
          <w:position w:val="0"/>
        </w:rPr>
        <w:t>676,326.53</w:t>
      </w:r>
      <w:r>
        <w:rPr>
          <w:color w:val="000000"/>
          <w:spacing w:val="0"/>
          <w:w w:val="100"/>
          <w:position w:val="0"/>
        </w:rPr>
        <w:t>元，股权 比例由原先的</w:t>
      </w:r>
      <w:r>
        <w:rPr>
          <w:color w:val="000000"/>
          <w:spacing w:val="0"/>
          <w:w w:val="100"/>
          <w:position w:val="0"/>
        </w:rPr>
        <w:t>50%</w:t>
      </w:r>
      <w:r>
        <w:rPr>
          <w:color w:val="000000"/>
          <w:spacing w:val="0"/>
          <w:w w:val="100"/>
          <w:position w:val="0"/>
        </w:rPr>
        <w:t>增加到</w:t>
      </w:r>
      <w:r>
        <w:rPr>
          <w:color w:val="000000"/>
          <w:spacing w:val="0"/>
          <w:w w:val="100"/>
          <w:position w:val="0"/>
        </w:rPr>
        <w:t>51%，</w:t>
      </w:r>
      <w:r>
        <w:rPr>
          <w:color w:val="000000"/>
          <w:spacing w:val="0"/>
          <w:w w:val="100"/>
          <w:position w:val="0"/>
        </w:rPr>
        <w:t>合并成本(货币资金增资溢价金额)</w:t>
      </w:r>
      <w:r>
        <w:rPr>
          <w:color w:val="000000"/>
          <w:spacing w:val="0"/>
          <w:w w:val="100"/>
          <w:position w:val="0"/>
        </w:rPr>
        <w:t>331,400.00</w:t>
      </w:r>
      <w:r>
        <w:rPr>
          <w:color w:val="000000"/>
          <w:spacing w:val="0"/>
          <w:w w:val="100"/>
          <w:position w:val="0"/>
        </w:rPr>
        <w:t>元大于合并日取得该公司可 辨认净资产公允价值</w:t>
      </w:r>
      <w:r>
        <w:rPr>
          <w:color w:val="000000"/>
          <w:spacing w:val="0"/>
          <w:w w:val="100"/>
          <w:position w:val="0"/>
        </w:rPr>
        <w:t>1%</w:t>
      </w:r>
      <w:r>
        <w:rPr>
          <w:color w:val="000000"/>
          <w:spacing w:val="0"/>
          <w:w w:val="100"/>
          <w:position w:val="0"/>
        </w:rPr>
        <w:t>份额</w:t>
      </w:r>
      <w:r>
        <w:rPr>
          <w:color w:val="000000"/>
          <w:spacing w:val="0"/>
          <w:w w:val="100"/>
          <w:position w:val="0"/>
        </w:rPr>
        <w:t>185,062.45</w:t>
      </w:r>
      <w:r>
        <w:rPr>
          <w:color w:val="000000"/>
          <w:spacing w:val="0"/>
          <w:w w:val="100"/>
          <w:position w:val="0"/>
        </w:rPr>
        <w:t>元的差额所致。</w:t>
      </w:r>
    </w:p>
    <w:p>
      <w:pPr>
        <w:pStyle w:val="Style38"/>
        <w:keepNext/>
        <w:keepLines/>
        <w:widowControl w:val="0"/>
        <w:shd w:val="clear" w:color="auto" w:fill="auto"/>
        <w:bidi w:val="0"/>
        <w:spacing w:before="0" w:line="314" w:lineRule="exact"/>
        <w:ind w:left="0" w:right="0" w:firstLine="0"/>
        <w:jc w:val="both"/>
      </w:pPr>
      <w:bookmarkStart w:id="758" w:name="bookmark758"/>
      <w:bookmarkStart w:id="759" w:name="bookmark759"/>
      <w:bookmarkStart w:id="760" w:name="bookmark760"/>
      <w:bookmarkStart w:id="761" w:name="bookmark761"/>
      <w:r>
        <w:rPr>
          <w:color w:val="000000"/>
          <w:spacing w:val="0"/>
          <w:w w:val="100"/>
          <w:position w:val="0"/>
        </w:rPr>
        <w:t>1</w:t>
      </w:r>
      <w:bookmarkEnd w:id="760"/>
      <w:r>
        <w:rPr>
          <w:color w:val="000000"/>
          <w:spacing w:val="0"/>
          <w:w w:val="100"/>
          <w:position w:val="0"/>
        </w:rPr>
        <w:t>1、长期待摊费用</w:t>
      </w:r>
      <w:bookmarkEnd w:id="758"/>
      <w:bookmarkEnd w:id="759"/>
      <w:bookmarkEnd w:id="761"/>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本期摊销额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其他减少额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其他减少的原因</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经营性租入固定 资产改良支出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2,878,340.52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990,014.64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1,888,325.88</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9,436.00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6,672.00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2,764.00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64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2,887,776.52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996,686.64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1,891,089.88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762" w:name="bookmark762"/>
      <w:bookmarkStart w:id="763" w:name="bookmark763"/>
      <w:bookmarkStart w:id="764" w:name="bookmark764"/>
      <w:bookmarkStart w:id="765" w:name="bookmark765"/>
      <w:r>
        <w:rPr>
          <w:color w:val="000000"/>
          <w:spacing w:val="0"/>
          <w:w w:val="100"/>
          <w:position w:val="0"/>
        </w:rPr>
        <w:t>1</w:t>
      </w:r>
      <w:bookmarkEnd w:id="764"/>
      <w:r>
        <w:rPr>
          <w:color w:val="000000"/>
          <w:spacing w:val="0"/>
          <w:w w:val="100"/>
          <w:position w:val="0"/>
        </w:rPr>
        <w:t>2、递延所得税资产和递延所得税负债</w:t>
      </w:r>
      <w:bookmarkEnd w:id="762"/>
      <w:bookmarkEnd w:id="763"/>
      <w:bookmarkEnd w:id="765"/>
    </w:p>
    <w:p>
      <w:pPr>
        <w:pStyle w:val="Style38"/>
        <w:keepNext/>
        <w:keepLines/>
        <w:widowControl w:val="0"/>
        <w:shd w:val="clear" w:color="auto" w:fill="auto"/>
        <w:bidi w:val="0"/>
        <w:spacing w:before="0" w:after="400" w:line="240" w:lineRule="auto"/>
        <w:ind w:left="0" w:right="0" w:firstLine="0"/>
        <w:jc w:val="left"/>
      </w:pPr>
      <w:bookmarkStart w:id="762" w:name="bookmark762"/>
      <w:bookmarkStart w:id="763" w:name="bookmark763"/>
      <w:bookmarkStart w:id="766" w:name="bookmark766"/>
      <w:r>
        <w:rPr>
          <w:color w:val="000000"/>
          <w:spacing w:val="0"/>
          <w:w w:val="100"/>
          <w:position w:val="0"/>
        </w:rPr>
        <w:t>（1）递延所得税资产和递延所得税负债不以抵销后的净额列示</w:t>
      </w:r>
      <w:bookmarkEnd w:id="762"/>
      <w:bookmarkEnd w:id="763"/>
      <w:bookmarkEnd w:id="766"/>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未确认递延所得税资产明细</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725"/>
        <w:gridCol w:w="2923"/>
        <w:gridCol w:w="293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1,341,434.02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1,194,982.31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1,341,434.02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1,194,982.31</w:t>
            </w:r>
          </w:p>
        </w:tc>
      </w:tr>
    </w:tbl>
    <w:p>
      <w:pPr>
        <w:widowControl w:val="0"/>
        <w:spacing w:after="3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未确认递延所得税资产的可抵扣亏损将于以下年度到期</w:t>
      </w:r>
    </w:p>
    <w:p>
      <w:pPr>
        <w:pStyle w:val="Style3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2256"/>
        <w:gridCol w:w="1997"/>
        <w:gridCol w:w="332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429,982.33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429,982.33</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3,350,366.60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3,350,366.60</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999,580.31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999,580.31</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585,806.84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5,365,736.08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4,779,929.24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767" w:name="bookmark767"/>
      <w:bookmarkStart w:id="768" w:name="bookmark768"/>
      <w:bookmarkStart w:id="769" w:name="bookmark769"/>
      <w:bookmarkStart w:id="770" w:name="bookmark770"/>
      <w:r>
        <w:rPr>
          <w:color w:val="000000"/>
          <w:spacing w:val="0"/>
          <w:w w:val="100"/>
          <w:position w:val="0"/>
        </w:rPr>
        <w:t>1</w:t>
      </w:r>
      <w:bookmarkEnd w:id="769"/>
      <w:r>
        <w:rPr>
          <w:color w:val="000000"/>
          <w:spacing w:val="0"/>
          <w:w w:val="100"/>
          <w:position w:val="0"/>
        </w:rPr>
        <w:t>3、资产减值准备明细</w:t>
      </w:r>
      <w:bookmarkEnd w:id="767"/>
      <w:bookmarkEnd w:id="768"/>
      <w:bookmarkEnd w:id="770"/>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2270"/>
        <w:gridCol w:w="1526"/>
        <w:gridCol w:w="1526"/>
        <w:gridCol w:w="1397"/>
        <w:gridCol w:w="1402"/>
        <w:gridCol w:w="1459"/>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期初账面余额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转销</w:t>
            </w:r>
          </w:p>
        </w:tc>
        <w:tc>
          <w:tcPr>
            <w:vMerge/>
            <w:tcBorders>
              <w:left w:val="single" w:sz="4"/>
              <w:right w:val="single" w:sz="4"/>
            </w:tcBorders>
            <w:shd w:val="clear" w:color="auto" w:fill="D3D3D3"/>
            <w:vAlign w:val="center"/>
          </w:tcPr>
          <w:p>
            <w:pPr/>
          </w:p>
        </w:tc>
      </w:tr>
      <w:tr>
        <w:trPr>
          <w:trHeight w:val="62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325,969.26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479,633.94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805,603.20</w:t>
            </w:r>
          </w:p>
        </w:tc>
      </w:tr>
      <w:tr>
        <w:trPr>
          <w:trHeight w:val="62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6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十三、商誉减值准备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1,655,442.06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1,655,442.06</w:t>
            </w:r>
          </w:p>
        </w:tc>
      </w:tr>
      <w:tr>
        <w:trPr>
          <w:trHeight w:val="63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1,981,411.32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479,633.94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2,461,045.26</w:t>
            </w:r>
          </w:p>
        </w:tc>
      </w:tr>
    </w:tbl>
    <w:p>
      <w:pPr>
        <w:pStyle w:val="Style38"/>
        <w:keepNext/>
        <w:keepLines/>
        <w:widowControl w:val="0"/>
        <w:shd w:val="clear" w:color="auto" w:fill="auto"/>
        <w:bidi w:val="0"/>
        <w:spacing w:before="0" w:after="360" w:line="240" w:lineRule="auto"/>
        <w:ind w:left="0" w:right="0" w:firstLine="0"/>
        <w:jc w:val="left"/>
      </w:pPr>
      <w:bookmarkStart w:id="771" w:name="bookmark771"/>
      <w:bookmarkStart w:id="772" w:name="bookmark772"/>
      <w:bookmarkStart w:id="773" w:name="bookmark773"/>
      <w:bookmarkStart w:id="774" w:name="bookmark774"/>
      <w:r>
        <w:rPr>
          <w:color w:val="000000"/>
          <w:spacing w:val="0"/>
          <w:w w:val="100"/>
          <w:position w:val="0"/>
        </w:rPr>
        <w:t>1</w:t>
      </w:r>
      <w:bookmarkEnd w:id="773"/>
      <w:r>
        <w:rPr>
          <w:color w:val="000000"/>
          <w:spacing w:val="0"/>
          <w:w w:val="100"/>
          <w:position w:val="0"/>
        </w:rPr>
        <w:t>4、短期借款</w:t>
      </w:r>
      <w:bookmarkEnd w:id="771"/>
      <w:bookmarkEnd w:id="772"/>
      <w:bookmarkEnd w:id="774"/>
    </w:p>
    <w:p>
      <w:pPr>
        <w:pStyle w:val="Style38"/>
        <w:keepNext/>
        <w:keepLines/>
        <w:widowControl w:val="0"/>
        <w:shd w:val="clear" w:color="auto" w:fill="auto"/>
        <w:bidi w:val="0"/>
        <w:spacing w:before="0" w:after="360" w:line="240" w:lineRule="auto"/>
        <w:ind w:left="0" w:right="0" w:firstLine="0"/>
        <w:jc w:val="left"/>
      </w:pPr>
      <w:bookmarkStart w:id="771" w:name="bookmark771"/>
      <w:bookmarkStart w:id="772" w:name="bookmark772"/>
      <w:bookmarkStart w:id="775" w:name="bookmark775"/>
      <w:r>
        <w:rPr>
          <w:color w:val="000000"/>
          <w:spacing w:val="0"/>
          <w:w w:val="100"/>
          <w:position w:val="0"/>
        </w:rPr>
        <w:t>（1）短期借款分类</w:t>
      </w:r>
      <w:bookmarkEnd w:id="771"/>
      <w:bookmarkEnd w:id="772"/>
      <w:bookmarkEnd w:id="775"/>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595"/>
        <w:gridCol w:w="2918"/>
        <w:gridCol w:w="306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808,794.00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3,944,646.00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808,794.00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3,944,646.00</w:t>
            </w:r>
          </w:p>
        </w:tc>
      </w:tr>
    </w:tbl>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短期借款分类的说明：</w:t>
      </w:r>
    </w:p>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年末保证借款系自然人股东包叔平先生提供个人连带责任的保证担保。</w:t>
      </w:r>
    </w:p>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年末保证借款系本公司下属子公司日本海隆株式会社日币借款，借款本金为</w:t>
      </w:r>
      <w:r>
        <w:rPr>
          <w:color w:val="000000"/>
          <w:spacing w:val="0"/>
          <w:w w:val="100"/>
          <w:position w:val="0"/>
        </w:rPr>
        <w:t>1,400</w:t>
      </w:r>
      <w:r>
        <w:rPr>
          <w:color w:val="000000"/>
          <w:spacing w:val="0"/>
          <w:w w:val="100"/>
          <w:position w:val="0"/>
        </w:rPr>
        <w:t xml:space="preserve">万日元，折算汇率 </w:t>
      </w:r>
      <w:r>
        <w:rPr>
          <w:color w:val="000000"/>
          <w:spacing w:val="0"/>
          <w:w w:val="100"/>
          <w:position w:val="0"/>
        </w:rPr>
        <w:t>0.057771，</w:t>
      </w:r>
      <w:r>
        <w:rPr>
          <w:color w:val="000000"/>
          <w:spacing w:val="0"/>
          <w:w w:val="100"/>
          <w:position w:val="0"/>
        </w:rPr>
        <w:t>折合人民币</w:t>
      </w:r>
      <w:r>
        <w:rPr>
          <w:color w:val="000000"/>
          <w:spacing w:val="0"/>
          <w:w w:val="100"/>
          <w:position w:val="0"/>
        </w:rPr>
        <w:t>808,794.00</w:t>
      </w:r>
      <w:r>
        <w:rPr>
          <w:color w:val="000000"/>
          <w:spacing w:val="0"/>
          <w:w w:val="100"/>
          <w:position w:val="0"/>
        </w:rPr>
        <w:t>元。</w:t>
      </w:r>
    </w:p>
    <w:p>
      <w:pPr>
        <w:pStyle w:val="Style28"/>
        <w:keepNext w:val="0"/>
        <w:keepLines w:val="0"/>
        <w:widowControl w:val="0"/>
        <w:shd w:val="clear" w:color="auto" w:fill="auto"/>
        <w:bidi w:val="0"/>
        <w:spacing w:before="0" w:after="280" w:line="298" w:lineRule="exact"/>
        <w:ind w:left="0" w:right="0" w:firstLine="0"/>
        <w:jc w:val="left"/>
      </w:pPr>
      <w:r>
        <w:rPr>
          <w:color w:val="000000"/>
          <w:spacing w:val="0"/>
          <w:w w:val="100"/>
          <w:position w:val="0"/>
        </w:rPr>
        <w:t>短期借款年末数比年初数减少</w:t>
      </w:r>
      <w:r>
        <w:rPr>
          <w:color w:val="000000"/>
          <w:spacing w:val="0"/>
          <w:w w:val="100"/>
          <w:position w:val="0"/>
        </w:rPr>
        <w:t>3,135,852</w:t>
      </w:r>
      <w:r>
        <w:rPr>
          <w:color w:val="000000"/>
          <w:spacing w:val="0"/>
          <w:w w:val="100"/>
          <w:position w:val="0"/>
        </w:rPr>
        <w:t>元，减少比例为</w:t>
      </w:r>
      <w:r>
        <w:rPr>
          <w:color w:val="000000"/>
          <w:spacing w:val="0"/>
          <w:w w:val="100"/>
          <w:position w:val="0"/>
        </w:rPr>
        <w:t>79.50%</w:t>
      </w:r>
      <w:r>
        <w:rPr>
          <w:color w:val="000000"/>
          <w:spacing w:val="0"/>
          <w:w w:val="100"/>
          <w:position w:val="0"/>
        </w:rPr>
        <w:t>，主要原因为：本年归还借款所致。</w:t>
      </w:r>
    </w:p>
    <w:p>
      <w:pPr>
        <w:pStyle w:val="Style38"/>
        <w:keepNext/>
        <w:keepLines/>
        <w:widowControl w:val="0"/>
        <w:shd w:val="clear" w:color="auto" w:fill="auto"/>
        <w:bidi w:val="0"/>
        <w:spacing w:before="0" w:after="360" w:line="298" w:lineRule="exact"/>
        <w:ind w:left="0" w:right="0" w:firstLine="0"/>
        <w:jc w:val="left"/>
      </w:pPr>
      <w:bookmarkStart w:id="776" w:name="bookmark776"/>
      <w:bookmarkStart w:id="777" w:name="bookmark777"/>
      <w:bookmarkStart w:id="778" w:name="bookmark778"/>
      <w:bookmarkStart w:id="779" w:name="bookmark779"/>
      <w:r>
        <w:rPr>
          <w:color w:val="000000"/>
          <w:spacing w:val="0"/>
          <w:w w:val="100"/>
          <w:position w:val="0"/>
        </w:rPr>
        <w:t>1</w:t>
      </w:r>
      <w:bookmarkEnd w:id="778"/>
      <w:r>
        <w:rPr>
          <w:color w:val="000000"/>
          <w:spacing w:val="0"/>
          <w:w w:val="100"/>
          <w:position w:val="0"/>
        </w:rPr>
        <w:t>5、应付账款</w:t>
      </w:r>
      <w:bookmarkEnd w:id="776"/>
      <w:bookmarkEnd w:id="777"/>
      <w:bookmarkEnd w:id="779"/>
    </w:p>
    <w:p>
      <w:pPr>
        <w:pStyle w:val="Style38"/>
        <w:keepNext/>
        <w:keepLines/>
        <w:widowControl w:val="0"/>
        <w:shd w:val="clear" w:color="auto" w:fill="auto"/>
        <w:bidi w:val="0"/>
        <w:spacing w:before="0" w:after="360" w:line="298" w:lineRule="exact"/>
        <w:ind w:left="0" w:right="0" w:firstLine="0"/>
        <w:jc w:val="left"/>
      </w:pPr>
      <w:bookmarkStart w:id="776" w:name="bookmark776"/>
      <w:bookmarkStart w:id="777" w:name="bookmark777"/>
      <w:bookmarkStart w:id="780" w:name="bookmark780"/>
      <w:r>
        <w:rPr>
          <w:color w:val="000000"/>
          <w:spacing w:val="0"/>
          <w:w w:val="100"/>
          <w:position w:val="0"/>
        </w:rPr>
        <w:t>（1）应付账款情况</w:t>
      </w:r>
      <w:bookmarkEnd w:id="776"/>
      <w:bookmarkEnd w:id="777"/>
      <w:bookmarkEnd w:id="780"/>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595"/>
        <w:gridCol w:w="2918"/>
        <w:gridCol w:w="306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84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2,573,623.13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1,368,015.38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2,573,623.13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rPr>
                <w:sz w:val="18"/>
                <w:szCs w:val="18"/>
              </w:rPr>
            </w:pPr>
            <w:r>
              <w:rPr>
                <w:color w:val="000000"/>
                <w:spacing w:val="0"/>
                <w:w w:val="100"/>
                <w:position w:val="0"/>
                <w:sz w:val="18"/>
                <w:szCs w:val="18"/>
              </w:rPr>
              <w:t>1,368,015.38</w:t>
            </w:r>
          </w:p>
        </w:tc>
      </w:tr>
    </w:tbl>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rPr>
        <w:t>应付账款的说明“</w:t>
      </w:r>
    </w:p>
    <w:p>
      <w:pPr>
        <w:pStyle w:val="Style28"/>
        <w:keepNext w:val="0"/>
        <w:keepLines w:val="0"/>
        <w:widowControl w:val="0"/>
        <w:shd w:val="clear" w:color="auto" w:fill="auto"/>
        <w:bidi w:val="0"/>
        <w:spacing w:before="0" w:after="280" w:line="331" w:lineRule="exact"/>
        <w:ind w:left="0" w:right="0" w:firstLine="0"/>
        <w:jc w:val="left"/>
      </w:pPr>
      <w:r>
        <w:rPr>
          <w:color w:val="000000"/>
          <w:spacing w:val="0"/>
          <w:w w:val="100"/>
          <w:position w:val="0"/>
        </w:rPr>
        <w:t>应付账款年末数比年初数增加</w:t>
      </w:r>
      <w:r>
        <w:rPr>
          <w:color w:val="000000"/>
          <w:spacing w:val="0"/>
          <w:w w:val="100"/>
          <w:position w:val="0"/>
        </w:rPr>
        <w:t>1,205,607.75</w:t>
      </w:r>
      <w:r>
        <w:rPr>
          <w:color w:val="000000"/>
          <w:spacing w:val="0"/>
          <w:w w:val="100"/>
          <w:position w:val="0"/>
        </w:rPr>
        <w:t>元，增加比例为</w:t>
      </w:r>
      <w:r>
        <w:rPr>
          <w:color w:val="000000"/>
          <w:spacing w:val="0"/>
          <w:w w:val="100"/>
          <w:position w:val="0"/>
        </w:rPr>
        <w:t>88.13%</w:t>
      </w:r>
      <w:r>
        <w:rPr>
          <w:color w:val="000000"/>
          <w:spacing w:val="0"/>
          <w:w w:val="100"/>
          <w:position w:val="0"/>
        </w:rPr>
        <w:t>，主要原因为：本年采购商品赊购较 多所致。</w:t>
      </w:r>
    </w:p>
    <w:p>
      <w:pPr>
        <w:pStyle w:val="Style38"/>
        <w:keepNext/>
        <w:keepLines/>
        <w:widowControl w:val="0"/>
        <w:shd w:val="clear" w:color="auto" w:fill="auto"/>
        <w:bidi w:val="0"/>
        <w:spacing w:before="0" w:after="280" w:line="331" w:lineRule="exact"/>
        <w:ind w:left="0" w:right="0" w:firstLine="0"/>
        <w:jc w:val="left"/>
      </w:pPr>
      <w:bookmarkStart w:id="781" w:name="bookmark781"/>
      <w:bookmarkStart w:id="782" w:name="bookmark782"/>
      <w:bookmarkStart w:id="783" w:name="bookmark783"/>
      <w:r>
        <w:rPr>
          <w:color w:val="000000"/>
          <w:spacing w:val="0"/>
          <w:w w:val="100"/>
          <w:position w:val="0"/>
        </w:rPr>
        <w:t>（2）本报告期应付账款中应付持有公司5%（含5%）以上表决权股份的股东单位款项</w:t>
      </w:r>
      <w:bookmarkEnd w:id="781"/>
      <w:bookmarkEnd w:id="782"/>
      <w:bookmarkEnd w:id="783"/>
    </w:p>
    <w:p>
      <w:pPr>
        <w:pStyle w:val="Style28"/>
        <w:keepNext w:val="0"/>
        <w:keepLines w:val="0"/>
        <w:widowControl w:val="0"/>
        <w:shd w:val="clear" w:color="auto" w:fill="auto"/>
        <w:bidi w:val="0"/>
        <w:spacing w:before="0" w:after="280" w:line="331" w:lineRule="exact"/>
        <w:ind w:left="0" w:right="0" w:firstLine="440"/>
        <w:jc w:val="left"/>
      </w:pPr>
      <w:r>
        <w:rPr>
          <w:color w:val="000000"/>
          <w:spacing w:val="0"/>
          <w:w w:val="100"/>
          <w:position w:val="0"/>
        </w:rPr>
        <w:t>本报告期应付账款中无应付持有公司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）以上表决权股份的股东款项或关联方款项。</w:t>
      </w:r>
    </w:p>
    <w:p>
      <w:pPr>
        <w:pStyle w:val="Style38"/>
        <w:keepNext/>
        <w:keepLines/>
        <w:widowControl w:val="0"/>
        <w:shd w:val="clear" w:color="auto" w:fill="auto"/>
        <w:bidi w:val="0"/>
        <w:spacing w:before="0" w:after="280" w:line="331" w:lineRule="exact"/>
        <w:ind w:left="0" w:right="0" w:firstLine="0"/>
        <w:jc w:val="left"/>
      </w:pPr>
      <w:bookmarkStart w:id="784" w:name="bookmark784"/>
      <w:bookmarkStart w:id="785" w:name="bookmark785"/>
      <w:bookmarkStart w:id="786" w:name="bookmark786"/>
      <w:bookmarkStart w:id="787" w:name="bookmark787"/>
      <w:r>
        <w:rPr>
          <w:color w:val="000000"/>
          <w:spacing w:val="0"/>
          <w:w w:val="100"/>
          <w:position w:val="0"/>
        </w:rPr>
        <w:t>1</w:t>
      </w:r>
      <w:bookmarkEnd w:id="786"/>
      <w:r>
        <w:rPr>
          <w:color w:val="000000"/>
          <w:spacing w:val="0"/>
          <w:w w:val="100"/>
          <w:position w:val="0"/>
        </w:rPr>
        <w:t>6、预收账款</w:t>
      </w:r>
      <w:bookmarkEnd w:id="784"/>
      <w:bookmarkEnd w:id="785"/>
      <w:bookmarkEnd w:id="787"/>
    </w:p>
    <w:p>
      <w:pPr>
        <w:pStyle w:val="Style38"/>
        <w:keepNext/>
        <w:keepLines/>
        <w:widowControl w:val="0"/>
        <w:shd w:val="clear" w:color="auto" w:fill="auto"/>
        <w:bidi w:val="0"/>
        <w:spacing w:before="0" w:after="360" w:line="331" w:lineRule="exact"/>
        <w:ind w:left="0" w:right="0" w:firstLine="0"/>
        <w:jc w:val="left"/>
      </w:pPr>
      <w:bookmarkStart w:id="784" w:name="bookmark784"/>
      <w:bookmarkStart w:id="785" w:name="bookmark785"/>
      <w:bookmarkStart w:id="788" w:name="bookmark788"/>
      <w:r>
        <w:rPr>
          <w:color w:val="000000"/>
          <w:spacing w:val="0"/>
          <w:w w:val="100"/>
          <w:position w:val="0"/>
        </w:rPr>
        <w:t>（1）预收账款情况</w:t>
      </w:r>
      <w:bookmarkEnd w:id="784"/>
      <w:bookmarkEnd w:id="785"/>
      <w:bookmarkEnd w:id="788"/>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8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938,905.02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6,142,772.76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938,905.02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6,142,772.76</w:t>
            </w:r>
          </w:p>
        </w:tc>
      </w:tr>
    </w:tbl>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预收账款的说明：</w:t>
      </w:r>
    </w:p>
    <w:p>
      <w:pPr>
        <w:pStyle w:val="Style28"/>
        <w:keepNext w:val="0"/>
        <w:keepLines w:val="0"/>
        <w:widowControl w:val="0"/>
        <w:shd w:val="clear" w:color="auto" w:fill="auto"/>
        <w:bidi w:val="0"/>
        <w:spacing w:before="0" w:after="280" w:line="326" w:lineRule="exact"/>
        <w:ind w:left="0" w:right="0" w:firstLine="0"/>
        <w:jc w:val="left"/>
      </w:pPr>
      <w:r>
        <w:rPr>
          <w:color w:val="000000"/>
          <w:spacing w:val="0"/>
          <w:w w:val="100"/>
          <w:position w:val="0"/>
        </w:rPr>
        <w:t>预收款项年末数比年初数减少</w:t>
      </w:r>
      <w:r>
        <w:rPr>
          <w:color w:val="000000"/>
          <w:spacing w:val="0"/>
          <w:w w:val="100"/>
          <w:position w:val="0"/>
        </w:rPr>
        <w:t>5,203,867.74</w:t>
      </w:r>
      <w:r>
        <w:rPr>
          <w:color w:val="000000"/>
          <w:spacing w:val="0"/>
          <w:w w:val="100"/>
          <w:position w:val="0"/>
        </w:rPr>
        <w:t>元，减少比例为</w:t>
      </w:r>
      <w:r>
        <w:rPr>
          <w:color w:val="000000"/>
          <w:spacing w:val="0"/>
          <w:w w:val="100"/>
          <w:position w:val="0"/>
        </w:rPr>
        <w:t>84.72%</w:t>
      </w:r>
      <w:r>
        <w:rPr>
          <w:color w:val="000000"/>
          <w:spacing w:val="0"/>
          <w:w w:val="100"/>
          <w:position w:val="0"/>
        </w:rPr>
        <w:t>，主要原因为：本年末已完工结算项 目较多所致。</w:t>
      </w:r>
    </w:p>
    <w:p>
      <w:pPr>
        <w:pStyle w:val="Style38"/>
        <w:keepNext/>
        <w:keepLines/>
        <w:widowControl w:val="0"/>
        <w:shd w:val="clear" w:color="auto" w:fill="auto"/>
        <w:bidi w:val="0"/>
        <w:spacing w:before="0" w:after="280" w:line="326" w:lineRule="exact"/>
        <w:ind w:left="0" w:right="0" w:firstLine="0"/>
        <w:jc w:val="left"/>
      </w:pPr>
      <w:bookmarkStart w:id="789" w:name="bookmark789"/>
      <w:bookmarkStart w:id="790" w:name="bookmark790"/>
      <w:bookmarkStart w:id="791" w:name="bookmark791"/>
      <w:r>
        <w:rPr>
          <w:color w:val="000000"/>
          <w:spacing w:val="0"/>
          <w:w w:val="100"/>
          <w:position w:val="0"/>
        </w:rPr>
        <w:t>（2）本报告期预收账款中预收持有公司5%（含5%）以上表决权股份的股东单位款项</w:t>
      </w:r>
      <w:bookmarkEnd w:id="789"/>
      <w:bookmarkEnd w:id="790"/>
      <w:bookmarkEnd w:id="791"/>
    </w:p>
    <w:p>
      <w:pPr>
        <w:pStyle w:val="Style28"/>
        <w:keepNext w:val="0"/>
        <w:keepLines w:val="0"/>
        <w:widowControl w:val="0"/>
        <w:shd w:val="clear" w:color="auto" w:fill="auto"/>
        <w:bidi w:val="0"/>
        <w:spacing w:before="0" w:after="280" w:line="326" w:lineRule="exact"/>
        <w:ind w:left="0" w:right="0" w:firstLine="440"/>
        <w:jc w:val="left"/>
      </w:pPr>
      <w:r>
        <w:rPr>
          <w:color w:val="000000"/>
          <w:spacing w:val="0"/>
          <w:w w:val="100"/>
          <w:position w:val="0"/>
        </w:rPr>
        <w:t>本报告期预收账款中无预收持有公司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）以上表决权股份的股东款项或关联方款项。</w:t>
      </w:r>
    </w:p>
    <w:p>
      <w:pPr>
        <w:pStyle w:val="Style38"/>
        <w:keepNext/>
        <w:keepLines/>
        <w:widowControl w:val="0"/>
        <w:shd w:val="clear" w:color="auto" w:fill="auto"/>
        <w:bidi w:val="0"/>
        <w:spacing w:before="0" w:line="326" w:lineRule="exact"/>
        <w:ind w:left="0" w:right="0" w:firstLine="0"/>
        <w:jc w:val="left"/>
      </w:pPr>
      <w:bookmarkStart w:id="792" w:name="bookmark792"/>
      <w:bookmarkStart w:id="793" w:name="bookmark793"/>
      <w:bookmarkStart w:id="794" w:name="bookmark794"/>
      <w:bookmarkStart w:id="795" w:name="bookmark795"/>
      <w:r>
        <w:rPr>
          <w:color w:val="000000"/>
          <w:spacing w:val="0"/>
          <w:w w:val="100"/>
          <w:position w:val="0"/>
        </w:rPr>
        <w:t>1</w:t>
      </w:r>
      <w:bookmarkEnd w:id="794"/>
      <w:r>
        <w:rPr>
          <w:color w:val="000000"/>
          <w:spacing w:val="0"/>
          <w:w w:val="100"/>
          <w:position w:val="0"/>
        </w:rPr>
        <w:t>7、应付职工薪酬</w:t>
      </w:r>
      <w:bookmarkEnd w:id="792"/>
      <w:bookmarkEnd w:id="793"/>
      <w:bookmarkEnd w:id="795"/>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03"/>
        <w:gridCol w:w="1858"/>
        <w:gridCol w:w="1992"/>
        <w:gridCol w:w="2261"/>
        <w:gridCol w:w="186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期初账面余额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期末账面余额</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8"/>
                <w:szCs w:val="18"/>
              </w:rPr>
              <w:t>一、工资、奖金、津 贴和补贴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6,984,577.00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160,560,801.79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162,794,872.81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4,750,505.98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2,952,343.52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40,978,364.15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39,248,699.67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4,682,008.00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717,743.00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11,897,854.00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11,593,228.00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1,022,369.00</w:t>
            </w:r>
          </w:p>
        </w:tc>
      </w:tr>
      <w:tr>
        <w:trPr>
          <w:trHeight w:val="62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121,731.00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121,731.00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10,654,663.52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213,558,750.94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213,758,531.48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10,454,882.98</w:t>
            </w:r>
          </w:p>
        </w:tc>
      </w:tr>
    </w:tbl>
    <w:p>
      <w:pPr>
        <w:pStyle w:val="Style28"/>
        <w:keepNext w:val="0"/>
        <w:keepLines w:val="0"/>
        <w:widowControl w:val="0"/>
        <w:shd w:val="clear" w:color="auto" w:fill="auto"/>
        <w:bidi w:val="0"/>
        <w:spacing w:before="0" w:after="0" w:line="374" w:lineRule="exact"/>
        <w:ind w:left="0" w:right="0" w:firstLine="0"/>
        <w:jc w:val="left"/>
      </w:pPr>
      <w:r>
        <w:rPr>
          <w:color w:val="000000"/>
          <w:spacing w:val="0"/>
          <w:w w:val="100"/>
          <w:position w:val="0"/>
        </w:rPr>
        <w:t>应付职工薪酬中属于拖欠性质的金额</w:t>
      </w:r>
      <w:r>
        <w:rPr>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bidi w:val="0"/>
        <w:spacing w:before="0" w:after="0" w:line="374" w:lineRule="exact"/>
        <w:ind w:left="0" w:right="0" w:firstLine="0"/>
        <w:jc w:val="left"/>
      </w:pPr>
      <w:r>
        <w:rPr>
          <w:color w:val="000000"/>
          <w:spacing w:val="0"/>
          <w:w w:val="100"/>
          <w:position w:val="0"/>
        </w:rPr>
        <w:t>工会经费和职工教育经费金额</w:t>
      </w:r>
      <w:r>
        <w:rPr>
          <w:color w:val="000000"/>
          <w:spacing w:val="0"/>
          <w:w w:val="100"/>
          <w:position w:val="0"/>
        </w:rPr>
        <w:t>0.00</w:t>
      </w:r>
      <w:r>
        <w:rPr>
          <w:color w:val="000000"/>
          <w:spacing w:val="0"/>
          <w:w w:val="100"/>
          <w:position w:val="0"/>
        </w:rPr>
        <w:t>元，非货币性福利金额</w:t>
      </w:r>
      <w:r>
        <w:rPr>
          <w:color w:val="000000"/>
          <w:spacing w:val="0"/>
          <w:w w:val="100"/>
          <w:position w:val="0"/>
        </w:rPr>
        <w:t>0.00</w:t>
      </w:r>
      <w:r>
        <w:rPr>
          <w:color w:val="000000"/>
          <w:spacing w:val="0"/>
          <w:w w:val="100"/>
          <w:position w:val="0"/>
        </w:rPr>
        <w:t>元，因解除劳动关系给予补偿</w:t>
      </w:r>
      <w:r>
        <w:rPr>
          <w:color w:val="000000"/>
          <w:spacing w:val="0"/>
          <w:w w:val="100"/>
          <w:position w:val="0"/>
        </w:rPr>
        <w:t>0.00</w:t>
      </w:r>
      <w:r>
        <w:rPr>
          <w:color w:val="000000"/>
          <w:spacing w:val="0"/>
          <w:w w:val="100"/>
          <w:position w:val="0"/>
        </w:rPr>
        <w:t>元。 应付职工薪酬预计发放时间、金额等安排：</w:t>
      </w:r>
    </w:p>
    <w:p>
      <w:pPr>
        <w:pStyle w:val="Style28"/>
        <w:keepNext w:val="0"/>
        <w:keepLines w:val="0"/>
        <w:widowControl w:val="0"/>
        <w:shd w:val="clear" w:color="auto" w:fill="auto"/>
        <w:bidi w:val="0"/>
        <w:spacing w:before="0" w:after="200" w:line="374" w:lineRule="exact"/>
        <w:ind w:left="0" w:right="0" w:firstLine="0"/>
        <w:jc w:val="left"/>
      </w:pPr>
      <w:r>
        <w:rPr>
          <w:color w:val="000000"/>
          <w:spacing w:val="0"/>
          <w:w w:val="100"/>
          <w:position w:val="0"/>
        </w:rPr>
        <w:t>年末余额为本公司及下属公司计提的年终奖和社会保险费，将于下一会计期间支付。</w:t>
      </w:r>
    </w:p>
    <w:p>
      <w:pPr>
        <w:pStyle w:val="Style38"/>
        <w:keepNext/>
        <w:keepLines/>
        <w:widowControl w:val="0"/>
        <w:shd w:val="clear" w:color="auto" w:fill="auto"/>
        <w:bidi w:val="0"/>
        <w:spacing w:before="0" w:line="374" w:lineRule="exact"/>
        <w:ind w:left="0" w:right="0" w:firstLine="0"/>
        <w:jc w:val="left"/>
      </w:pPr>
      <w:bookmarkStart w:id="796" w:name="bookmark796"/>
      <w:bookmarkStart w:id="797" w:name="bookmark797"/>
      <w:bookmarkStart w:id="798" w:name="bookmark798"/>
      <w:bookmarkStart w:id="799" w:name="bookmark799"/>
      <w:r>
        <w:rPr>
          <w:color w:val="000000"/>
          <w:spacing w:val="0"/>
          <w:w w:val="100"/>
          <w:position w:val="0"/>
        </w:rPr>
        <w:t>1</w:t>
      </w:r>
      <w:bookmarkEnd w:id="798"/>
      <w:r>
        <w:rPr>
          <w:color w:val="000000"/>
          <w:spacing w:val="0"/>
          <w:w w:val="100"/>
          <w:position w:val="0"/>
        </w:rPr>
        <w:t>8、应交税费</w:t>
      </w:r>
      <w:bookmarkEnd w:id="796"/>
      <w:bookmarkEnd w:id="797"/>
      <w:bookmarkEnd w:id="799"/>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123"/>
        <w:gridCol w:w="2789"/>
        <w:gridCol w:w="266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-791,361.78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-680,364.39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消费税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3,309,489.21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1,014,314.22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2,496,826.47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2,732,322.83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1,303,278.33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993,684.79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8,286.05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1,346.88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5,918.60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962.05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河道管理费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rPr>
                <w:sz w:val="18"/>
                <w:szCs w:val="18"/>
              </w:rPr>
            </w:pPr>
            <w:r>
              <w:rPr>
                <w:color w:val="000000"/>
                <w:spacing w:val="0"/>
                <w:w w:val="100"/>
                <w:position w:val="0"/>
                <w:sz w:val="18"/>
                <w:szCs w:val="18"/>
              </w:rPr>
              <w:t>1,183.72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140.84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6,333,620.60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4,062,407.22</w:t>
            </w:r>
          </w:p>
        </w:tc>
      </w:tr>
    </w:tbl>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应交税费的说明：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应交税费年末数比年初数增加</w:t>
      </w:r>
      <w:r>
        <w:rPr>
          <w:color w:val="000000"/>
          <w:spacing w:val="0"/>
          <w:w w:val="100"/>
          <w:position w:val="0"/>
        </w:rPr>
        <w:t>2,271,213.38</w:t>
      </w:r>
      <w:r>
        <w:rPr>
          <w:color w:val="000000"/>
          <w:spacing w:val="0"/>
          <w:w w:val="100"/>
          <w:position w:val="0"/>
        </w:rPr>
        <w:t>元，增加比例为</w:t>
      </w:r>
      <w:r>
        <w:rPr>
          <w:color w:val="000000"/>
          <w:spacing w:val="0"/>
          <w:w w:val="100"/>
          <w:position w:val="0"/>
        </w:rPr>
        <w:t>55.91%,</w:t>
      </w:r>
      <w:r>
        <w:rPr>
          <w:color w:val="000000"/>
          <w:spacing w:val="0"/>
          <w:w w:val="100"/>
          <w:position w:val="0"/>
        </w:rPr>
        <w:t>主要原因为：本年末未缴消费税增加</w:t>
        <w:br w:type="page"/>
      </w:r>
      <w:r>
        <w:rPr>
          <w:color w:val="000000"/>
          <w:spacing w:val="0"/>
          <w:w w:val="100"/>
          <w:position w:val="0"/>
        </w:rPr>
        <w:t>所致。</w:t>
      </w:r>
    </w:p>
    <w:p>
      <w:pPr>
        <w:pStyle w:val="Style28"/>
        <w:keepNext w:val="0"/>
        <w:keepLines w:val="0"/>
        <w:widowControl w:val="0"/>
        <w:shd w:val="clear" w:color="auto" w:fill="auto"/>
        <w:bidi w:val="0"/>
        <w:spacing w:before="0" w:after="360" w:line="240" w:lineRule="auto"/>
        <w:ind w:left="0" w:right="0" w:firstLine="0"/>
        <w:jc w:val="left"/>
      </w:pPr>
      <w:bookmarkStart w:id="800" w:name="bookmark800"/>
      <w:r>
        <w:rPr>
          <w:b/>
          <w:bCs/>
          <w:color w:val="000000"/>
          <w:spacing w:val="0"/>
          <w:w w:val="100"/>
          <w:position w:val="0"/>
        </w:rPr>
        <w:t>1</w:t>
      </w:r>
      <w:bookmarkEnd w:id="800"/>
      <w:r>
        <w:rPr>
          <w:b/>
          <w:bCs/>
          <w:color w:val="000000"/>
          <w:spacing w:val="0"/>
          <w:w w:val="100"/>
          <w:position w:val="0"/>
        </w:rPr>
        <w:t>9、应付股利</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794"/>
        <w:gridCol w:w="1997"/>
        <w:gridCol w:w="2122"/>
        <w:gridCol w:w="266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超过一年未支付原因</w:t>
            </w:r>
          </w:p>
        </w:tc>
      </w:tr>
      <w:tr>
        <w:trPr>
          <w:trHeight w:val="8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203,000.00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应付股利的说明：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应付股利年末数比年初数减少</w:t>
      </w:r>
      <w:r>
        <w:rPr>
          <w:color w:val="000000"/>
          <w:spacing w:val="0"/>
          <w:w w:val="100"/>
          <w:position w:val="0"/>
        </w:rPr>
        <w:t>203,000.00</w:t>
      </w:r>
      <w:r>
        <w:rPr>
          <w:color w:val="000000"/>
          <w:spacing w:val="0"/>
          <w:w w:val="100"/>
          <w:position w:val="0"/>
        </w:rPr>
        <w:t>元，减少比例为</w:t>
      </w:r>
      <w:r>
        <w:rPr>
          <w:color w:val="000000"/>
          <w:spacing w:val="0"/>
          <w:w w:val="100"/>
          <w:position w:val="0"/>
        </w:rPr>
        <w:t>100%</w:t>
      </w:r>
      <w:r>
        <w:rPr>
          <w:color w:val="000000"/>
          <w:spacing w:val="0"/>
          <w:w w:val="100"/>
          <w:position w:val="0"/>
        </w:rPr>
        <w:t>，减少原因为：股利分配所致。</w:t>
      </w:r>
    </w:p>
    <w:p>
      <w:pPr>
        <w:pStyle w:val="Style28"/>
        <w:keepNext w:val="0"/>
        <w:keepLines w:val="0"/>
        <w:widowControl w:val="0"/>
        <w:shd w:val="clear" w:color="auto" w:fill="auto"/>
        <w:bidi w:val="0"/>
        <w:spacing w:before="0" w:after="360" w:line="240" w:lineRule="auto"/>
        <w:ind w:left="0" w:right="0" w:firstLine="0"/>
        <w:jc w:val="left"/>
      </w:pPr>
      <w:bookmarkStart w:id="801" w:name="bookmark801"/>
      <w:r>
        <w:rPr>
          <w:b/>
          <w:bCs/>
          <w:color w:val="000000"/>
          <w:spacing w:val="0"/>
          <w:w w:val="100"/>
          <w:position w:val="0"/>
        </w:rPr>
        <w:t>2</w:t>
      </w:r>
      <w:bookmarkEnd w:id="801"/>
      <w:r>
        <w:rPr>
          <w:b/>
          <w:bCs/>
          <w:color w:val="000000"/>
          <w:spacing w:val="0"/>
          <w:w w:val="100"/>
          <w:position w:val="0"/>
        </w:rPr>
        <w:t>0、其他应付款</w:t>
      </w:r>
    </w:p>
    <w:p>
      <w:pPr>
        <w:pStyle w:val="Style28"/>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（1）其他应付款情况</w:t>
      </w:r>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84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671,244.02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467,363.10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671,244.02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467,363.10</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802" w:name="bookmark802"/>
      <w:bookmarkStart w:id="803" w:name="bookmark803"/>
      <w:bookmarkStart w:id="804" w:name="bookmark804"/>
      <w:r>
        <w:rPr>
          <w:color w:val="000000"/>
          <w:spacing w:val="0"/>
          <w:w w:val="100"/>
          <w:position w:val="0"/>
        </w:rPr>
        <w:t>（2）本报告期其他应付款中应付持有公司5% （含5%）以上表决权股份的股东单位款项</w:t>
      </w:r>
      <w:bookmarkEnd w:id="802"/>
      <w:bookmarkEnd w:id="803"/>
      <w:bookmarkEnd w:id="804"/>
    </w:p>
    <w:p>
      <w:pPr>
        <w:pStyle w:val="Style28"/>
        <w:keepNext w:val="0"/>
        <w:keepLines w:val="0"/>
        <w:widowControl w:val="0"/>
        <w:shd w:val="clear" w:color="auto" w:fill="auto"/>
        <w:bidi w:val="0"/>
        <w:spacing w:before="0" w:after="360" w:line="240" w:lineRule="auto"/>
        <w:ind w:left="0" w:right="0" w:firstLine="0"/>
        <w:jc w:val="center"/>
      </w:pPr>
      <w:r>
        <w:rPr>
          <w:color w:val="000000"/>
          <w:spacing w:val="0"/>
          <w:w w:val="100"/>
          <w:position w:val="0"/>
        </w:rPr>
        <w:t>本报告期其他应付款中无应付持有公司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）以上表决权股份的股东款项或关联方款项。</w:t>
      </w:r>
    </w:p>
    <w:p>
      <w:pPr>
        <w:pStyle w:val="Style38"/>
        <w:keepNext/>
        <w:keepLines/>
        <w:widowControl w:val="0"/>
        <w:shd w:val="clear" w:color="auto" w:fill="auto"/>
        <w:bidi w:val="0"/>
        <w:spacing w:before="0" w:after="360" w:line="240" w:lineRule="auto"/>
        <w:ind w:left="0" w:right="0" w:firstLine="0"/>
        <w:jc w:val="left"/>
      </w:pPr>
      <w:bookmarkStart w:id="805" w:name="bookmark805"/>
      <w:bookmarkStart w:id="806" w:name="bookmark806"/>
      <w:bookmarkStart w:id="807" w:name="bookmark807"/>
      <w:bookmarkStart w:id="808" w:name="bookmark808"/>
      <w:r>
        <w:rPr>
          <w:color w:val="000000"/>
          <w:spacing w:val="0"/>
          <w:w w:val="100"/>
          <w:position w:val="0"/>
        </w:rPr>
        <w:t>2</w:t>
      </w:r>
      <w:bookmarkEnd w:id="807"/>
      <w:r>
        <w:rPr>
          <w:color w:val="000000"/>
          <w:spacing w:val="0"/>
          <w:w w:val="100"/>
          <w:position w:val="0"/>
        </w:rPr>
        <w:t>1、股本</w:t>
      </w:r>
      <w:bookmarkEnd w:id="805"/>
      <w:bookmarkEnd w:id="806"/>
      <w:bookmarkEnd w:id="808"/>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200"/>
        <w:gridCol w:w="1195"/>
        <w:gridCol w:w="1195"/>
        <w:gridCol w:w="1195"/>
        <w:gridCol w:w="1195"/>
        <w:gridCol w:w="1200"/>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期初数</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本期变动增减（+、一）</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113,960,000.</w:t>
            </w:r>
          </w:p>
          <w:p>
            <w:pPr>
              <w:pStyle w:val="Style24"/>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113,330,000.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股本变动情况说明:</w:t>
      </w:r>
    </w:p>
    <w:p>
      <w:pPr>
        <w:pStyle w:val="Style28"/>
        <w:keepNext w:val="0"/>
        <w:keepLines w:val="0"/>
        <w:widowControl w:val="0"/>
        <w:shd w:val="clear" w:color="auto" w:fill="auto"/>
        <w:bidi w:val="0"/>
        <w:spacing w:before="0" w:after="360" w:line="306" w:lineRule="exact"/>
        <w:ind w:left="0" w:right="0" w:firstLine="0"/>
        <w:jc w:val="left"/>
      </w:pPr>
      <w:r>
        <w:rPr>
          <w:color w:val="000000"/>
          <w:spacing w:val="0"/>
          <w:w w:val="100"/>
          <w:position w:val="0"/>
        </w:rPr>
        <w:t>根据</w:t>
      </w: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28</w:t>
      </w:r>
      <w:r>
        <w:rPr>
          <w:color w:val="000000"/>
          <w:spacing w:val="0"/>
          <w:w w:val="100"/>
          <w:position w:val="0"/>
        </w:rPr>
        <w:t>日及</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日董事会决议，本公司回购限制性股票</w:t>
      </w:r>
      <w:r>
        <w:rPr>
          <w:color w:val="000000"/>
          <w:spacing w:val="0"/>
          <w:w w:val="100"/>
          <w:position w:val="0"/>
        </w:rPr>
        <w:t>63</w:t>
      </w:r>
      <w:r>
        <w:rPr>
          <w:color w:val="000000"/>
          <w:spacing w:val="0"/>
          <w:w w:val="100"/>
          <w:position w:val="0"/>
        </w:rPr>
        <w:t>万股，回购价</w:t>
      </w:r>
      <w:r>
        <w:rPr>
          <w:color w:val="000000"/>
          <w:spacing w:val="0"/>
          <w:w w:val="100"/>
          <w:position w:val="0"/>
        </w:rPr>
        <w:t>8.95</w:t>
      </w:r>
      <w:r>
        <w:rPr>
          <w:color w:val="000000"/>
          <w:spacing w:val="0"/>
          <w:w w:val="100"/>
          <w:position w:val="0"/>
        </w:rPr>
        <w:t>元，回购总 价人民币</w:t>
      </w:r>
      <w:r>
        <w:rPr>
          <w:color w:val="000000"/>
          <w:spacing w:val="0"/>
          <w:w w:val="100"/>
          <w:position w:val="0"/>
        </w:rPr>
        <w:t>563.85</w:t>
      </w:r>
      <w:r>
        <w:rPr>
          <w:color w:val="000000"/>
          <w:spacing w:val="0"/>
          <w:w w:val="100"/>
          <w:position w:val="0"/>
        </w:rPr>
        <w:t>万元，其中减少注册资本人民币</w:t>
      </w:r>
      <w:r>
        <w:rPr>
          <w:color w:val="000000"/>
          <w:spacing w:val="0"/>
          <w:w w:val="100"/>
          <w:position w:val="0"/>
        </w:rPr>
        <w:t>63</w:t>
      </w:r>
      <w:r>
        <w:rPr>
          <w:color w:val="000000"/>
          <w:spacing w:val="0"/>
          <w:w w:val="100"/>
          <w:position w:val="0"/>
        </w:rPr>
        <w:t>万元，变更后的注册资本为人民币</w:t>
      </w:r>
      <w:r>
        <w:rPr>
          <w:color w:val="000000"/>
          <w:spacing w:val="0"/>
          <w:w w:val="100"/>
          <w:position w:val="0"/>
        </w:rPr>
        <w:t>11,333</w:t>
      </w:r>
      <w:r>
        <w:rPr>
          <w:color w:val="000000"/>
          <w:spacing w:val="0"/>
          <w:w w:val="100"/>
          <w:position w:val="0"/>
        </w:rPr>
        <w:t>万元；上述股 本已于</w:t>
      </w:r>
      <w:r>
        <w:rPr>
          <w:color w:val="000000"/>
          <w:spacing w:val="0"/>
          <w:w w:val="100"/>
          <w:position w:val="0"/>
        </w:rPr>
        <w:t>2013</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30</w:t>
      </w:r>
      <w:r>
        <w:rPr>
          <w:color w:val="000000"/>
          <w:spacing w:val="0"/>
          <w:w w:val="100"/>
          <w:position w:val="0"/>
        </w:rPr>
        <w:t>日经上海众华沪银会计师事务所沪众会验字</w:t>
      </w:r>
      <w:r>
        <w:rPr>
          <w:color w:val="000000"/>
          <w:spacing w:val="0"/>
          <w:w w:val="100"/>
          <w:position w:val="0"/>
        </w:rPr>
        <w:t>（2013）</w:t>
      </w:r>
      <w:r>
        <w:rPr>
          <w:color w:val="000000"/>
          <w:spacing w:val="0"/>
          <w:w w:val="100"/>
          <w:position w:val="0"/>
        </w:rPr>
        <w:t>第</w:t>
      </w:r>
      <w:r>
        <w:rPr>
          <w:color w:val="000000"/>
          <w:spacing w:val="0"/>
          <w:w w:val="100"/>
          <w:position w:val="0"/>
        </w:rPr>
        <w:t>4714</w:t>
      </w:r>
      <w:r>
        <w:rPr>
          <w:color w:val="000000"/>
          <w:spacing w:val="0"/>
          <w:w w:val="100"/>
          <w:position w:val="0"/>
        </w:rPr>
        <w:t>号验资报告验证确认，年 末股本与注册资本一致。</w:t>
      </w:r>
      <w:r>
        <w:br w:type="page"/>
      </w:r>
    </w:p>
    <w:p>
      <w:pPr>
        <w:pStyle w:val="Style38"/>
        <w:keepNext/>
        <w:keepLines/>
        <w:widowControl w:val="0"/>
        <w:shd w:val="clear" w:color="auto" w:fill="auto"/>
        <w:bidi w:val="0"/>
        <w:spacing w:before="0" w:line="240" w:lineRule="auto"/>
        <w:ind w:left="0" w:right="0" w:firstLine="0"/>
        <w:jc w:val="left"/>
      </w:pPr>
      <w:bookmarkStart w:id="809" w:name="bookmark809"/>
      <w:bookmarkStart w:id="810" w:name="bookmark810"/>
      <w:bookmarkStart w:id="811" w:name="bookmark811"/>
      <w:bookmarkStart w:id="812" w:name="bookmark812"/>
      <w:r>
        <w:rPr>
          <w:color w:val="000000"/>
          <w:spacing w:val="0"/>
          <w:w w:val="100"/>
          <w:position w:val="0"/>
        </w:rPr>
        <w:t>2</w:t>
      </w:r>
      <w:bookmarkEnd w:id="811"/>
      <w:r>
        <w:rPr>
          <w:color w:val="000000"/>
          <w:spacing w:val="0"/>
          <w:w w:val="100"/>
          <w:position w:val="0"/>
        </w:rPr>
        <w:t>2、资本公积</w:t>
      </w:r>
      <w:bookmarkEnd w:id="809"/>
      <w:bookmarkEnd w:id="810"/>
      <w:bookmarkEnd w:id="812"/>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395"/>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期末数</w:t>
            </w:r>
          </w:p>
        </w:tc>
      </w:tr>
      <w:tr>
        <w:trPr>
          <w:trHeight w:val="6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78,268,300.00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5,008,500.00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73,259,800.00</w:t>
            </w:r>
          </w:p>
        </w:tc>
      </w:tr>
      <w:tr>
        <w:trPr>
          <w:trHeight w:val="62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6,487,108.26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3,927,108.26</w:t>
            </w:r>
          </w:p>
        </w:tc>
      </w:tr>
      <w:tr>
        <w:trPr>
          <w:trHeight w:val="64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84,755,408.26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7,568,500.00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77,186,908.26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资本公积说明: </w:t>
      </w:r>
      <w:r>
        <w:rPr>
          <w:color w:val="000000"/>
          <w:spacing w:val="0"/>
          <w:w w:val="100"/>
          <w:position w:val="0"/>
        </w:rPr>
        <w:t>本年资本公积-资本溢价减少</w:t>
      </w:r>
      <w:r>
        <w:rPr>
          <w:color w:val="000000"/>
          <w:spacing w:val="0"/>
          <w:w w:val="100"/>
          <w:position w:val="0"/>
        </w:rPr>
        <w:t>5,008,500.00</w:t>
      </w:r>
      <w:r>
        <w:rPr>
          <w:color w:val="000000"/>
          <w:spacing w:val="0"/>
          <w:w w:val="100"/>
          <w:position w:val="0"/>
        </w:rPr>
        <w:t>元，系根据</w:t>
      </w: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28</w:t>
      </w:r>
      <w:r>
        <w:rPr>
          <w:color w:val="000000"/>
          <w:spacing w:val="0"/>
          <w:w w:val="100"/>
          <w:position w:val="0"/>
        </w:rPr>
        <w:t>日及</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日董事会决议，本公司 回购限制性股票</w:t>
      </w:r>
      <w:r>
        <w:rPr>
          <w:color w:val="000000"/>
          <w:spacing w:val="0"/>
          <w:w w:val="100"/>
          <w:position w:val="0"/>
        </w:rPr>
        <w:t>63</w:t>
      </w:r>
      <w:r>
        <w:rPr>
          <w:color w:val="000000"/>
          <w:spacing w:val="0"/>
          <w:w w:val="100"/>
          <w:position w:val="0"/>
        </w:rPr>
        <w:t>万股，回购价</w:t>
      </w:r>
      <w:r>
        <w:rPr>
          <w:color w:val="000000"/>
          <w:spacing w:val="0"/>
          <w:w w:val="100"/>
          <w:position w:val="0"/>
        </w:rPr>
        <w:t>8.95</w:t>
      </w:r>
      <w:r>
        <w:rPr>
          <w:color w:val="000000"/>
          <w:spacing w:val="0"/>
          <w:w w:val="100"/>
          <w:position w:val="0"/>
        </w:rPr>
        <w:t>元，回购总价人民币</w:t>
      </w:r>
      <w:r>
        <w:rPr>
          <w:color w:val="000000"/>
          <w:spacing w:val="0"/>
          <w:w w:val="100"/>
          <w:position w:val="0"/>
        </w:rPr>
        <w:t>563.85</w:t>
      </w:r>
      <w:r>
        <w:rPr>
          <w:color w:val="000000"/>
          <w:spacing w:val="0"/>
          <w:w w:val="100"/>
          <w:position w:val="0"/>
        </w:rPr>
        <w:t>万元，其中减少股本</w:t>
      </w:r>
      <w:r>
        <w:rPr>
          <w:color w:val="000000"/>
          <w:spacing w:val="0"/>
          <w:w w:val="100"/>
          <w:position w:val="0"/>
        </w:rPr>
        <w:t>63</w:t>
      </w:r>
      <w:r>
        <w:rPr>
          <w:color w:val="000000"/>
          <w:spacing w:val="0"/>
          <w:w w:val="100"/>
          <w:position w:val="0"/>
        </w:rPr>
        <w:t>万元，减少资本公 积</w:t>
      </w:r>
      <w:r>
        <w:rPr>
          <w:color w:val="000000"/>
          <w:spacing w:val="0"/>
          <w:w w:val="100"/>
          <w:position w:val="0"/>
        </w:rPr>
        <w:t>500.85</w:t>
      </w:r>
      <w:r>
        <w:rPr>
          <w:color w:val="000000"/>
          <w:spacing w:val="0"/>
          <w:w w:val="100"/>
          <w:position w:val="0"/>
        </w:rPr>
        <w:t>万元所致。</w:t>
      </w:r>
    </w:p>
    <w:p>
      <w:pPr>
        <w:pStyle w:val="Style28"/>
        <w:keepNext w:val="0"/>
        <w:keepLines w:val="0"/>
        <w:widowControl w:val="0"/>
        <w:shd w:val="clear" w:color="auto" w:fill="auto"/>
        <w:bidi w:val="0"/>
        <w:spacing w:before="0" w:after="280" w:line="313" w:lineRule="exact"/>
        <w:ind w:left="0" w:right="0" w:firstLine="0"/>
        <w:jc w:val="left"/>
      </w:pPr>
      <w:r>
        <w:rPr>
          <w:color w:val="000000"/>
          <w:spacing w:val="0"/>
          <w:w w:val="100"/>
          <w:position w:val="0"/>
        </w:rPr>
        <w:t>本年资本公积-其他资本公积减少</w:t>
      </w:r>
      <w:r>
        <w:rPr>
          <w:color w:val="000000"/>
          <w:spacing w:val="0"/>
          <w:w w:val="100"/>
          <w:position w:val="0"/>
        </w:rPr>
        <w:t>2,560,000.00</w:t>
      </w:r>
      <w:r>
        <w:rPr>
          <w:color w:val="000000"/>
          <w:spacing w:val="0"/>
          <w:w w:val="100"/>
          <w:position w:val="0"/>
        </w:rPr>
        <w:t>元，系根据《限制性股票激励计划》的相关要求，当公司 业绩考核未达到规定条件，由公司以授予价回购注销相应限制性股票，原按照股份支付准则确认的股权激 励费用对应增加的资本公积相应冲回。</w:t>
      </w:r>
    </w:p>
    <w:p>
      <w:pPr>
        <w:pStyle w:val="Style38"/>
        <w:keepNext/>
        <w:keepLines/>
        <w:widowControl w:val="0"/>
        <w:shd w:val="clear" w:color="auto" w:fill="auto"/>
        <w:bidi w:val="0"/>
        <w:spacing w:before="0" w:line="313" w:lineRule="exact"/>
        <w:ind w:left="0" w:right="0" w:firstLine="0"/>
        <w:jc w:val="left"/>
      </w:pPr>
      <w:bookmarkStart w:id="813" w:name="bookmark813"/>
      <w:bookmarkStart w:id="814" w:name="bookmark814"/>
      <w:bookmarkStart w:id="815" w:name="bookmark815"/>
      <w:bookmarkStart w:id="816" w:name="bookmark816"/>
      <w:r>
        <w:rPr>
          <w:color w:val="000000"/>
          <w:spacing w:val="0"/>
          <w:w w:val="100"/>
          <w:position w:val="0"/>
        </w:rPr>
        <w:t>2</w:t>
      </w:r>
      <w:bookmarkEnd w:id="815"/>
      <w:r>
        <w:rPr>
          <w:color w:val="000000"/>
          <w:spacing w:val="0"/>
          <w:w w:val="100"/>
          <w:position w:val="0"/>
        </w:rPr>
        <w:t>3、盈余公积</w:t>
      </w:r>
      <w:bookmarkEnd w:id="813"/>
      <w:bookmarkEnd w:id="814"/>
      <w:bookmarkEnd w:id="816"/>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2395"/>
        <w:gridCol w:w="1862"/>
        <w:gridCol w:w="1992"/>
        <w:gridCol w:w="1728"/>
        <w:gridCol w:w="160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期末数</w:t>
            </w:r>
          </w:p>
        </w:tc>
      </w:tr>
      <w:tr>
        <w:trPr>
          <w:trHeight w:val="62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29,907,234.60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2,440,395.45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32,347,630.05</w:t>
            </w:r>
          </w:p>
        </w:tc>
      </w:tr>
      <w:tr>
        <w:trPr>
          <w:trHeight w:val="64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29,907,234.60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2,440,395.45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32,347,630.05</w:t>
            </w:r>
          </w:p>
        </w:tc>
      </w:tr>
    </w:tbl>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盈余公积说明：</w:t>
      </w:r>
    </w:p>
    <w:p>
      <w:pPr>
        <w:pStyle w:val="Style28"/>
        <w:keepNext w:val="0"/>
        <w:keepLines w:val="0"/>
        <w:widowControl w:val="0"/>
        <w:shd w:val="clear" w:color="auto" w:fill="auto"/>
        <w:bidi w:val="0"/>
        <w:spacing w:before="0" w:after="380" w:line="307" w:lineRule="exact"/>
        <w:ind w:left="0" w:right="0" w:firstLine="0"/>
        <w:jc w:val="left"/>
      </w:pPr>
      <w:r>
        <w:rPr>
          <w:color w:val="000000"/>
          <w:spacing w:val="0"/>
          <w:w w:val="100"/>
          <w:position w:val="0"/>
        </w:rPr>
        <w:t>盈余公积年末数比年初数增加</w:t>
      </w:r>
      <w:r>
        <w:rPr>
          <w:color w:val="000000"/>
          <w:spacing w:val="0"/>
          <w:w w:val="100"/>
          <w:position w:val="0"/>
        </w:rPr>
        <w:t>2,440,395.45</w:t>
      </w:r>
      <w:r>
        <w:rPr>
          <w:color w:val="000000"/>
          <w:spacing w:val="0"/>
          <w:w w:val="100"/>
          <w:position w:val="0"/>
        </w:rPr>
        <w:t>元，增加比例为</w:t>
      </w:r>
      <w:r>
        <w:rPr>
          <w:color w:val="000000"/>
          <w:spacing w:val="0"/>
          <w:w w:val="100"/>
          <w:position w:val="0"/>
        </w:rPr>
        <w:t>8.16%</w:t>
      </w:r>
      <w:r>
        <w:rPr>
          <w:color w:val="000000"/>
          <w:spacing w:val="0"/>
          <w:w w:val="100"/>
          <w:position w:val="0"/>
        </w:rPr>
        <w:t>，主要原因为：本公司按本年净利润计 提</w:t>
      </w:r>
      <w:r>
        <w:rPr>
          <w:color w:val="000000"/>
          <w:spacing w:val="0"/>
          <w:w w:val="100"/>
          <w:position w:val="0"/>
        </w:rPr>
        <w:t>10%</w:t>
      </w:r>
      <w:r>
        <w:rPr>
          <w:color w:val="000000"/>
          <w:spacing w:val="0"/>
          <w:w w:val="100"/>
          <w:position w:val="0"/>
        </w:rPr>
        <w:t>法定盈余公积所致。</w:t>
      </w:r>
    </w:p>
    <w:p>
      <w:pPr>
        <w:pStyle w:val="Style38"/>
        <w:keepNext/>
        <w:keepLines/>
        <w:widowControl w:val="0"/>
        <w:shd w:val="clear" w:color="auto" w:fill="auto"/>
        <w:bidi w:val="0"/>
        <w:spacing w:before="0" w:line="240" w:lineRule="auto"/>
        <w:ind w:left="0" w:right="0" w:firstLine="0"/>
        <w:jc w:val="left"/>
      </w:pPr>
      <w:bookmarkStart w:id="817" w:name="bookmark817"/>
      <w:bookmarkStart w:id="818" w:name="bookmark818"/>
      <w:bookmarkStart w:id="819" w:name="bookmark819"/>
      <w:bookmarkStart w:id="820" w:name="bookmark820"/>
      <w:r>
        <w:rPr>
          <w:color w:val="000000"/>
          <w:spacing w:val="0"/>
          <w:w w:val="100"/>
          <w:position w:val="0"/>
        </w:rPr>
        <w:t>2</w:t>
      </w:r>
      <w:bookmarkEnd w:id="819"/>
      <w:r>
        <w:rPr>
          <w:color w:val="000000"/>
          <w:spacing w:val="0"/>
          <w:w w:val="100"/>
          <w:position w:val="0"/>
        </w:rPr>
        <w:t>4、未分配利润</w:t>
      </w:r>
      <w:bookmarkEnd w:id="817"/>
      <w:bookmarkEnd w:id="818"/>
      <w:bookmarkEnd w:id="820"/>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720"/>
        <w:gridCol w:w="3730"/>
        <w:gridCol w:w="213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提取或分配比例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调整前上年末未分配利润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rPr>
                <w:sz w:val="18"/>
                <w:szCs w:val="18"/>
              </w:rPr>
            </w:pPr>
            <w:r>
              <w:rPr>
                <w:color w:val="000000"/>
                <w:spacing w:val="0"/>
                <w:w w:val="100"/>
                <w:position w:val="0"/>
                <w:sz w:val="18"/>
                <w:szCs w:val="18"/>
              </w:rPr>
              <w:t>213,324,538.18</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调整后年初未分配利润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rPr>
                <w:sz w:val="18"/>
                <w:szCs w:val="18"/>
              </w:rPr>
            </w:pPr>
            <w:r>
              <w:rPr>
                <w:color w:val="000000"/>
                <w:spacing w:val="0"/>
                <w:w w:val="100"/>
                <w:position w:val="0"/>
                <w:sz w:val="18"/>
                <w:szCs w:val="18"/>
              </w:rPr>
              <w:t>213,324,538.18</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18"/>
                <w:szCs w:val="18"/>
              </w:rPr>
              <w:t>29,471,953.64</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6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2,440,395.45</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20" w:right="0" w:firstLine="0"/>
              <w:jc w:val="both"/>
              <w:rPr>
                <w:sz w:val="18"/>
                <w:szCs w:val="18"/>
              </w:rPr>
            </w:pPr>
            <w:r>
              <w:rPr>
                <w:color w:val="000000"/>
                <w:spacing w:val="0"/>
                <w:w w:val="100"/>
                <w:position w:val="0"/>
                <w:sz w:val="18"/>
                <w:szCs w:val="18"/>
              </w:rPr>
              <w:t>11,110,000.00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rPr>
                <w:sz w:val="18"/>
                <w:szCs w:val="18"/>
              </w:rPr>
            </w:pPr>
            <w:r>
              <w:rPr>
                <w:color w:val="000000"/>
                <w:spacing w:val="0"/>
                <w:w w:val="100"/>
                <w:position w:val="0"/>
                <w:sz w:val="18"/>
                <w:szCs w:val="18"/>
              </w:rPr>
              <w:t>229,246,096.37</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821" w:name="bookmark821"/>
      <w:bookmarkStart w:id="822" w:name="bookmark822"/>
      <w:bookmarkStart w:id="823" w:name="bookmark823"/>
      <w:bookmarkStart w:id="824" w:name="bookmark824"/>
      <w:r>
        <w:rPr>
          <w:color w:val="000000"/>
          <w:spacing w:val="0"/>
          <w:w w:val="100"/>
          <w:position w:val="0"/>
        </w:rPr>
        <w:t>2</w:t>
      </w:r>
      <w:bookmarkEnd w:id="823"/>
      <w:r>
        <w:rPr>
          <w:color w:val="000000"/>
          <w:spacing w:val="0"/>
          <w:w w:val="100"/>
          <w:position w:val="0"/>
        </w:rPr>
        <w:t>5、营业收入、营业成本</w:t>
      </w:r>
      <w:bookmarkEnd w:id="821"/>
      <w:bookmarkEnd w:id="822"/>
      <w:bookmarkEnd w:id="824"/>
    </w:p>
    <w:p>
      <w:pPr>
        <w:pStyle w:val="Style38"/>
        <w:keepNext/>
        <w:keepLines/>
        <w:widowControl w:val="0"/>
        <w:shd w:val="clear" w:color="auto" w:fill="auto"/>
        <w:bidi w:val="0"/>
        <w:spacing w:before="0" w:line="240" w:lineRule="auto"/>
        <w:ind w:left="0" w:right="0" w:firstLine="0"/>
        <w:jc w:val="left"/>
      </w:pPr>
      <w:bookmarkStart w:id="821" w:name="bookmark821"/>
      <w:bookmarkStart w:id="822" w:name="bookmark822"/>
      <w:bookmarkStart w:id="825" w:name="bookmark825"/>
      <w:r>
        <w:rPr>
          <w:color w:val="000000"/>
          <w:spacing w:val="0"/>
          <w:w w:val="100"/>
          <w:position w:val="0"/>
        </w:rPr>
        <w:t>(1)营业收入、营业成本</w:t>
      </w:r>
      <w:bookmarkEnd w:id="821"/>
      <w:bookmarkEnd w:id="822"/>
      <w:bookmarkEnd w:id="825"/>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326"/>
        <w:gridCol w:w="3058"/>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398,195,866.76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409,851,443.22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297,900.00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473,475.00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256,521,555.40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244,660,909.51</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826" w:name="bookmark826"/>
      <w:bookmarkStart w:id="827" w:name="bookmark827"/>
      <w:bookmarkStart w:id="828" w:name="bookmark828"/>
      <w:r>
        <w:rPr>
          <w:color w:val="000000"/>
          <w:spacing w:val="0"/>
          <w:w w:val="100"/>
          <w:position w:val="0"/>
        </w:rPr>
        <w:t>(2)主营业务(分产品)</w:t>
      </w:r>
      <w:bookmarkEnd w:id="826"/>
      <w:bookmarkEnd w:id="827"/>
      <w:bookmarkEnd w:id="828"/>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产品名称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营业成本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软件销售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356,070,534.84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225,783,337.79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358,309,267.18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204,114,128.74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硬件销售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42,125,331.92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30,623,257.67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51,542,176.04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40,412,788.83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398,195,866.76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256,406,595.46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409,851,443.22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244,526,917.57</w:t>
            </w:r>
          </w:p>
        </w:tc>
      </w:tr>
    </w:tbl>
    <w:p>
      <w:pPr>
        <w:widowControl w:val="0"/>
        <w:spacing w:after="319" w:line="1" w:lineRule="exact"/>
      </w:pPr>
    </w:p>
    <w:p>
      <w:pPr>
        <w:pStyle w:val="Style38"/>
        <w:keepNext/>
        <w:keepLines/>
        <w:widowControl w:val="0"/>
        <w:numPr>
          <w:ilvl w:val="0"/>
          <w:numId w:val="17"/>
        </w:numPr>
        <w:shd w:val="clear" w:color="auto" w:fill="auto"/>
        <w:bidi w:val="0"/>
        <w:spacing w:before="0" w:line="240" w:lineRule="auto"/>
        <w:ind w:left="0" w:right="0" w:firstLine="0"/>
        <w:jc w:val="left"/>
      </w:pPr>
      <w:bookmarkStart w:id="829" w:name="bookmark829"/>
      <w:bookmarkStart w:id="830" w:name="bookmark830"/>
      <w:bookmarkStart w:id="831" w:name="bookmark831"/>
      <w:bookmarkStart w:id="832" w:name="bookmark832"/>
      <w:bookmarkEnd w:id="831"/>
      <w:r>
        <w:rPr>
          <w:color w:val="000000"/>
          <w:spacing w:val="0"/>
          <w:w w:val="100"/>
          <w:position w:val="0"/>
        </w:rPr>
        <w:t>主营业务(分地区)</w:t>
      </w:r>
      <w:bookmarkEnd w:id="829"/>
      <w:bookmarkEnd w:id="830"/>
      <w:bookmarkEnd w:id="832"/>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2530"/>
        <w:gridCol w:w="1728"/>
        <w:gridCol w:w="1858"/>
        <w:gridCol w:w="1728"/>
        <w:gridCol w:w="173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地区名称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营业成本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日本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296,675,541.23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188,973,584.68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317,501,743.60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176,094,022.63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欧美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11,130,846.57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6,479,429.29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16,564,894.06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9,571,473.07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90,389,478.96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60,953,581.49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75,784,805.56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58,861,421.87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398,195,866.76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256,406,595.46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409,851,443.22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244,526,917.57</w:t>
            </w:r>
          </w:p>
        </w:tc>
      </w:tr>
    </w:tbl>
    <w:p>
      <w:pPr>
        <w:widowControl w:val="0"/>
        <w:spacing w:after="319" w:line="1" w:lineRule="exact"/>
      </w:pPr>
    </w:p>
    <w:p>
      <w:pPr>
        <w:pStyle w:val="Style38"/>
        <w:keepNext/>
        <w:keepLines/>
        <w:widowControl w:val="0"/>
        <w:numPr>
          <w:ilvl w:val="0"/>
          <w:numId w:val="17"/>
        </w:numPr>
        <w:shd w:val="clear" w:color="auto" w:fill="auto"/>
        <w:bidi w:val="0"/>
        <w:spacing w:before="0" w:line="240" w:lineRule="auto"/>
        <w:ind w:left="0" w:right="0" w:firstLine="0"/>
        <w:jc w:val="left"/>
      </w:pPr>
      <w:bookmarkStart w:id="833" w:name="bookmark833"/>
      <w:bookmarkStart w:id="834" w:name="bookmark834"/>
      <w:bookmarkStart w:id="835" w:name="bookmark835"/>
      <w:bookmarkStart w:id="836" w:name="bookmark836"/>
      <w:bookmarkEnd w:id="835"/>
      <w:r>
        <w:rPr>
          <w:color w:val="000000"/>
          <w:spacing w:val="0"/>
          <w:w w:val="100"/>
          <w:position w:val="0"/>
        </w:rPr>
        <w:t>公司来自前五名客户的营业收入情况</w:t>
      </w:r>
      <w:bookmarkEnd w:id="833"/>
      <w:bookmarkEnd w:id="834"/>
      <w:bookmarkEnd w:id="836"/>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2597"/>
        <w:gridCol w:w="2846"/>
        <w:gridCol w:w="413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占公司全部营业收入的比例(%)</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第一名客户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110,514,244.17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27.73%</w:t>
            </w:r>
          </w:p>
        </w:tc>
      </w:tr>
    </w:tbl>
    <w:p>
      <w:pPr>
        <w:widowControl w:val="0"/>
        <w:spacing w:line="1" w:lineRule="exact"/>
      </w:pPr>
      <w:r>
        <w:br w:type="page"/>
      </w:r>
    </w:p>
    <w:tbl>
      <w:tblPr>
        <w:tblOverlap w:val="never"/>
        <w:jc w:val="center"/>
        <w:tblLayout w:type="fixed"/>
      </w:tblPr>
      <w:tblGrid>
        <w:gridCol w:w="2597"/>
        <w:gridCol w:w="2846"/>
        <w:gridCol w:w="4138"/>
      </w:tblGrid>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56,748,556.02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31,993,557.00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31,836,693.47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23,391,337.07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254,484,387.73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63.86%</w:t>
            </w: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left"/>
      </w:pPr>
      <w:bookmarkStart w:id="837" w:name="bookmark837"/>
      <w:bookmarkStart w:id="838" w:name="bookmark838"/>
      <w:bookmarkStart w:id="839" w:name="bookmark839"/>
      <w:bookmarkStart w:id="840" w:name="bookmark840"/>
      <w:r>
        <w:rPr>
          <w:color w:val="000000"/>
          <w:spacing w:val="0"/>
          <w:w w:val="100"/>
          <w:position w:val="0"/>
        </w:rPr>
        <w:t>2</w:t>
      </w:r>
      <w:bookmarkEnd w:id="839"/>
      <w:r>
        <w:rPr>
          <w:color w:val="000000"/>
          <w:spacing w:val="0"/>
          <w:w w:val="100"/>
          <w:position w:val="0"/>
        </w:rPr>
        <w:t>6、营业税金及附加</w:t>
      </w:r>
      <w:bookmarkEnd w:id="837"/>
      <w:bookmarkEnd w:id="838"/>
      <w:bookmarkEnd w:id="840"/>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798"/>
        <w:gridCol w:w="1992"/>
        <w:gridCol w:w="1858"/>
        <w:gridCol w:w="293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计缴标准</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20,670.00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47,511.50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80,830.70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145,671.02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57,736.24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104,063.92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资源税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11,135.71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20,246.52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170,372.65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317,492.96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一</w:t>
            </w:r>
          </w:p>
        </w:tc>
      </w:tr>
    </w:tbl>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rPr>
        <w:t>营业税金及附加的说明：</w:t>
      </w:r>
    </w:p>
    <w:p>
      <w:pPr>
        <w:pStyle w:val="Style28"/>
        <w:keepNext w:val="0"/>
        <w:keepLines w:val="0"/>
        <w:widowControl w:val="0"/>
        <w:shd w:val="clear" w:color="auto" w:fill="auto"/>
        <w:bidi w:val="0"/>
        <w:spacing w:before="0" w:after="340" w:line="331" w:lineRule="exact"/>
        <w:ind w:left="0" w:right="0" w:firstLine="0"/>
        <w:jc w:val="left"/>
      </w:pPr>
      <w:r>
        <w:rPr>
          <w:color w:val="000000"/>
          <w:spacing w:val="0"/>
          <w:w w:val="100"/>
          <w:position w:val="0"/>
        </w:rPr>
        <w:t>营业税金及附加本年发生数比上年发生数减少</w:t>
      </w:r>
      <w:r>
        <w:rPr>
          <w:color w:val="000000"/>
          <w:spacing w:val="0"/>
          <w:w w:val="100"/>
          <w:position w:val="0"/>
        </w:rPr>
        <w:t>147,120.3</w:t>
      </w:r>
      <w:r>
        <w:rPr>
          <w:color w:val="000000"/>
          <w:spacing w:val="0"/>
          <w:w w:val="100"/>
          <w:position w:val="0"/>
        </w:rPr>
        <w:t>1</w:t>
      </w:r>
      <w:r>
        <w:rPr>
          <w:color w:val="000000"/>
          <w:spacing w:val="0"/>
          <w:w w:val="100"/>
          <w:position w:val="0"/>
        </w:rPr>
        <w:t>元，减少比例为</w:t>
      </w:r>
      <w:r>
        <w:rPr>
          <w:color w:val="000000"/>
          <w:spacing w:val="0"/>
          <w:w w:val="100"/>
          <w:position w:val="0"/>
        </w:rPr>
        <w:t>46.34%，</w:t>
      </w:r>
      <w:r>
        <w:rPr>
          <w:color w:val="000000"/>
          <w:spacing w:val="0"/>
          <w:w w:val="100"/>
          <w:position w:val="0"/>
        </w:rPr>
        <w:t>主要原因为：房租租赁 收入减少相应税金及附加减少所致。</w:t>
      </w:r>
    </w:p>
    <w:p>
      <w:pPr>
        <w:pStyle w:val="Style38"/>
        <w:keepNext/>
        <w:keepLines/>
        <w:widowControl w:val="0"/>
        <w:shd w:val="clear" w:color="auto" w:fill="auto"/>
        <w:bidi w:val="0"/>
        <w:spacing w:before="0" w:line="240" w:lineRule="auto"/>
        <w:ind w:left="0" w:right="0" w:firstLine="0"/>
        <w:jc w:val="left"/>
      </w:pPr>
      <w:bookmarkStart w:id="841" w:name="bookmark841"/>
      <w:bookmarkStart w:id="842" w:name="bookmark842"/>
      <w:bookmarkStart w:id="843" w:name="bookmark843"/>
      <w:bookmarkStart w:id="844" w:name="bookmark844"/>
      <w:r>
        <w:rPr>
          <w:color w:val="000000"/>
          <w:spacing w:val="0"/>
          <w:w w:val="100"/>
          <w:position w:val="0"/>
        </w:rPr>
        <w:t>2</w:t>
      </w:r>
      <w:bookmarkEnd w:id="843"/>
      <w:r>
        <w:rPr>
          <w:color w:val="000000"/>
          <w:spacing w:val="0"/>
          <w:w w:val="100"/>
          <w:position w:val="0"/>
        </w:rPr>
        <w:t>7、销售费用</w:t>
      </w:r>
      <w:bookmarkEnd w:id="841"/>
      <w:bookmarkEnd w:id="842"/>
      <w:bookmarkEnd w:id="844"/>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13,052,147.05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11,364,740.58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348,058.19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689,572.84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1,657,554.00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1,750,132.82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市内交通费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76,974.26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84,190.00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通讯费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45,892.70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36,462.70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196,102.00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178,676.00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232,914.46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221,643.56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销售佣金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316,915.50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347,504.91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水电费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198,944.90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179,536.09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媒体宣传费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9,629.63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303,328.62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155,268.58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964,211.53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1,075,635.90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17,393,043.21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16,092,993.61</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0"/>
        <w:jc w:val="left"/>
      </w:pPr>
      <w:bookmarkStart w:id="845" w:name="bookmark845"/>
      <w:bookmarkStart w:id="846" w:name="bookmark846"/>
      <w:bookmarkStart w:id="847" w:name="bookmark847"/>
      <w:bookmarkStart w:id="848" w:name="bookmark848"/>
      <w:r>
        <w:rPr>
          <w:color w:val="000000"/>
          <w:spacing w:val="0"/>
          <w:w w:val="100"/>
          <w:position w:val="0"/>
        </w:rPr>
        <w:t>2</w:t>
      </w:r>
      <w:bookmarkEnd w:id="847"/>
      <w:r>
        <w:rPr>
          <w:color w:val="000000"/>
          <w:spacing w:val="0"/>
          <w:w w:val="100"/>
          <w:position w:val="0"/>
        </w:rPr>
        <w:t>8、管理费用</w:t>
      </w:r>
      <w:bookmarkEnd w:id="845"/>
      <w:bookmarkEnd w:id="846"/>
      <w:bookmarkEnd w:id="848"/>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58,592,680.47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50,438,561.26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3,180,207.47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3,211,251.19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953,916.71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1,052,222.08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通讯费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181,991.28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255,570.51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171,116.66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236,996.52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水电费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369,536.52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309,670.66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职工培训费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1,265,000.00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1,157,512.64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423,285.74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499,400.84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研发支出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21,255,831.13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20,496,362.48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维修费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620,600.86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712,394.43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3,075,193.41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2,544,079.14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低值易耗品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132,844.86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144,725.00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2,207,103.45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2,420,927.12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1,674,278.94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1,605,045.23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董事会津贴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155,000.00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169,054.90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咨询费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292,518.87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264,778.83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416,019.57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203,276.22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物料消耗费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color w:val="000000"/>
                <w:spacing w:val="0"/>
                <w:w w:val="100"/>
                <w:position w:val="0"/>
                <w:sz w:val="18"/>
                <w:szCs w:val="18"/>
              </w:rPr>
              <w:t>61,102.96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213,765.26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1,332,233.68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1,504,694.24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股权激励费用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-2,560,000.00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2,502,400.00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776,855.06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457,146.13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94,577,317.64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90,399,834.68</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849" w:name="bookmark849"/>
      <w:bookmarkStart w:id="850" w:name="bookmark850"/>
      <w:bookmarkStart w:id="851" w:name="bookmark851"/>
      <w:bookmarkStart w:id="852" w:name="bookmark852"/>
      <w:r>
        <w:rPr>
          <w:color w:val="000000"/>
          <w:spacing w:val="0"/>
          <w:w w:val="100"/>
          <w:position w:val="0"/>
        </w:rPr>
        <w:t>2</w:t>
      </w:r>
      <w:bookmarkEnd w:id="851"/>
      <w:r>
        <w:rPr>
          <w:color w:val="000000"/>
          <w:spacing w:val="0"/>
          <w:w w:val="100"/>
          <w:position w:val="0"/>
        </w:rPr>
        <w:t>9、财务费用</w:t>
      </w:r>
      <w:bookmarkEnd w:id="849"/>
      <w:bookmarkEnd w:id="850"/>
      <w:bookmarkEnd w:id="852"/>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rPr>
                <w:sz w:val="18"/>
                <w:szCs w:val="18"/>
              </w:rPr>
            </w:pPr>
            <w:r>
              <w:rPr>
                <w:color w:val="000000"/>
                <w:spacing w:val="0"/>
                <w:w w:val="100"/>
                <w:position w:val="0"/>
                <w:sz w:val="18"/>
                <w:szCs w:val="18"/>
              </w:rPr>
              <w:t>46,515.53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594,546.04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-6,426,727.23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-5,215,003.49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汇兑净损失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12,673,675.65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-1,241,932.99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金融机构手续费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136,592.20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120,804.54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6,430,056.15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rPr>
                <w:sz w:val="18"/>
                <w:szCs w:val="18"/>
              </w:rPr>
            </w:pPr>
            <w:r>
              <w:rPr>
                <w:color w:val="000000"/>
                <w:spacing w:val="0"/>
                <w:w w:val="100"/>
                <w:position w:val="0"/>
                <w:sz w:val="18"/>
                <w:szCs w:val="18"/>
              </w:rPr>
              <w:t>-5,741,585.90</w:t>
            </w:r>
          </w:p>
        </w:tc>
      </w:tr>
    </w:tbl>
    <w:p>
      <w:pPr>
        <w:spacing w:lineRule="exact" w:line="1"/>
        <w:rPr>
          <w:sz w:val="2"/>
          <w:szCs w:val="2"/>
        </w:rPr>
      </w:pPr>
      <w:r>
        <w:br w:type="page"/>
      </w:r>
    </w:p>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财务费用的说明：</w:t>
      </w:r>
    </w:p>
    <w:p>
      <w:pPr>
        <w:pStyle w:val="Style28"/>
        <w:keepNext w:val="0"/>
        <w:keepLines w:val="0"/>
        <w:widowControl w:val="0"/>
        <w:shd w:val="clear" w:color="auto" w:fill="auto"/>
        <w:bidi w:val="0"/>
        <w:spacing w:before="0" w:after="280" w:line="326" w:lineRule="exact"/>
        <w:ind w:left="0" w:right="0" w:firstLine="0"/>
        <w:jc w:val="left"/>
      </w:pPr>
      <w:r>
        <w:rPr>
          <w:color w:val="000000"/>
          <w:spacing w:val="0"/>
          <w:w w:val="100"/>
          <w:position w:val="0"/>
        </w:rPr>
        <w:t>财务费用本年发生数比上年发生数增加</w:t>
      </w:r>
      <w:r>
        <w:rPr>
          <w:color w:val="000000"/>
          <w:spacing w:val="0"/>
          <w:w w:val="100"/>
          <w:position w:val="0"/>
        </w:rPr>
        <w:t>1</w:t>
      </w:r>
      <w:r>
        <w:rPr>
          <w:color w:val="000000"/>
          <w:spacing w:val="0"/>
          <w:w w:val="100"/>
          <w:position w:val="0"/>
        </w:rPr>
        <w:t>2,171,642.05</w:t>
      </w:r>
      <w:r>
        <w:rPr>
          <w:color w:val="000000"/>
          <w:spacing w:val="0"/>
          <w:w w:val="100"/>
          <w:position w:val="0"/>
        </w:rPr>
        <w:t>元，增加比例为</w:t>
      </w:r>
      <w:r>
        <w:rPr>
          <w:color w:val="000000"/>
          <w:spacing w:val="0"/>
          <w:w w:val="100"/>
          <w:position w:val="0"/>
        </w:rPr>
        <w:t>211.99%</w:t>
      </w:r>
      <w:r>
        <w:rPr>
          <w:color w:val="000000"/>
          <w:spacing w:val="0"/>
          <w:w w:val="100"/>
          <w:position w:val="0"/>
        </w:rPr>
        <w:t>，主要原因为：本年汇兑 损失增加所致。</w:t>
      </w:r>
    </w:p>
    <w:p>
      <w:pPr>
        <w:pStyle w:val="Style38"/>
        <w:keepNext/>
        <w:keepLines/>
        <w:widowControl w:val="0"/>
        <w:shd w:val="clear" w:color="auto" w:fill="auto"/>
        <w:bidi w:val="0"/>
        <w:spacing w:before="0" w:line="326" w:lineRule="exact"/>
        <w:ind w:left="0" w:right="0" w:firstLine="0"/>
        <w:jc w:val="left"/>
      </w:pPr>
      <w:bookmarkStart w:id="853" w:name="bookmark853"/>
      <w:bookmarkStart w:id="854" w:name="bookmark854"/>
      <w:bookmarkStart w:id="855" w:name="bookmark855"/>
      <w:bookmarkStart w:id="856" w:name="bookmark856"/>
      <w:r>
        <w:rPr>
          <w:color w:val="000000"/>
          <w:spacing w:val="0"/>
          <w:w w:val="100"/>
          <w:position w:val="0"/>
        </w:rPr>
        <w:t>3</w:t>
      </w:r>
      <w:bookmarkEnd w:id="855"/>
      <w:r>
        <w:rPr>
          <w:color w:val="000000"/>
          <w:spacing w:val="0"/>
          <w:w w:val="100"/>
          <w:position w:val="0"/>
        </w:rPr>
        <w:t>0、资产减值损失</w:t>
      </w:r>
      <w:bookmarkEnd w:id="853"/>
      <w:bookmarkEnd w:id="854"/>
      <w:bookmarkEnd w:id="856"/>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258"/>
        <w:gridCol w:w="2525"/>
        <w:gridCol w:w="279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479,633.94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7,578.83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479,633.94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7,578.83</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资产减值损失的说明：</w:t>
      </w:r>
    </w:p>
    <w:p>
      <w:pPr>
        <w:pStyle w:val="Style28"/>
        <w:keepNext w:val="0"/>
        <w:keepLines w:val="0"/>
        <w:widowControl w:val="0"/>
        <w:shd w:val="clear" w:color="auto" w:fill="auto"/>
        <w:bidi w:val="0"/>
        <w:spacing w:before="0" w:after="280" w:line="317" w:lineRule="exact"/>
        <w:ind w:left="0" w:right="0" w:firstLine="0"/>
        <w:jc w:val="left"/>
      </w:pPr>
      <w:r>
        <w:rPr>
          <w:color w:val="000000"/>
          <w:spacing w:val="0"/>
          <w:w w:val="100"/>
          <w:position w:val="0"/>
        </w:rPr>
        <w:t>资产减值损失本年发生数比上年发生数增加</w:t>
      </w:r>
      <w:r>
        <w:rPr>
          <w:color w:val="000000"/>
          <w:spacing w:val="0"/>
          <w:w w:val="100"/>
          <w:position w:val="0"/>
        </w:rPr>
        <w:t>472,055.11</w:t>
      </w:r>
      <w:r>
        <w:rPr>
          <w:color w:val="000000"/>
          <w:spacing w:val="0"/>
          <w:w w:val="100"/>
          <w:position w:val="0"/>
        </w:rPr>
        <w:t>元，增加比例为</w:t>
      </w:r>
      <w:r>
        <w:rPr>
          <w:color w:val="000000"/>
          <w:spacing w:val="0"/>
          <w:w w:val="100"/>
          <w:position w:val="0"/>
        </w:rPr>
        <w:t>6228.60%</w:t>
      </w:r>
      <w:r>
        <w:rPr>
          <w:color w:val="000000"/>
          <w:spacing w:val="0"/>
          <w:w w:val="100"/>
          <w:position w:val="0"/>
        </w:rPr>
        <w:t>，主要原因为：本年计 提坏账准备所致。</w:t>
      </w:r>
    </w:p>
    <w:p>
      <w:pPr>
        <w:pStyle w:val="Style38"/>
        <w:keepNext/>
        <w:keepLines/>
        <w:widowControl w:val="0"/>
        <w:shd w:val="clear" w:color="auto" w:fill="auto"/>
        <w:bidi w:val="0"/>
        <w:spacing w:before="0" w:after="280" w:line="317" w:lineRule="exact"/>
        <w:ind w:left="0" w:right="0" w:firstLine="0"/>
        <w:jc w:val="left"/>
      </w:pPr>
      <w:bookmarkStart w:id="857" w:name="bookmark857"/>
      <w:bookmarkStart w:id="858" w:name="bookmark858"/>
      <w:bookmarkStart w:id="859" w:name="bookmark859"/>
      <w:bookmarkStart w:id="860" w:name="bookmark860"/>
      <w:r>
        <w:rPr>
          <w:color w:val="000000"/>
          <w:spacing w:val="0"/>
          <w:w w:val="100"/>
          <w:position w:val="0"/>
        </w:rPr>
        <w:t>3</w:t>
      </w:r>
      <w:bookmarkEnd w:id="859"/>
      <w:r>
        <w:rPr>
          <w:color w:val="000000"/>
          <w:spacing w:val="0"/>
          <w:w w:val="100"/>
          <w:position w:val="0"/>
        </w:rPr>
        <w:t>1、营业外收入</w:t>
      </w:r>
      <w:bookmarkEnd w:id="857"/>
      <w:bookmarkEnd w:id="858"/>
      <w:bookmarkEnd w:id="860"/>
    </w:p>
    <w:p>
      <w:pPr>
        <w:pStyle w:val="Style38"/>
        <w:keepNext/>
        <w:keepLines/>
        <w:widowControl w:val="0"/>
        <w:shd w:val="clear" w:color="auto" w:fill="auto"/>
        <w:bidi w:val="0"/>
        <w:spacing w:before="0" w:line="317" w:lineRule="exact"/>
        <w:ind w:left="0" w:right="0" w:firstLine="0"/>
        <w:jc w:val="left"/>
      </w:pPr>
      <w:bookmarkStart w:id="857" w:name="bookmark857"/>
      <w:bookmarkStart w:id="858" w:name="bookmark858"/>
      <w:bookmarkStart w:id="861" w:name="bookmark861"/>
      <w:r>
        <w:rPr>
          <w:color w:val="000000"/>
          <w:spacing w:val="0"/>
          <w:w w:val="100"/>
          <w:position w:val="0"/>
        </w:rPr>
        <w:t>(1)营业外收入情况</w:t>
      </w:r>
      <w:bookmarkEnd w:id="857"/>
      <w:bookmarkEnd w:id="858"/>
      <w:bookmarkEnd w:id="861"/>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298"/>
        <w:gridCol w:w="1954"/>
        <w:gridCol w:w="2160"/>
        <w:gridCol w:w="217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计入当期非经常性损益的 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非流动资产处置利得合计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166,336.80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22,644.60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166,336.80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其中：固定资产处置利得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166,336.80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22,644.60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166,336.80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6,463,100.00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10,794,300.00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6,463,100.00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违约金、罚款收入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156,327.00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88,694.60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156,327.00</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6,785,763.80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10,905,647.81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6,785,763.80</w:t>
            </w:r>
          </w:p>
        </w:tc>
      </w:tr>
    </w:tbl>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rPr>
        <w:t>营业外收入的说明：</w:t>
      </w:r>
    </w:p>
    <w:p>
      <w:pPr>
        <w:pStyle w:val="Style28"/>
        <w:keepNext w:val="0"/>
        <w:keepLines w:val="0"/>
        <w:widowControl w:val="0"/>
        <w:shd w:val="clear" w:color="auto" w:fill="auto"/>
        <w:bidi w:val="0"/>
        <w:spacing w:before="0" w:after="280" w:line="331" w:lineRule="exact"/>
        <w:ind w:left="0" w:right="0" w:firstLine="0"/>
        <w:jc w:val="left"/>
      </w:pPr>
      <w:r>
        <w:rPr>
          <w:color w:val="000000"/>
          <w:spacing w:val="0"/>
          <w:w w:val="100"/>
          <w:position w:val="0"/>
        </w:rPr>
        <w:t>营业外收入本年发生数比上年发生数减少</w:t>
      </w:r>
      <w:r>
        <w:rPr>
          <w:color w:val="000000"/>
          <w:spacing w:val="0"/>
          <w:w w:val="100"/>
          <w:position w:val="0"/>
        </w:rPr>
        <w:t>4,119,884.01</w:t>
      </w:r>
      <w:r>
        <w:rPr>
          <w:color w:val="000000"/>
          <w:spacing w:val="0"/>
          <w:w w:val="100"/>
          <w:position w:val="0"/>
        </w:rPr>
        <w:t>元，减少比例为</w:t>
      </w:r>
      <w:r>
        <w:rPr>
          <w:color w:val="000000"/>
          <w:spacing w:val="0"/>
          <w:w w:val="100"/>
          <w:position w:val="0"/>
        </w:rPr>
        <w:t>37.78%</w:t>
      </w:r>
      <w:r>
        <w:rPr>
          <w:color w:val="000000"/>
          <w:spacing w:val="0"/>
          <w:w w:val="100"/>
          <w:position w:val="0"/>
        </w:rPr>
        <w:t>，主要原因为：本年取得 的政府补贴减少所致。</w:t>
      </w:r>
    </w:p>
    <w:p>
      <w:pPr>
        <w:pStyle w:val="Style38"/>
        <w:keepNext/>
        <w:keepLines/>
        <w:widowControl w:val="0"/>
        <w:shd w:val="clear" w:color="auto" w:fill="auto"/>
        <w:bidi w:val="0"/>
        <w:spacing w:before="0" w:line="331" w:lineRule="exact"/>
        <w:ind w:left="0" w:right="0" w:firstLine="0"/>
        <w:jc w:val="left"/>
      </w:pPr>
      <w:bookmarkStart w:id="862" w:name="bookmark862"/>
      <w:bookmarkStart w:id="863" w:name="bookmark863"/>
      <w:bookmarkStart w:id="864" w:name="bookmark864"/>
      <w:r>
        <w:rPr>
          <w:color w:val="000000"/>
          <w:spacing w:val="0"/>
          <w:w w:val="100"/>
          <w:position w:val="0"/>
        </w:rPr>
        <w:t>(2)计入当期损益的政府补助</w:t>
      </w:r>
      <w:bookmarkEnd w:id="862"/>
      <w:bookmarkEnd w:id="863"/>
      <w:bookmarkEnd w:id="864"/>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补助项目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与资产相关/与收益相 关</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是否属于非经常性损益</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财政补贴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468,500.00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服务外包发展资金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3,694,600.00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2,101,900.00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财政贴息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1,760,000.00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3,428,000.00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bl>
    <w:p>
      <w:pPr>
        <w:widowControl w:val="0"/>
        <w:spacing w:line="1" w:lineRule="exact"/>
      </w:pPr>
      <w:r>
        <w:br w:type="page"/>
      </w:r>
    </w:p>
    <w:tbl>
      <w:tblPr>
        <w:tblOverlap w:val="never"/>
        <w:jc w:val="center"/>
        <w:tblLayout w:type="fixed"/>
      </w:tblPr>
      <w:tblGrid>
        <w:gridCol w:w="1915"/>
        <w:gridCol w:w="1915"/>
        <w:gridCol w:w="1915"/>
        <w:gridCol w:w="1915"/>
        <w:gridCol w:w="1920"/>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软件开发专项资金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5,059,000.00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与收益相关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是</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6,463,100.00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10,794,300.00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32、营业外支出</w:t>
      </w:r>
    </w:p>
    <w:p>
      <w:pPr>
        <w:widowControl w:val="0"/>
        <w:spacing w:after="3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725"/>
        <w:gridCol w:w="2021"/>
        <w:gridCol w:w="1910"/>
        <w:gridCol w:w="192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计入当期非经常性损益</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的金额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非流动资产处置损失合计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2,290.00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130,203.40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其中：固定资产处置损失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2,290.00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130,203.40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罚款滞纳金支出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25.99</w:t>
            </w:r>
          </w:p>
        </w:tc>
      </w:tr>
      <w:tr>
        <w:trPr>
          <w:trHeight w:val="62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943.75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3,259.74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130,403.40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3,259.74</w:t>
            </w:r>
          </w:p>
        </w:tc>
      </w:tr>
    </w:tbl>
    <w:p>
      <w:pPr>
        <w:pStyle w:val="Style28"/>
        <w:keepNext w:val="0"/>
        <w:keepLines w:val="0"/>
        <w:widowControl w:val="0"/>
        <w:shd w:val="clear" w:color="auto" w:fill="auto"/>
        <w:bidi w:val="0"/>
        <w:spacing w:before="0" w:after="0" w:line="331" w:lineRule="exact"/>
        <w:ind w:left="0" w:right="0" w:firstLine="0"/>
        <w:jc w:val="left"/>
      </w:pPr>
      <w:r>
        <w:rPr>
          <w:color w:val="000000"/>
          <w:spacing w:val="0"/>
          <w:w w:val="100"/>
          <w:position w:val="0"/>
        </w:rPr>
        <w:t>营业外支出说明：</w:t>
      </w:r>
    </w:p>
    <w:p>
      <w:pPr>
        <w:pStyle w:val="Style28"/>
        <w:keepNext w:val="0"/>
        <w:keepLines w:val="0"/>
        <w:widowControl w:val="0"/>
        <w:shd w:val="clear" w:color="auto" w:fill="auto"/>
        <w:bidi w:val="0"/>
        <w:spacing w:before="0" w:after="360" w:line="331" w:lineRule="exact"/>
        <w:ind w:left="0" w:right="0" w:firstLine="0"/>
        <w:jc w:val="left"/>
      </w:pPr>
      <w:r>
        <w:rPr>
          <w:color w:val="000000"/>
          <w:spacing w:val="0"/>
          <w:w w:val="100"/>
          <w:position w:val="0"/>
        </w:rPr>
        <w:t>营业外支出本年数比上年数减少</w:t>
      </w:r>
      <w:r>
        <w:rPr>
          <w:color w:val="000000"/>
          <w:spacing w:val="0"/>
          <w:w w:val="100"/>
          <w:position w:val="0"/>
        </w:rPr>
        <w:t>127,143.66</w:t>
      </w:r>
      <w:r>
        <w:rPr>
          <w:color w:val="000000"/>
          <w:spacing w:val="0"/>
          <w:w w:val="100"/>
          <w:position w:val="0"/>
        </w:rPr>
        <w:t>元，减少比例为</w:t>
      </w:r>
      <w:r>
        <w:rPr>
          <w:color w:val="000000"/>
          <w:spacing w:val="0"/>
          <w:w w:val="100"/>
          <w:position w:val="0"/>
        </w:rPr>
        <w:t>97.50%，</w:t>
      </w:r>
      <w:r>
        <w:rPr>
          <w:color w:val="000000"/>
          <w:spacing w:val="0"/>
          <w:w w:val="100"/>
          <w:position w:val="0"/>
        </w:rPr>
        <w:t>主要原因为：固定资产处置损失减少 所致。</w:t>
      </w:r>
    </w:p>
    <w:p>
      <w:pPr>
        <w:pStyle w:val="Style28"/>
        <w:keepNext w:val="0"/>
        <w:keepLines w:val="0"/>
        <w:widowControl w:val="0"/>
        <w:shd w:val="clear" w:color="auto" w:fill="auto"/>
        <w:bidi w:val="0"/>
        <w:spacing w:before="0" w:after="360" w:line="240" w:lineRule="auto"/>
        <w:ind w:left="0" w:right="0" w:firstLine="0"/>
        <w:jc w:val="left"/>
      </w:pPr>
      <w:bookmarkStart w:id="865" w:name="bookmark865"/>
      <w:r>
        <w:rPr>
          <w:b/>
          <w:bCs/>
          <w:color w:val="000000"/>
          <w:spacing w:val="0"/>
          <w:w w:val="100"/>
          <w:position w:val="0"/>
        </w:rPr>
        <w:t>3</w:t>
      </w:r>
      <w:bookmarkEnd w:id="865"/>
      <w:r>
        <w:rPr>
          <w:b/>
          <w:bCs/>
          <w:color w:val="000000"/>
          <w:spacing w:val="0"/>
          <w:w w:val="100"/>
          <w:position w:val="0"/>
        </w:rPr>
        <w:t>3、所得税费用</w:t>
      </w:r>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4661"/>
        <w:gridCol w:w="252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按税法及相关规定计算的当期所得税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492,443.71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7,435,783.90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492,443.71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7,435,783.90</w:t>
            </w:r>
          </w:p>
        </w:tc>
      </w:tr>
    </w:tbl>
    <w:p>
      <w:pPr>
        <w:widowControl w:val="0"/>
        <w:spacing w:after="239" w:line="1" w:lineRule="exact"/>
      </w:pPr>
    </w:p>
    <w:p>
      <w:pPr>
        <w:pStyle w:val="Style38"/>
        <w:keepNext/>
        <w:keepLines/>
        <w:widowControl w:val="0"/>
        <w:shd w:val="clear" w:color="auto" w:fill="auto"/>
        <w:bidi w:val="0"/>
        <w:spacing w:before="0" w:after="280" w:line="307" w:lineRule="exact"/>
        <w:ind w:left="0" w:right="0" w:firstLine="0"/>
        <w:jc w:val="left"/>
      </w:pPr>
      <w:bookmarkStart w:id="866" w:name="bookmark866"/>
      <w:bookmarkStart w:id="867" w:name="bookmark867"/>
      <w:bookmarkStart w:id="868" w:name="bookmark868"/>
      <w:bookmarkStart w:id="869" w:name="bookmark869"/>
      <w:r>
        <w:rPr>
          <w:color w:val="000000"/>
          <w:spacing w:val="0"/>
          <w:w w:val="100"/>
          <w:position w:val="0"/>
        </w:rPr>
        <w:t>3</w:t>
      </w:r>
      <w:bookmarkEnd w:id="868"/>
      <w:r>
        <w:rPr>
          <w:color w:val="000000"/>
          <w:spacing w:val="0"/>
          <w:w w:val="100"/>
          <w:position w:val="0"/>
        </w:rPr>
        <w:t>4、基本每股收益和稀释每股收益的计算过程</w:t>
      </w:r>
      <w:bookmarkEnd w:id="866"/>
      <w:bookmarkEnd w:id="867"/>
      <w:bookmarkEnd w:id="869"/>
    </w:p>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2013</w:t>
      </w:r>
      <w:r>
        <w:rPr>
          <w:color w:val="000000"/>
          <w:spacing w:val="0"/>
          <w:w w:val="100"/>
          <w:position w:val="0"/>
        </w:rPr>
        <w:t>年度每股收益：</w:t>
      </w:r>
    </w:p>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归属于公司普通股股东的净利润基本每股收益</w:t>
      </w:r>
      <w:r>
        <w:rPr>
          <w:color w:val="000000"/>
          <w:spacing w:val="0"/>
          <w:w w:val="100"/>
          <w:position w:val="0"/>
        </w:rPr>
        <w:t>：0.26</w:t>
      </w:r>
    </w:p>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归属于公司普通股股东的净利润稀释每股收益</w:t>
      </w:r>
      <w:r>
        <w:rPr>
          <w:color w:val="000000"/>
          <w:spacing w:val="0"/>
          <w:w w:val="100"/>
          <w:position w:val="0"/>
        </w:rPr>
        <w:t>：0.26</w:t>
      </w:r>
    </w:p>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扣除非经常性损益后归属于公司普通股股东的净利润基本每股收益</w:t>
      </w:r>
      <w:r>
        <w:rPr>
          <w:color w:val="000000"/>
          <w:spacing w:val="0"/>
          <w:w w:val="100"/>
          <w:position w:val="0"/>
        </w:rPr>
        <w:t xml:space="preserve">：0.21 </w:t>
      </w:r>
      <w:r>
        <w:rPr>
          <w:color w:val="000000"/>
          <w:spacing w:val="0"/>
          <w:w w:val="100"/>
          <w:position w:val="0"/>
        </w:rPr>
        <w:t>扣除非经常性损益后归属于公司普通股股东的净利润稀释每股收益</w:t>
      </w:r>
      <w:r>
        <w:rPr>
          <w:color w:val="000000"/>
          <w:spacing w:val="0"/>
          <w:w w:val="100"/>
          <w:position w:val="0"/>
        </w:rPr>
        <w:t>：0.21 2012</w:t>
      </w:r>
      <w:r>
        <w:rPr>
          <w:color w:val="000000"/>
          <w:spacing w:val="0"/>
          <w:w w:val="100"/>
          <w:position w:val="0"/>
        </w:rPr>
        <w:t>年度每股收益：</w:t>
      </w:r>
    </w:p>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归属于公司普通股股东的净利润基本每股收益</w:t>
      </w:r>
      <w:r>
        <w:rPr>
          <w:color w:val="000000"/>
          <w:spacing w:val="0"/>
          <w:w w:val="100"/>
          <w:position w:val="0"/>
        </w:rPr>
        <w:t>：0.58</w:t>
      </w:r>
    </w:p>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归属于公司普通股股东的净利润稀释每股收益</w:t>
      </w:r>
      <w:r>
        <w:rPr>
          <w:color w:val="000000"/>
          <w:spacing w:val="0"/>
          <w:w w:val="100"/>
          <w:position w:val="0"/>
        </w:rPr>
        <w:t>：0.58</w:t>
      </w:r>
    </w:p>
    <w:p>
      <w:pPr>
        <w:pStyle w:val="Style28"/>
        <w:keepNext w:val="0"/>
        <w:keepLines w:val="0"/>
        <w:widowControl w:val="0"/>
        <w:shd w:val="clear" w:color="auto" w:fill="auto"/>
        <w:bidi w:val="0"/>
        <w:spacing w:before="0" w:after="620" w:line="307" w:lineRule="exact"/>
        <w:ind w:left="0" w:right="0" w:firstLine="0"/>
        <w:jc w:val="left"/>
      </w:pPr>
      <w:r>
        <w:rPr>
          <w:color w:val="000000"/>
          <w:spacing w:val="0"/>
          <w:w w:val="100"/>
          <w:position w:val="0"/>
        </w:rPr>
        <w:t>扣除非经常性损益后归属于公司普通股股东的净利润基本每股收益</w:t>
      </w:r>
      <w:r>
        <w:rPr>
          <w:color w:val="000000"/>
          <w:spacing w:val="0"/>
          <w:w w:val="100"/>
          <w:position w:val="0"/>
        </w:rPr>
        <w:t xml:space="preserve">：0.50 </w:t>
      </w:r>
      <w:r>
        <w:rPr>
          <w:color w:val="000000"/>
          <w:spacing w:val="0"/>
          <w:w w:val="100"/>
          <w:position w:val="0"/>
        </w:rPr>
        <w:t>扣除非经常性损益后归属于公司普通股股东的净利润稀释每股收益</w:t>
      </w:r>
      <w:r>
        <w:rPr>
          <w:color w:val="000000"/>
          <w:spacing w:val="0"/>
          <w:w w:val="100"/>
          <w:position w:val="0"/>
        </w:rPr>
        <w:t>：0.50</w:t>
      </w:r>
    </w:p>
    <w:p>
      <w:pPr>
        <w:pStyle w:val="Style28"/>
        <w:keepNext w:val="0"/>
        <w:keepLines w:val="0"/>
        <w:widowControl w:val="0"/>
        <w:shd w:val="clear" w:color="auto" w:fill="auto"/>
        <w:bidi w:val="0"/>
        <w:spacing w:before="0" w:after="120" w:line="302" w:lineRule="exact"/>
        <w:ind w:left="440" w:right="0" w:hanging="440"/>
        <w:jc w:val="left"/>
      </w:pPr>
      <w:r>
        <w:rPr>
          <w:color w:val="000000"/>
          <w:spacing w:val="0"/>
          <w:w w:val="100"/>
          <w:position w:val="0"/>
        </w:rPr>
        <w:t>上述数据采用以下计算公式计算而得: 基本每股收益</w:t>
      </w:r>
      <w:r>
        <w:rPr>
          <w:color w:val="000000"/>
          <w:spacing w:val="0"/>
          <w:w w:val="100"/>
          <w:position w:val="0"/>
        </w:rPr>
        <w:t>=P0：S</w:t>
      </w:r>
    </w:p>
    <w:p>
      <w:pPr>
        <w:pStyle w:val="Style28"/>
        <w:keepNext w:val="0"/>
        <w:keepLines w:val="0"/>
        <w:widowControl w:val="0"/>
        <w:shd w:val="clear" w:color="auto" w:fill="auto"/>
        <w:bidi w:val="0"/>
        <w:spacing w:before="0" w:after="0" w:line="315" w:lineRule="exact"/>
        <w:ind w:left="0" w:right="0" w:firstLine="440"/>
        <w:jc w:val="left"/>
      </w:pPr>
      <w:r>
        <w:rPr>
          <w:color w:val="000000"/>
          <w:spacing w:val="0"/>
          <w:w w:val="100"/>
          <w:position w:val="0"/>
        </w:rPr>
        <w:t>S= S0 + S1 + SiXMi^M0 -SJXMJ^MQ-Sk</w:t>
      </w:r>
    </w:p>
    <w:p>
      <w:pPr>
        <w:pStyle w:val="Style2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其中：</w:t>
      </w:r>
      <w:r>
        <w:rPr>
          <w:color w:val="000000"/>
          <w:spacing w:val="0"/>
          <w:w w:val="100"/>
          <w:position w:val="0"/>
        </w:rPr>
        <w:t>P0</w:t>
      </w:r>
      <w:r>
        <w:rPr>
          <w:color w:val="000000"/>
          <w:spacing w:val="0"/>
          <w:w w:val="100"/>
          <w:position w:val="0"/>
        </w:rPr>
        <w:t>为归属于公司普通股股东的净利润或扣除非经常性损益后归属于普通股股东的净利润；，为 发行在外的普通股加权平均数；</w:t>
      </w:r>
      <w:r>
        <w:rPr>
          <w:color w:val="000000"/>
          <w:spacing w:val="0"/>
          <w:w w:val="100"/>
          <w:position w:val="0"/>
        </w:rPr>
        <w:t>S0</w:t>
      </w:r>
      <w:r>
        <w:rPr>
          <w:color w:val="000000"/>
          <w:spacing w:val="0"/>
          <w:w w:val="100"/>
          <w:position w:val="0"/>
        </w:rPr>
        <w:t>为期初股份总数；</w:t>
      </w:r>
      <w:r>
        <w:rPr>
          <w:color w:val="000000"/>
          <w:spacing w:val="0"/>
          <w:w w:val="100"/>
          <w:position w:val="0"/>
        </w:rPr>
        <w:t>S1</w:t>
      </w:r>
      <w:r>
        <w:rPr>
          <w:color w:val="000000"/>
          <w:spacing w:val="0"/>
          <w:w w:val="100"/>
          <w:position w:val="0"/>
        </w:rPr>
        <w:t>为报告期因公积金转增股本或股票股利分配等增加 股份数；</w:t>
      </w:r>
      <w:r>
        <w:rPr>
          <w:color w:val="000000"/>
          <w:spacing w:val="0"/>
          <w:w w:val="100"/>
          <w:position w:val="0"/>
        </w:rPr>
        <w:t>Si</w:t>
      </w:r>
      <w:r>
        <w:rPr>
          <w:color w:val="000000"/>
          <w:spacing w:val="0"/>
          <w:w w:val="100"/>
          <w:position w:val="0"/>
        </w:rPr>
        <w:t>为报告期因发行新股或债转股等增加股份数；</w:t>
      </w:r>
      <w:r>
        <w:rPr>
          <w:color w:val="000000"/>
          <w:spacing w:val="0"/>
          <w:w w:val="100"/>
          <w:position w:val="0"/>
        </w:rPr>
        <w:t>Sj</w:t>
      </w:r>
      <w:r>
        <w:rPr>
          <w:color w:val="000000"/>
          <w:spacing w:val="0"/>
          <w:w w:val="100"/>
          <w:position w:val="0"/>
        </w:rPr>
        <w:t>为报告期因回购等减少股份数；</w:t>
      </w:r>
      <w:r>
        <w:rPr>
          <w:color w:val="000000"/>
          <w:spacing w:val="0"/>
          <w:w w:val="100"/>
          <w:position w:val="0"/>
        </w:rPr>
        <w:t>Sk</w:t>
      </w:r>
      <w:r>
        <w:rPr>
          <w:color w:val="000000"/>
          <w:spacing w:val="0"/>
          <w:w w:val="100"/>
          <w:position w:val="0"/>
        </w:rPr>
        <w:t>为报告期缩 股数</w:t>
      </w:r>
      <w:r>
        <w:rPr>
          <w:color w:val="000000"/>
          <w:spacing w:val="0"/>
          <w:w w:val="100"/>
          <w:position w:val="0"/>
        </w:rPr>
        <w:t>；M0</w:t>
      </w:r>
      <w:r>
        <w:rPr>
          <w:color w:val="000000"/>
          <w:spacing w:val="0"/>
          <w:w w:val="100"/>
          <w:position w:val="0"/>
        </w:rPr>
        <w:t>报告期月份数</w:t>
      </w:r>
      <w:r>
        <w:rPr>
          <w:color w:val="000000"/>
          <w:spacing w:val="0"/>
          <w:w w:val="100"/>
          <w:position w:val="0"/>
        </w:rPr>
        <w:t>；Mi</w:t>
      </w:r>
      <w:r>
        <w:rPr>
          <w:color w:val="000000"/>
          <w:spacing w:val="0"/>
          <w:w w:val="100"/>
          <w:position w:val="0"/>
        </w:rPr>
        <w:t>为增加股份次月起至报告期期末的累计月数</w:t>
      </w:r>
      <w:r>
        <w:rPr>
          <w:color w:val="000000"/>
          <w:spacing w:val="0"/>
          <w:w w:val="100"/>
          <w:position w:val="0"/>
        </w:rPr>
        <w:t>；Mj</w:t>
      </w:r>
      <w:r>
        <w:rPr>
          <w:color w:val="000000"/>
          <w:spacing w:val="0"/>
          <w:w w:val="100"/>
          <w:position w:val="0"/>
        </w:rPr>
        <w:t>为减少股份次月起至报告期期 末的累计月数。</w:t>
      </w:r>
    </w:p>
    <w:p>
      <w:pPr>
        <w:pStyle w:val="Style2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公司若存在发行可转换债券、股份期权、认股权证等稀释性潜在普通股情况下，稀释每股收益可参照 如下公式计算：</w:t>
      </w:r>
    </w:p>
    <w:p>
      <w:pPr>
        <w:pStyle w:val="Style2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稀释每股收益</w:t>
      </w:r>
      <w:r>
        <w:rPr>
          <w:color w:val="000000"/>
          <w:spacing w:val="0"/>
          <w:w w:val="100"/>
          <w:position w:val="0"/>
        </w:rPr>
        <w:t>=P1/（S0 + S1 + SiXMi：M0-SjXMj：M0-Sk+</w:t>
      </w:r>
      <w:r>
        <w:rPr>
          <w:color w:val="000000"/>
          <w:spacing w:val="0"/>
          <w:w w:val="100"/>
          <w:position w:val="0"/>
        </w:rPr>
        <w:t>认股权证、股份期权、可转换债券等增加 的普通股加权平均数）</w:t>
      </w:r>
    </w:p>
    <w:p>
      <w:pPr>
        <w:pStyle w:val="Style28"/>
        <w:keepNext w:val="0"/>
        <w:keepLines w:val="0"/>
        <w:widowControl w:val="0"/>
        <w:shd w:val="clear" w:color="auto" w:fill="auto"/>
        <w:bidi w:val="0"/>
        <w:spacing w:before="0" w:after="280" w:line="315" w:lineRule="exact"/>
        <w:ind w:left="0" w:right="0" w:firstLine="440"/>
        <w:jc w:val="both"/>
      </w:pPr>
      <w:r>
        <w:rPr>
          <w:color w:val="000000"/>
          <w:spacing w:val="0"/>
          <w:w w:val="100"/>
          <w:position w:val="0"/>
        </w:rPr>
        <w:t>其中</w:t>
      </w:r>
      <w:r>
        <w:rPr>
          <w:color w:val="000000"/>
          <w:spacing w:val="0"/>
          <w:w w:val="100"/>
          <w:position w:val="0"/>
        </w:rPr>
        <w:t>，P1</w:t>
      </w:r>
      <w:r>
        <w:rPr>
          <w:color w:val="000000"/>
          <w:spacing w:val="0"/>
          <w:w w:val="100"/>
          <w:position w:val="0"/>
        </w:rPr>
        <w:t>为归属于公司普通股股东的净利润或扣除非经常性损益后归属于公司普通股股东的净利润， 并考虑稀释性潜在普通股对其影响，按《企业会计准则》及有关规定进行调整。公司在计算稀释每股收益 时，应考虑所有稀释性潜在普通股对归属于公司普通股股东的净利润或扣除非经常性损益后归属于公司普 通股股东的净利润和加权平均股数的影响，按照其稀释程度从大到小的顺序计入稀释每股收益，直至稀释 每股收益达到最小值。</w:t>
      </w:r>
    </w:p>
    <w:p>
      <w:pPr>
        <w:pStyle w:val="Style38"/>
        <w:keepNext/>
        <w:keepLines/>
        <w:widowControl w:val="0"/>
        <w:shd w:val="clear" w:color="auto" w:fill="auto"/>
        <w:bidi w:val="0"/>
        <w:spacing w:before="0" w:after="360" w:line="315" w:lineRule="exact"/>
        <w:ind w:left="0" w:right="0" w:firstLine="0"/>
        <w:jc w:val="left"/>
      </w:pPr>
      <w:bookmarkStart w:id="870" w:name="bookmark870"/>
      <w:bookmarkStart w:id="871" w:name="bookmark871"/>
      <w:bookmarkStart w:id="872" w:name="bookmark872"/>
      <w:bookmarkStart w:id="873" w:name="bookmark873"/>
      <w:r>
        <w:rPr>
          <w:color w:val="000000"/>
          <w:spacing w:val="0"/>
          <w:w w:val="100"/>
          <w:position w:val="0"/>
        </w:rPr>
        <w:t>3</w:t>
      </w:r>
      <w:bookmarkEnd w:id="872"/>
      <w:r>
        <w:rPr>
          <w:color w:val="000000"/>
          <w:spacing w:val="0"/>
          <w:w w:val="100"/>
          <w:position w:val="0"/>
        </w:rPr>
        <w:t>5、其他综合收益</w:t>
      </w:r>
      <w:bookmarkEnd w:id="870"/>
      <w:bookmarkEnd w:id="871"/>
      <w:bookmarkEnd w:id="873"/>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656"/>
        <w:gridCol w:w="252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-2,112,417.01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-970,681.91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-2,112,417.01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-970,681.91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-2,112,417.01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-970,681.91</w:t>
            </w:r>
          </w:p>
        </w:tc>
      </w:tr>
    </w:tbl>
    <w:p>
      <w:pPr>
        <w:widowControl w:val="0"/>
        <w:spacing w:after="279" w:line="1" w:lineRule="exact"/>
      </w:pPr>
    </w:p>
    <w:p>
      <w:pPr>
        <w:pStyle w:val="Style28"/>
        <w:keepNext w:val="0"/>
        <w:keepLines w:val="0"/>
        <w:widowControl w:val="0"/>
        <w:shd w:val="clear" w:color="auto" w:fill="auto"/>
        <w:bidi w:val="0"/>
        <w:spacing w:before="0" w:after="360" w:line="240" w:lineRule="auto"/>
        <w:ind w:left="0" w:right="0" w:firstLine="0"/>
        <w:jc w:val="left"/>
      </w:pPr>
      <w:bookmarkStart w:id="874" w:name="bookmark874"/>
      <w:r>
        <w:rPr>
          <w:b/>
          <w:bCs/>
          <w:color w:val="000000"/>
          <w:spacing w:val="0"/>
          <w:w w:val="100"/>
          <w:position w:val="0"/>
        </w:rPr>
        <w:t>3</w:t>
      </w:r>
      <w:bookmarkEnd w:id="874"/>
      <w:r>
        <w:rPr>
          <w:b/>
          <w:bCs/>
          <w:color w:val="000000"/>
          <w:spacing w:val="0"/>
          <w:w w:val="100"/>
          <w:position w:val="0"/>
        </w:rPr>
        <w:t>6、现金流量表附注</w:t>
      </w:r>
    </w:p>
    <w:p>
      <w:pPr>
        <w:pStyle w:val="Style28"/>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（1）收到的其他与经营活动有关的现金</w:t>
      </w:r>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政府补贴及专项拨款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80" w:right="0" w:firstLine="0"/>
              <w:jc w:val="both"/>
              <w:rPr>
                <w:sz w:val="18"/>
                <w:szCs w:val="18"/>
              </w:rPr>
            </w:pPr>
            <w:r>
              <w:rPr>
                <w:color w:val="000000"/>
                <w:spacing w:val="0"/>
                <w:w w:val="100"/>
                <w:position w:val="0"/>
                <w:sz w:val="18"/>
                <w:szCs w:val="18"/>
              </w:rPr>
              <w:t>6,463,100.00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利息收入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80" w:right="0" w:firstLine="0"/>
              <w:jc w:val="both"/>
              <w:rPr>
                <w:sz w:val="18"/>
                <w:szCs w:val="18"/>
              </w:rPr>
            </w:pPr>
            <w:r>
              <w:rPr>
                <w:color w:val="000000"/>
                <w:spacing w:val="0"/>
                <w:w w:val="100"/>
                <w:position w:val="0"/>
                <w:sz w:val="18"/>
                <w:szCs w:val="18"/>
              </w:rPr>
              <w:t>6,426,727.24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其他营业外收入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156,327.00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其他经营性往来收入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80" w:right="0" w:firstLine="0"/>
              <w:jc w:val="both"/>
              <w:rPr>
                <w:sz w:val="18"/>
                <w:szCs w:val="18"/>
              </w:rPr>
            </w:pPr>
            <w:r>
              <w:rPr>
                <w:color w:val="000000"/>
                <w:spacing w:val="0"/>
                <w:w w:val="100"/>
                <w:position w:val="0"/>
                <w:sz w:val="18"/>
                <w:szCs w:val="18"/>
              </w:rPr>
              <w:t>1,228,160.92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14,274,315.16</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r>
        <w:rPr>
          <w:b/>
          <w:bCs/>
          <w:color w:val="000000"/>
          <w:spacing w:val="0"/>
          <w:w w:val="100"/>
          <w:position w:val="0"/>
          <w:sz w:val="20"/>
          <w:szCs w:val="20"/>
        </w:rPr>
        <w:t>（2）支付的其他与经营活动有关的现金</w:t>
      </w:r>
    </w:p>
    <w:p>
      <w:pPr>
        <w:widowControl w:val="0"/>
        <w:spacing w:after="359" w:line="1" w:lineRule="exact"/>
      </w:pPr>
    </w:p>
    <w:p>
      <w:pPr>
        <w:widowControl w:val="0"/>
        <w:spacing w:line="1" w:lineRule="exact"/>
      </w:pPr>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销售费用支出</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880" w:right="0" w:firstLine="0"/>
              <w:jc w:val="both"/>
              <w:rPr>
                <w:sz w:val="18"/>
                <w:szCs w:val="18"/>
              </w:rPr>
            </w:pPr>
            <w:r>
              <w:rPr>
                <w:color w:val="000000"/>
                <w:spacing w:val="0"/>
                <w:w w:val="100"/>
                <w:position w:val="0"/>
                <w:sz w:val="18"/>
                <w:szCs w:val="18"/>
              </w:rPr>
              <w:t>7,779,805.21</w:t>
            </w:r>
          </w:p>
        </w:tc>
      </w:tr>
    </w:tbl>
    <w:p>
      <w:pPr>
        <w:widowControl w:val="0"/>
        <w:spacing w:line="1" w:lineRule="exact"/>
      </w:pPr>
      <w:r>
        <w:br w:type="page"/>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管理费用支出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22,370,385.49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其他营业外支出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80,025.99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财务费用手续费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136,592.20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其他经营性往来支出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207,983.59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30,574,792.48</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875" w:name="bookmark875"/>
      <w:bookmarkStart w:id="876" w:name="bookmark876"/>
      <w:bookmarkStart w:id="877" w:name="bookmark877"/>
      <w:bookmarkStart w:id="878" w:name="bookmark878"/>
      <w:r>
        <w:rPr>
          <w:color w:val="000000"/>
          <w:spacing w:val="0"/>
          <w:w w:val="100"/>
          <w:position w:val="0"/>
        </w:rPr>
        <w:t>（</w:t>
      </w:r>
      <w:bookmarkEnd w:id="877"/>
      <w:r>
        <w:rPr>
          <w:color w:val="000000"/>
          <w:spacing w:val="0"/>
          <w:w w:val="100"/>
          <w:position w:val="0"/>
        </w:rPr>
        <w:t>3）支付的其他与筹资活动有关的现金</w:t>
      </w:r>
      <w:bookmarkEnd w:id="875"/>
      <w:bookmarkEnd w:id="876"/>
      <w:bookmarkEnd w:id="878"/>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回购限制性股票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5,638,500.00</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60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5,638,500.00</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879" w:name="bookmark879"/>
      <w:bookmarkStart w:id="880" w:name="bookmark880"/>
      <w:bookmarkStart w:id="881" w:name="bookmark881"/>
      <w:bookmarkStart w:id="882" w:name="bookmark882"/>
      <w:r>
        <w:rPr>
          <w:color w:val="000000"/>
          <w:spacing w:val="0"/>
          <w:w w:val="100"/>
          <w:position w:val="0"/>
        </w:rPr>
        <w:t>3</w:t>
      </w:r>
      <w:bookmarkEnd w:id="881"/>
      <w:r>
        <w:rPr>
          <w:color w:val="000000"/>
          <w:spacing w:val="0"/>
          <w:w w:val="100"/>
          <w:position w:val="0"/>
        </w:rPr>
        <w:t>7、现金流量表补充资料</w:t>
      </w:r>
      <w:bookmarkEnd w:id="879"/>
      <w:bookmarkEnd w:id="880"/>
      <w:bookmarkEnd w:id="882"/>
    </w:p>
    <w:p>
      <w:pPr>
        <w:pStyle w:val="Style38"/>
        <w:keepNext/>
        <w:keepLines/>
        <w:widowControl w:val="0"/>
        <w:shd w:val="clear" w:color="auto" w:fill="auto"/>
        <w:bidi w:val="0"/>
        <w:spacing w:before="0" w:line="240" w:lineRule="auto"/>
        <w:ind w:left="0" w:right="0" w:firstLine="0"/>
        <w:jc w:val="left"/>
      </w:pPr>
      <w:bookmarkStart w:id="879" w:name="bookmark879"/>
      <w:bookmarkStart w:id="880" w:name="bookmark880"/>
      <w:bookmarkStart w:id="883" w:name="bookmark883"/>
      <w:r>
        <w:rPr>
          <w:color w:val="000000"/>
          <w:spacing w:val="0"/>
          <w:w w:val="100"/>
          <w:position w:val="0"/>
        </w:rPr>
        <w:t>（1）现金流量表补充资料</w:t>
      </w:r>
      <w:bookmarkEnd w:id="879"/>
      <w:bookmarkEnd w:id="880"/>
      <w:bookmarkEnd w:id="883"/>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4392"/>
        <w:gridCol w:w="2525"/>
        <w:gridCol w:w="26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29,211,848.12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67,927,155.04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479,633.94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7,578.83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固定资产折旧、油气资产折耗、生产性生物资产折旧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6,195,210.48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5,354,115.00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4,334,922.90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2,706,061.86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996,686.64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995,023.96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处置固定资产、无形资产和其他长期资产的损失（收益 以，，</w:t>
            </w:r>
            <w:r>
              <w:rPr>
                <w:color w:val="000000"/>
                <w:spacing w:val="0"/>
                <w:w w:val="100"/>
                <w:position w:val="0"/>
                <w:sz w:val="18"/>
                <w:szCs w:val="18"/>
              </w:rPr>
              <w:t>一,，</w:t>
            </w:r>
            <w:r>
              <w:rPr>
                <w:color w:val="000000"/>
                <w:spacing w:val="0"/>
                <w:w w:val="100"/>
                <w:position w:val="0"/>
                <w:sz w:val="18"/>
                <w:szCs w:val="18"/>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-164,046.80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107,558.80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财务费用（收益以“一”号填列）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5,383,156.58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-958,239.50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存货的减少（增加以"一”号填列）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3,090,328.45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-2,996,842.58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经营性应收项目的减少（增加以“一”号填列）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-8,017,191.17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-10,397,473.58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经营性应付项目的增加（减少以“一”号填列）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3,636,299.90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500,577.36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45,146,849.04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65,747,915.19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2.不涉及现金收支的重大投资和筹资活动：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290,316,308.30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285,128,009.01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285,128,009.01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247,726,796.12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5,188,299.29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37,401,212.89</w:t>
            </w:r>
          </w:p>
        </w:tc>
      </w:tr>
    </w:tbl>
    <w:p>
      <w:pPr>
        <w:spacing w:lineRule="exact" w:line="1"/>
        <w:rPr>
          <w:sz w:val="2"/>
          <w:szCs w:val="2"/>
        </w:rPr>
      </w:pPr>
      <w:r>
        <w:br w:type="page"/>
      </w:r>
    </w:p>
    <w:p>
      <w:pPr>
        <w:pStyle w:val="Style38"/>
        <w:keepNext/>
        <w:keepLines/>
        <w:widowControl w:val="0"/>
        <w:shd w:val="clear" w:color="auto" w:fill="auto"/>
        <w:bidi w:val="0"/>
        <w:spacing w:before="0" w:line="240" w:lineRule="auto"/>
        <w:ind w:left="0" w:right="0" w:firstLine="140"/>
        <w:jc w:val="left"/>
      </w:pPr>
      <w:bookmarkStart w:id="884" w:name="bookmark884"/>
      <w:bookmarkStart w:id="885" w:name="bookmark885"/>
      <w:bookmarkStart w:id="886" w:name="bookmark886"/>
      <w:r>
        <w:rPr>
          <w:color w:val="000000"/>
          <w:spacing w:val="0"/>
          <w:w w:val="100"/>
          <w:position w:val="0"/>
        </w:rPr>
        <w:t>(2)现金和现金等价物的构成</w:t>
      </w:r>
      <w:bookmarkEnd w:id="884"/>
      <w:bookmarkEnd w:id="885"/>
      <w:bookmarkEnd w:id="886"/>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392"/>
        <w:gridCol w:w="2520"/>
        <w:gridCol w:w="266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290,316,308.30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285,128,009.01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166,963.55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360,885.55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290,149,344.75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284,767,123.46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290,316,308.30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285,128,009.01</w:t>
            </w:r>
          </w:p>
        </w:tc>
      </w:tr>
    </w:tbl>
    <w:p>
      <w:pPr>
        <w:widowControl w:val="0"/>
        <w:spacing w:after="319" w:line="1" w:lineRule="exact"/>
      </w:pPr>
    </w:p>
    <w:p>
      <w:pPr>
        <w:pStyle w:val="Style18"/>
        <w:keepNext w:val="0"/>
        <w:keepLines w:val="0"/>
        <w:widowControl w:val="0"/>
        <w:shd w:val="clear" w:color="auto" w:fill="auto"/>
        <w:bidi w:val="0"/>
        <w:spacing w:before="0" w:after="320" w:line="240" w:lineRule="auto"/>
        <w:ind w:left="0" w:right="0" w:firstLine="0"/>
        <w:jc w:val="left"/>
      </w:pPr>
      <w:bookmarkStart w:id="887" w:name="bookmark887"/>
      <w:r>
        <w:rPr>
          <w:b/>
          <w:bCs/>
          <w:color w:val="000000"/>
          <w:spacing w:val="0"/>
          <w:w w:val="100"/>
          <w:position w:val="0"/>
          <w:sz w:val="24"/>
          <w:szCs w:val="24"/>
        </w:rPr>
        <w:t>八</w:t>
      </w:r>
      <w:bookmarkEnd w:id="887"/>
      <w:r>
        <w:rPr>
          <w:b/>
          <w:bCs/>
          <w:color w:val="000000"/>
          <w:spacing w:val="0"/>
          <w:w w:val="100"/>
          <w:position w:val="0"/>
          <w:sz w:val="24"/>
          <w:szCs w:val="24"/>
        </w:rPr>
        <w:t>、关联方及关联交易</w:t>
      </w:r>
    </w:p>
    <w:p>
      <w:pPr>
        <w:pStyle w:val="Style38"/>
        <w:keepNext/>
        <w:keepLines/>
        <w:widowControl w:val="0"/>
        <w:shd w:val="clear" w:color="auto" w:fill="auto"/>
        <w:bidi w:val="0"/>
        <w:spacing w:before="0" w:after="320" w:line="240" w:lineRule="auto"/>
        <w:ind w:left="0" w:right="0" w:firstLine="0"/>
        <w:jc w:val="left"/>
      </w:pPr>
      <w:bookmarkStart w:id="888" w:name="bookmark888"/>
      <w:bookmarkStart w:id="889" w:name="bookmark889"/>
      <w:bookmarkStart w:id="890" w:name="bookmark890"/>
      <w:r>
        <w:rPr>
          <w:color w:val="000000"/>
          <w:spacing w:val="0"/>
          <w:w w:val="100"/>
          <w:position w:val="0"/>
        </w:rPr>
        <w:t>1、本企业的母公司情况</w:t>
      </w:r>
      <w:bookmarkEnd w:id="888"/>
      <w:bookmarkEnd w:id="889"/>
      <w:bookmarkEnd w:id="890"/>
    </w:p>
    <w:p>
      <w:pPr>
        <w:pStyle w:val="Style28"/>
        <w:keepNext w:val="0"/>
        <w:keepLines w:val="0"/>
        <w:widowControl w:val="0"/>
        <w:shd w:val="clear" w:color="auto" w:fill="auto"/>
        <w:bidi w:val="0"/>
        <w:spacing w:before="0" w:after="320" w:line="312" w:lineRule="exact"/>
        <w:ind w:left="0" w:right="0" w:firstLine="440"/>
        <w:jc w:val="both"/>
      </w:pPr>
      <w:r>
        <w:rPr>
          <w:color w:val="000000"/>
          <w:spacing w:val="0"/>
          <w:w w:val="100"/>
          <w:position w:val="0"/>
        </w:rPr>
        <w:t>本公司无控股公司，实际控制人为自然人包叔平先生，现任本公司董事长兼总经理，截止</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310</w:t>
      </w:r>
      <w:r>
        <w:rPr>
          <w:color w:val="000000"/>
          <w:spacing w:val="0"/>
          <w:w w:val="100"/>
          <w:position w:val="0"/>
        </w:rPr>
        <w:t>，包叔平先生本人及其接受其他股东的授权委托实际拥有本公司</w:t>
      </w:r>
      <w:r>
        <w:rPr>
          <w:color w:val="000000"/>
          <w:spacing w:val="0"/>
          <w:w w:val="100"/>
          <w:position w:val="0"/>
        </w:rPr>
        <w:t>26.82%</w:t>
      </w:r>
      <w:r>
        <w:rPr>
          <w:color w:val="000000"/>
          <w:spacing w:val="0"/>
          <w:w w:val="100"/>
          <w:position w:val="0"/>
        </w:rPr>
        <w:t>的表决权。</w:t>
      </w:r>
    </w:p>
    <w:p>
      <w:pPr>
        <w:pStyle w:val="Style38"/>
        <w:keepNext/>
        <w:keepLines/>
        <w:widowControl w:val="0"/>
        <w:shd w:val="clear" w:color="auto" w:fill="auto"/>
        <w:bidi w:val="0"/>
        <w:spacing w:before="0" w:after="320" w:line="312" w:lineRule="exact"/>
        <w:ind w:left="0" w:right="0" w:firstLine="0"/>
        <w:jc w:val="left"/>
      </w:pPr>
      <w:bookmarkStart w:id="891" w:name="bookmark891"/>
      <w:bookmarkStart w:id="892" w:name="bookmark892"/>
      <w:bookmarkStart w:id="893" w:name="bookmark893"/>
      <w:r>
        <w:rPr>
          <w:color w:val="000000"/>
          <w:spacing w:val="0"/>
          <w:w w:val="100"/>
          <w:position w:val="0"/>
        </w:rPr>
        <w:t>2、本企业的子公司情况</w:t>
      </w:r>
      <w:bookmarkEnd w:id="891"/>
      <w:bookmarkEnd w:id="892"/>
      <w:bookmarkEnd w:id="893"/>
    </w:p>
    <w:tbl>
      <w:tblPr>
        <w:tblOverlap w:val="never"/>
        <w:jc w:val="center"/>
        <w:tblLayout w:type="fixed"/>
      </w:tblPr>
      <w:tblGrid>
        <w:gridCol w:w="1195"/>
        <w:gridCol w:w="1018"/>
        <w:gridCol w:w="1190"/>
        <w:gridCol w:w="802"/>
        <w:gridCol w:w="902"/>
        <w:gridCol w:w="994"/>
        <w:gridCol w:w="850"/>
        <w:gridCol w:w="850"/>
        <w:gridCol w:w="816"/>
        <w:gridCol w:w="965"/>
      </w:tblGrid>
      <w:tr>
        <w:trPr>
          <w:trHeight w:val="75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子公司全称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企业类型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法定</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代表人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业务性质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持股比例</w:t>
            </w:r>
          </w:p>
          <w:p>
            <w:pPr>
              <w:pStyle w:val="Style24"/>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表决权比</w:t>
            </w:r>
          </w:p>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组织机构代 码</w:t>
            </w:r>
          </w:p>
        </w:tc>
      </w:tr>
      <w:tr>
        <w:trPr>
          <w:trHeight w:val="75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日本海隆株式</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日本东京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包叔平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日元</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 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上海华钟计算 机软件开发有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有限责任公司</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(中外合资)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中国上海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小林明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人民币</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 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60720052-7</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江苏海隆软件</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中国南京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包叔平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人民币</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 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55554760—8</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上海海隆宜通 信息技术有限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控股子公司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有限责任公司</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(中外合资)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中国上海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包叔平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人民币</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750万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55598323-1</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894" w:name="bookmark894"/>
      <w:bookmarkStart w:id="895" w:name="bookmark895"/>
      <w:bookmarkStart w:id="896" w:name="bookmark896"/>
      <w:bookmarkStart w:id="897" w:name="bookmark897"/>
      <w:r>
        <w:rPr>
          <w:color w:val="000000"/>
          <w:spacing w:val="0"/>
          <w:w w:val="100"/>
          <w:position w:val="0"/>
        </w:rPr>
        <w:t>3</w:t>
      </w:r>
      <w:bookmarkEnd w:id="896"/>
      <w:r>
        <w:rPr>
          <w:color w:val="000000"/>
          <w:spacing w:val="0"/>
          <w:w w:val="100"/>
          <w:position w:val="0"/>
        </w:rPr>
        <w:t>、本企业的其他关联方情况</w:t>
      </w:r>
      <w:bookmarkEnd w:id="894"/>
      <w:bookmarkEnd w:id="895"/>
      <w:bookmarkEnd w:id="897"/>
    </w:p>
    <w:tbl>
      <w:tblPr>
        <w:tblOverlap w:val="never"/>
        <w:jc w:val="center"/>
        <w:tblLayout w:type="fixed"/>
      </w:tblPr>
      <w:tblGrid>
        <w:gridCol w:w="3192"/>
        <w:gridCol w:w="3187"/>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其他关联方名称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与本公司关系</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组织机构代码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日本欧姆龙株式会社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持股15.83%的股东的实际控制人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欧姆龙(中国)有限公司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持股15.83%的股东</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10177435-5</w:t>
            </w:r>
          </w:p>
        </w:tc>
      </w:tr>
    </w:tbl>
    <w:p>
      <w:pPr>
        <w:spacing w:lineRule="exact" w:line="1"/>
        <w:rPr>
          <w:sz w:val="2"/>
          <w:szCs w:val="2"/>
        </w:rPr>
      </w:pPr>
      <w:r>
        <w:br w:type="page"/>
      </w:r>
    </w:p>
    <w:p>
      <w:pPr>
        <w:pStyle w:val="Style38"/>
        <w:keepNext/>
        <w:keepLines/>
        <w:widowControl w:val="0"/>
        <w:shd w:val="clear" w:color="auto" w:fill="auto"/>
        <w:bidi w:val="0"/>
        <w:spacing w:before="0" w:after="360" w:line="240" w:lineRule="auto"/>
        <w:ind w:left="0" w:right="0" w:firstLine="0"/>
        <w:jc w:val="left"/>
      </w:pPr>
      <w:bookmarkStart w:id="898" w:name="bookmark898"/>
      <w:bookmarkStart w:id="899" w:name="bookmark899"/>
      <w:bookmarkStart w:id="900" w:name="bookmark900"/>
      <w:bookmarkStart w:id="901" w:name="bookmark901"/>
      <w:r>
        <w:rPr>
          <w:color w:val="000000"/>
          <w:spacing w:val="0"/>
          <w:w w:val="100"/>
          <w:position w:val="0"/>
        </w:rPr>
        <w:t>4</w:t>
      </w:r>
      <w:bookmarkEnd w:id="900"/>
      <w:r>
        <w:rPr>
          <w:color w:val="000000"/>
          <w:spacing w:val="0"/>
          <w:w w:val="100"/>
          <w:position w:val="0"/>
        </w:rPr>
        <w:t>、关联方交易</w:t>
      </w:r>
      <w:bookmarkEnd w:id="898"/>
      <w:bookmarkEnd w:id="899"/>
      <w:bookmarkEnd w:id="901"/>
    </w:p>
    <w:p>
      <w:pPr>
        <w:pStyle w:val="Style38"/>
        <w:keepNext/>
        <w:keepLines/>
        <w:widowControl w:val="0"/>
        <w:shd w:val="clear" w:color="auto" w:fill="auto"/>
        <w:bidi w:val="0"/>
        <w:spacing w:before="0" w:after="360" w:line="240" w:lineRule="auto"/>
        <w:ind w:left="0" w:right="0" w:firstLine="0"/>
        <w:jc w:val="left"/>
      </w:pPr>
      <w:bookmarkStart w:id="898" w:name="bookmark898"/>
      <w:bookmarkStart w:id="899" w:name="bookmark899"/>
      <w:bookmarkStart w:id="902" w:name="bookmark902"/>
      <w:r>
        <w:rPr>
          <w:color w:val="000000"/>
          <w:spacing w:val="0"/>
          <w:w w:val="100"/>
          <w:position w:val="0"/>
        </w:rPr>
        <w:t>（1）出售商品、提供劳务情况表</w:t>
      </w:r>
      <w:bookmarkEnd w:id="898"/>
      <w:bookmarkEnd w:id="899"/>
      <w:bookmarkEnd w:id="902"/>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174"/>
        <w:gridCol w:w="1440"/>
        <w:gridCol w:w="1445"/>
        <w:gridCol w:w="1325"/>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关联交易内容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关联交易定价方 式及决策程序</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8"/>
                <w:szCs w:val="18"/>
              </w:rPr>
              <w:t>占同类交 易金额的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占同类交 易金额的 比例（%）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日本欧姆龙株式会社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销售软件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参照市场价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14,955,983.66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13,311,587.96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欧姆龙（中国）有限公司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销售软件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参照市场价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318,028.29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181,353.01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0.24%</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903" w:name="bookmark903"/>
      <w:bookmarkStart w:id="904" w:name="bookmark904"/>
      <w:bookmarkStart w:id="905" w:name="bookmark905"/>
      <w:r>
        <w:rPr>
          <w:color w:val="000000"/>
          <w:spacing w:val="0"/>
          <w:w w:val="100"/>
          <w:position w:val="0"/>
        </w:rPr>
        <w:t>（2）关联担保情况</w:t>
      </w:r>
      <w:bookmarkEnd w:id="903"/>
      <w:bookmarkEnd w:id="904"/>
      <w:bookmarkEnd w:id="905"/>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598"/>
        <w:gridCol w:w="1594"/>
        <w:gridCol w:w="1594"/>
        <w:gridCol w:w="1603"/>
        <w:gridCol w:w="1579"/>
        <w:gridCol w:w="161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担保是否已经履行 完毕</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包叔平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日本海隆株式会社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2亿日元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2009年09月24日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2014年07月31日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否</w:t>
            </w:r>
          </w:p>
        </w:tc>
      </w:tr>
    </w:tbl>
    <w:p>
      <w:pPr>
        <w:pStyle w:val="Style28"/>
        <w:keepNext w:val="0"/>
        <w:keepLines w:val="0"/>
        <w:widowControl w:val="0"/>
        <w:shd w:val="clear" w:color="auto" w:fill="auto"/>
        <w:bidi w:val="0"/>
        <w:spacing w:before="0" w:after="240" w:line="346" w:lineRule="exact"/>
        <w:ind w:left="0" w:right="0" w:firstLine="0"/>
        <w:jc w:val="left"/>
      </w:pPr>
      <w:r>
        <w:rPr>
          <w:color w:val="000000"/>
          <w:spacing w:val="0"/>
          <w:w w:val="100"/>
          <w:position w:val="0"/>
        </w:rPr>
        <w:t>关联担保情况说明： 担保金额为</w:t>
      </w:r>
      <w:r>
        <w:rPr>
          <w:color w:val="000000"/>
          <w:spacing w:val="0"/>
          <w:w w:val="100"/>
          <w:position w:val="0"/>
        </w:rPr>
        <w:t>2</w:t>
      </w:r>
      <w:r>
        <w:rPr>
          <w:color w:val="000000"/>
          <w:spacing w:val="0"/>
          <w:w w:val="100"/>
          <w:position w:val="0"/>
        </w:rPr>
        <w:t>亿日元。</w:t>
      </w:r>
    </w:p>
    <w:p>
      <w:pPr>
        <w:pStyle w:val="Style38"/>
        <w:keepNext/>
        <w:keepLines/>
        <w:widowControl w:val="0"/>
        <w:shd w:val="clear" w:color="auto" w:fill="auto"/>
        <w:bidi w:val="0"/>
        <w:spacing w:before="0" w:after="360" w:line="346" w:lineRule="exact"/>
        <w:ind w:left="0" w:right="0" w:firstLine="0"/>
        <w:jc w:val="left"/>
      </w:pPr>
      <w:bookmarkStart w:id="906" w:name="bookmark906"/>
      <w:bookmarkStart w:id="907" w:name="bookmark907"/>
      <w:bookmarkStart w:id="908" w:name="bookmark908"/>
      <w:bookmarkStart w:id="909" w:name="bookmark909"/>
      <w:r>
        <w:rPr>
          <w:color w:val="000000"/>
          <w:spacing w:val="0"/>
          <w:w w:val="100"/>
          <w:position w:val="0"/>
        </w:rPr>
        <w:t>5</w:t>
      </w:r>
      <w:bookmarkEnd w:id="908"/>
      <w:r>
        <w:rPr>
          <w:color w:val="000000"/>
          <w:spacing w:val="0"/>
          <w:w w:val="100"/>
          <w:position w:val="0"/>
        </w:rPr>
        <w:t>、关联方应收应付款项</w:t>
      </w:r>
      <w:bookmarkEnd w:id="906"/>
      <w:bookmarkEnd w:id="907"/>
      <w:bookmarkEnd w:id="909"/>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987"/>
        <w:gridCol w:w="1742"/>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坏账准备</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日本欧姆龙株式会社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118,286.12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483,257.49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widowControl w:val="0"/>
        <w:spacing w:after="359" w:line="1" w:lineRule="exact"/>
      </w:pPr>
    </w:p>
    <w:p>
      <w:pPr>
        <w:pStyle w:val="Style18"/>
        <w:keepNext w:val="0"/>
        <w:keepLines w:val="0"/>
        <w:widowControl w:val="0"/>
        <w:shd w:val="clear" w:color="auto" w:fill="auto"/>
        <w:bidi w:val="0"/>
        <w:spacing w:before="0" w:after="360" w:line="240" w:lineRule="auto"/>
        <w:ind w:left="0" w:right="0" w:firstLine="0"/>
        <w:jc w:val="left"/>
      </w:pPr>
      <w:bookmarkStart w:id="910" w:name="bookmark910"/>
      <w:r>
        <w:rPr>
          <w:b/>
          <w:bCs/>
          <w:color w:val="000000"/>
          <w:spacing w:val="0"/>
          <w:w w:val="100"/>
          <w:position w:val="0"/>
          <w:sz w:val="24"/>
          <w:szCs w:val="24"/>
        </w:rPr>
        <w:t>九</w:t>
      </w:r>
      <w:bookmarkEnd w:id="910"/>
      <w:r>
        <w:rPr>
          <w:b/>
          <w:bCs/>
          <w:color w:val="000000"/>
          <w:spacing w:val="0"/>
          <w:w w:val="100"/>
          <w:position w:val="0"/>
          <w:sz w:val="24"/>
          <w:szCs w:val="24"/>
        </w:rPr>
        <w:t>、股份支付</w:t>
      </w:r>
    </w:p>
    <w:p>
      <w:pPr>
        <w:pStyle w:val="Style38"/>
        <w:keepNext/>
        <w:keepLines/>
        <w:widowControl w:val="0"/>
        <w:shd w:val="clear" w:color="auto" w:fill="auto"/>
        <w:bidi w:val="0"/>
        <w:spacing w:before="0" w:after="360" w:line="240" w:lineRule="auto"/>
        <w:ind w:left="0" w:right="0" w:firstLine="0"/>
        <w:jc w:val="left"/>
      </w:pPr>
      <w:bookmarkStart w:id="911" w:name="bookmark911"/>
      <w:bookmarkStart w:id="912" w:name="bookmark912"/>
      <w:bookmarkStart w:id="913" w:name="bookmark913"/>
      <w:r>
        <w:rPr>
          <w:color w:val="000000"/>
          <w:spacing w:val="0"/>
          <w:w w:val="100"/>
          <w:position w:val="0"/>
        </w:rPr>
        <w:t>1、股份支付总体情况</w:t>
      </w:r>
      <w:bookmarkEnd w:id="911"/>
      <w:bookmarkEnd w:id="912"/>
      <w:bookmarkEnd w:id="913"/>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公司本期授予的各项权益工具总额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公司本期行权的各项权益工具总额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公司本期失效的各项权益工具总额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股份支付情况的说明:</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本公司于</w:t>
      </w:r>
      <w:r>
        <w:rPr>
          <w:color w:val="000000"/>
          <w:spacing w:val="0"/>
          <w:w w:val="100"/>
          <w:position w:val="0"/>
        </w:rPr>
        <w:t>2011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19</w:t>
      </w:r>
      <w:r>
        <w:rPr>
          <w:color w:val="000000"/>
          <w:spacing w:val="0"/>
          <w:w w:val="100"/>
          <w:position w:val="0"/>
        </w:rPr>
        <w:t>日第四届董事会第九次会议审议通过了《上海海隆软件股份有限公司限制性股 票激励计划（草案）》</w:t>
      </w:r>
      <w:r>
        <w:rPr>
          <w:color w:val="000000"/>
          <w:spacing w:val="0"/>
          <w:w w:val="100"/>
          <w:position w:val="0"/>
        </w:rPr>
        <w:t>，</w:t>
      </w:r>
      <w:r>
        <w:rPr>
          <w:color w:val="000000"/>
          <w:spacing w:val="0"/>
          <w:w w:val="100"/>
          <w:position w:val="0"/>
        </w:rPr>
        <w:t>于</w:t>
      </w:r>
      <w:r>
        <w:rPr>
          <w:color w:val="000000"/>
          <w:spacing w:val="0"/>
          <w:w w:val="100"/>
          <w:position w:val="0"/>
        </w:rPr>
        <w:t>2011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27</w:t>
      </w:r>
      <w:r>
        <w:rPr>
          <w:color w:val="000000"/>
          <w:spacing w:val="0"/>
          <w:w w:val="100"/>
          <w:position w:val="0"/>
        </w:rPr>
        <w:t>日将草案报送中国证监会备案，中国证监会对该备案无异议；</w:t>
      </w:r>
      <w:r>
        <w:rPr>
          <w:color w:val="000000"/>
          <w:spacing w:val="0"/>
          <w:w w:val="100"/>
          <w:position w:val="0"/>
        </w:rPr>
        <w:t xml:space="preserve">2012 </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9</w:t>
      </w:r>
      <w:r>
        <w:rPr>
          <w:color w:val="000000"/>
          <w:spacing w:val="0"/>
          <w:w w:val="100"/>
          <w:position w:val="0"/>
        </w:rPr>
        <w:t>日召开的</w:t>
      </w:r>
      <w:r>
        <w:rPr>
          <w:color w:val="000000"/>
          <w:spacing w:val="0"/>
          <w:w w:val="100"/>
          <w:position w:val="0"/>
        </w:rPr>
        <w:t>2012</w:t>
      </w:r>
      <w:r>
        <w:rPr>
          <w:color w:val="000000"/>
          <w:spacing w:val="0"/>
          <w:w w:val="100"/>
          <w:position w:val="0"/>
        </w:rPr>
        <w:t xml:space="preserve">年第一次临时股东大会批准通过了《上海海隆软件股份有限公司限制性股票激励计划 </w:t>
      </w:r>
      <w:r>
        <w:rPr>
          <w:color w:val="000000"/>
          <w:spacing w:val="0"/>
          <w:w w:val="100"/>
          <w:position w:val="0"/>
        </w:rPr>
        <w:t>（草案）》及其摘要，同意发行</w:t>
      </w:r>
      <w:r>
        <w:rPr>
          <w:color w:val="000000"/>
          <w:spacing w:val="0"/>
          <w:w w:val="100"/>
          <w:position w:val="0"/>
        </w:rPr>
        <w:t>225</w:t>
      </w:r>
      <w:r>
        <w:rPr>
          <w:color w:val="000000"/>
          <w:spacing w:val="0"/>
          <w:w w:val="100"/>
          <w:position w:val="0"/>
        </w:rPr>
        <w:t>万股限制性股票，其中首次授予对公司经营业绩和未来发展有直接影 响的董事、高级管理人员、核心经营管理</w:t>
      </w:r>
      <w:r>
        <w:rPr>
          <w:color w:val="000000"/>
          <w:spacing w:val="0"/>
          <w:w w:val="100"/>
          <w:position w:val="0"/>
        </w:rPr>
        <w:t>/</w:t>
      </w:r>
      <w:r>
        <w:rPr>
          <w:color w:val="000000"/>
          <w:spacing w:val="0"/>
          <w:w w:val="100"/>
          <w:position w:val="0"/>
        </w:rPr>
        <w:t>技术人员等</w:t>
      </w:r>
      <w:r>
        <w:rPr>
          <w:color w:val="000000"/>
          <w:spacing w:val="0"/>
          <w:w w:val="100"/>
          <w:position w:val="0"/>
        </w:rPr>
        <w:t>52</w:t>
      </w:r>
      <w:r>
        <w:rPr>
          <w:color w:val="000000"/>
          <w:spacing w:val="0"/>
          <w:w w:val="100"/>
          <w:position w:val="0"/>
        </w:rPr>
        <w:t>人共</w:t>
      </w:r>
      <w:r>
        <w:rPr>
          <w:color w:val="000000"/>
          <w:spacing w:val="0"/>
          <w:w w:val="100"/>
          <w:position w:val="0"/>
        </w:rPr>
        <w:t>203</w:t>
      </w:r>
      <w:r>
        <w:rPr>
          <w:color w:val="000000"/>
          <w:spacing w:val="0"/>
          <w:w w:val="100"/>
          <w:position w:val="0"/>
        </w:rPr>
        <w:t>万股限制性股票，授予日为</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9</w:t>
      </w:r>
      <w:r>
        <w:rPr>
          <w:color w:val="000000"/>
          <w:spacing w:val="0"/>
          <w:w w:val="100"/>
          <w:position w:val="0"/>
        </w:rPr>
        <w:t>日， 授予价格为</w:t>
      </w:r>
      <w:r>
        <w:rPr>
          <w:color w:val="000000"/>
          <w:spacing w:val="0"/>
          <w:w w:val="100"/>
          <w:position w:val="0"/>
        </w:rPr>
        <w:t>8.95</w:t>
      </w:r>
      <w:r>
        <w:rPr>
          <w:color w:val="000000"/>
          <w:spacing w:val="0"/>
          <w:w w:val="100"/>
          <w:position w:val="0"/>
        </w:rPr>
        <w:t>元。该激励方案计划有效期为自首期限制性股票授予日起计算的</w:t>
      </w:r>
      <w:r>
        <w:rPr>
          <w:color w:val="000000"/>
          <w:spacing w:val="0"/>
          <w:w w:val="100"/>
          <w:position w:val="0"/>
        </w:rPr>
        <w:t>60</w:t>
      </w:r>
      <w:r>
        <w:rPr>
          <w:color w:val="000000"/>
          <w:spacing w:val="0"/>
          <w:w w:val="100"/>
          <w:position w:val="0"/>
        </w:rPr>
        <w:t>个月（包括预留股份在 内的全部股份解锁完毕所需的最长期间）与实施授予的限制性股票全部解锁完毕或回购注销完毕之较早者。 自激励对象获授相应限制性股票之日（授予日）起</w:t>
      </w:r>
      <w:r>
        <w:rPr>
          <w:color w:val="000000"/>
          <w:spacing w:val="0"/>
          <w:w w:val="100"/>
          <w:position w:val="0"/>
        </w:rPr>
        <w:t>12</w:t>
      </w:r>
      <w:r>
        <w:rPr>
          <w:color w:val="000000"/>
          <w:spacing w:val="0"/>
          <w:w w:val="100"/>
          <w:position w:val="0"/>
        </w:rPr>
        <w:t>个月内为锁定期。锁定期内，激励对象根据本计划获 授的限制性股票予以锁定，不得转让。首期授予的限制性股票自授予日满</w:t>
      </w:r>
      <w:r>
        <w:rPr>
          <w:color w:val="000000"/>
          <w:spacing w:val="0"/>
          <w:w w:val="100"/>
          <w:position w:val="0"/>
        </w:rPr>
        <w:t>12</w:t>
      </w:r>
      <w:r>
        <w:rPr>
          <w:color w:val="000000"/>
          <w:spacing w:val="0"/>
          <w:w w:val="100"/>
          <w:position w:val="0"/>
        </w:rPr>
        <w:t>个月起至</w:t>
      </w:r>
      <w:r>
        <w:rPr>
          <w:color w:val="000000"/>
          <w:spacing w:val="0"/>
          <w:w w:val="100"/>
          <w:position w:val="0"/>
        </w:rPr>
        <w:t>48</w:t>
      </w:r>
      <w:r>
        <w:rPr>
          <w:color w:val="000000"/>
          <w:spacing w:val="0"/>
          <w:w w:val="100"/>
          <w:position w:val="0"/>
        </w:rPr>
        <w:t>个月为解锁期。在 解锁期内若达到本计划规定的限制性股票的解锁条件，激励对象可分别在授予日起</w:t>
      </w:r>
      <w:r>
        <w:rPr>
          <w:color w:val="000000"/>
          <w:spacing w:val="0"/>
          <w:w w:val="100"/>
          <w:position w:val="0"/>
        </w:rPr>
        <w:t>12</w:t>
      </w:r>
      <w:r>
        <w:rPr>
          <w:color w:val="000000"/>
          <w:spacing w:val="0"/>
          <w:w w:val="100"/>
          <w:position w:val="0"/>
        </w:rPr>
        <w:t>个月、</w:t>
      </w:r>
      <w:r>
        <w:rPr>
          <w:color w:val="000000"/>
          <w:spacing w:val="0"/>
          <w:w w:val="100"/>
          <w:position w:val="0"/>
        </w:rPr>
        <w:t>24</w:t>
      </w:r>
      <w:r>
        <w:rPr>
          <w:color w:val="000000"/>
          <w:spacing w:val="0"/>
          <w:w w:val="100"/>
          <w:position w:val="0"/>
        </w:rPr>
        <w:t>个月、</w:t>
      </w:r>
      <w:r>
        <w:rPr>
          <w:color w:val="000000"/>
          <w:spacing w:val="0"/>
          <w:w w:val="100"/>
          <w:position w:val="0"/>
        </w:rPr>
        <w:t>36</w:t>
      </w:r>
      <w:r>
        <w:rPr>
          <w:color w:val="000000"/>
          <w:spacing w:val="0"/>
          <w:w w:val="100"/>
          <w:position w:val="0"/>
        </w:rPr>
        <w:t>个 月后分三期申请解锁所获授的限制性股票总量的</w:t>
      </w:r>
      <w:r>
        <w:rPr>
          <w:color w:val="000000"/>
          <w:spacing w:val="0"/>
          <w:w w:val="100"/>
          <w:position w:val="0"/>
        </w:rPr>
        <w:t>30%</w:t>
      </w:r>
      <w:r>
        <w:rPr>
          <w:color w:val="000000"/>
          <w:spacing w:val="0"/>
          <w:w w:val="100"/>
          <w:position w:val="0"/>
        </w:rPr>
        <w:t>、</w:t>
      </w:r>
      <w:r>
        <w:rPr>
          <w:color w:val="000000"/>
          <w:spacing w:val="0"/>
          <w:w w:val="100"/>
          <w:position w:val="0"/>
        </w:rPr>
        <w:t>30%</w:t>
      </w:r>
      <w:r>
        <w:rPr>
          <w:color w:val="000000"/>
          <w:spacing w:val="0"/>
          <w:w w:val="100"/>
          <w:position w:val="0"/>
        </w:rPr>
        <w:t>和</w:t>
      </w:r>
      <w:r>
        <w:rPr>
          <w:color w:val="000000"/>
          <w:spacing w:val="0"/>
          <w:w w:val="100"/>
          <w:position w:val="0"/>
        </w:rPr>
        <w:t>40%</w:t>
      </w:r>
      <w:r>
        <w:rPr>
          <w:color w:val="000000"/>
          <w:spacing w:val="0"/>
          <w:w w:val="100"/>
          <w:position w:val="0"/>
        </w:rPr>
        <w:t>。如本公司业绩考核达不到规定的解锁条 件，则该年度应予解锁的限制性股票不得解锁，本公司将以授予价格回购后注销未能解锁的标的股票。 本计划首期授予激励对象的限制性股票分三期解锁，本计划在</w:t>
      </w:r>
      <w:r>
        <w:rPr>
          <w:color w:val="000000"/>
          <w:spacing w:val="0"/>
          <w:w w:val="100"/>
          <w:position w:val="0"/>
        </w:rPr>
        <w:t>2011-2013</w:t>
      </w:r>
      <w:r>
        <w:rPr>
          <w:color w:val="000000"/>
          <w:spacing w:val="0"/>
          <w:w w:val="100"/>
          <w:position w:val="0"/>
        </w:rPr>
        <w:t>年的</w:t>
      </w:r>
      <w:r>
        <w:rPr>
          <w:color w:val="000000"/>
          <w:spacing w:val="0"/>
          <w:w w:val="100"/>
          <w:position w:val="0"/>
        </w:rPr>
        <w:t>3</w:t>
      </w:r>
      <w:r>
        <w:rPr>
          <w:color w:val="000000"/>
          <w:spacing w:val="0"/>
          <w:w w:val="100"/>
          <w:position w:val="0"/>
        </w:rPr>
        <w:t>个会计年度中，分年度进行 绩效考核并解锁，每个会计年度考核一次。在解锁期内满足本计划的解锁条件的，激励对象可以申请股票 解除锁定并上市流通。各年度绩效考核目标如下所示：</w:t>
      </w:r>
    </w:p>
    <w:p>
      <w:pPr>
        <w:pStyle w:val="Style28"/>
        <w:keepNext w:val="0"/>
        <w:keepLines w:val="0"/>
        <w:widowControl w:val="0"/>
        <w:shd w:val="clear" w:color="auto" w:fill="auto"/>
        <w:tabs>
          <w:tab w:pos="846" w:val="left"/>
        </w:tabs>
        <w:bidi w:val="0"/>
        <w:spacing w:before="0" w:after="0" w:line="317" w:lineRule="exact"/>
        <w:ind w:left="0" w:right="0" w:firstLine="360"/>
        <w:jc w:val="both"/>
      </w:pPr>
      <w:bookmarkStart w:id="914" w:name="bookmark914"/>
      <w:r>
        <w:rPr>
          <w:color w:val="000000"/>
          <w:spacing w:val="0"/>
          <w:w w:val="100"/>
          <w:position w:val="0"/>
        </w:rPr>
        <w:t>（</w:t>
      </w:r>
      <w:bookmarkEnd w:id="914"/>
      <w:r>
        <w:rPr>
          <w:color w:val="000000"/>
          <w:spacing w:val="0"/>
          <w:w w:val="100"/>
          <w:position w:val="0"/>
        </w:rPr>
        <w:t>1）</w:t>
        <w:tab/>
      </w:r>
      <w:r>
        <w:rPr>
          <w:color w:val="000000"/>
          <w:spacing w:val="0"/>
          <w:w w:val="100"/>
          <w:position w:val="0"/>
        </w:rPr>
        <w:t>第一次解锁条件：以</w:t>
      </w:r>
      <w:r>
        <w:rPr>
          <w:color w:val="000000"/>
          <w:spacing w:val="0"/>
          <w:w w:val="100"/>
          <w:position w:val="0"/>
        </w:rPr>
        <w:t>2010</w:t>
      </w:r>
      <w:r>
        <w:rPr>
          <w:color w:val="000000"/>
          <w:spacing w:val="0"/>
          <w:w w:val="100"/>
          <w:position w:val="0"/>
        </w:rPr>
        <w:t>年度净利润为基准，</w:t>
      </w:r>
      <w:r>
        <w:rPr>
          <w:color w:val="000000"/>
          <w:spacing w:val="0"/>
          <w:w w:val="100"/>
          <w:position w:val="0"/>
        </w:rPr>
        <w:t>2011</w:t>
      </w:r>
      <w:r>
        <w:rPr>
          <w:color w:val="000000"/>
          <w:spacing w:val="0"/>
          <w:w w:val="100"/>
          <w:position w:val="0"/>
        </w:rPr>
        <w:t>年度的净利润增长率不低于</w:t>
      </w:r>
      <w:r>
        <w:rPr>
          <w:color w:val="000000"/>
          <w:spacing w:val="0"/>
          <w:w w:val="100"/>
          <w:position w:val="0"/>
        </w:rPr>
        <w:t>50%，</w:t>
      </w:r>
      <w:r>
        <w:rPr>
          <w:color w:val="000000"/>
          <w:spacing w:val="0"/>
          <w:w w:val="100"/>
          <w:position w:val="0"/>
        </w:rPr>
        <w:t>且</w:t>
      </w:r>
      <w:r>
        <w:rPr>
          <w:color w:val="000000"/>
          <w:spacing w:val="0"/>
          <w:w w:val="100"/>
          <w:position w:val="0"/>
        </w:rPr>
        <w:t>2011</w:t>
      </w:r>
      <w:r>
        <w:rPr>
          <w:color w:val="000000"/>
          <w:spacing w:val="0"/>
          <w:w w:val="100"/>
          <w:position w:val="0"/>
        </w:rPr>
        <w:t>年度 的加权平均净资产收益率不低于</w:t>
      </w:r>
      <w:r>
        <w:rPr>
          <w:color w:val="000000"/>
          <w:spacing w:val="0"/>
          <w:w w:val="100"/>
          <w:position w:val="0"/>
        </w:rPr>
        <w:t>16%；</w:t>
      </w:r>
    </w:p>
    <w:p>
      <w:pPr>
        <w:pStyle w:val="Style28"/>
        <w:keepNext w:val="0"/>
        <w:keepLines w:val="0"/>
        <w:widowControl w:val="0"/>
        <w:shd w:val="clear" w:color="auto" w:fill="auto"/>
        <w:tabs>
          <w:tab w:pos="846" w:val="left"/>
        </w:tabs>
        <w:bidi w:val="0"/>
        <w:spacing w:before="0" w:after="0" w:line="317" w:lineRule="exact"/>
        <w:ind w:left="0" w:right="0" w:firstLine="360"/>
        <w:jc w:val="both"/>
      </w:pPr>
      <w:bookmarkStart w:id="915" w:name="bookmark915"/>
      <w:r>
        <w:rPr>
          <w:color w:val="000000"/>
          <w:spacing w:val="0"/>
          <w:w w:val="100"/>
          <w:position w:val="0"/>
        </w:rPr>
        <w:t>（</w:t>
      </w:r>
      <w:bookmarkEnd w:id="915"/>
      <w:r>
        <w:rPr>
          <w:color w:val="000000"/>
          <w:spacing w:val="0"/>
          <w:w w:val="100"/>
          <w:position w:val="0"/>
        </w:rPr>
        <w:t>2）</w:t>
        <w:tab/>
      </w:r>
      <w:r>
        <w:rPr>
          <w:color w:val="000000"/>
          <w:spacing w:val="0"/>
          <w:w w:val="100"/>
          <w:position w:val="0"/>
        </w:rPr>
        <w:t>第二次解锁条件：以</w:t>
      </w:r>
      <w:r>
        <w:rPr>
          <w:color w:val="000000"/>
          <w:spacing w:val="0"/>
          <w:w w:val="100"/>
          <w:position w:val="0"/>
        </w:rPr>
        <w:t>2010</w:t>
      </w:r>
      <w:r>
        <w:rPr>
          <w:color w:val="000000"/>
          <w:spacing w:val="0"/>
          <w:w w:val="100"/>
          <w:position w:val="0"/>
        </w:rPr>
        <w:t>年度净利润为基准，</w:t>
      </w:r>
      <w:r>
        <w:rPr>
          <w:color w:val="000000"/>
          <w:spacing w:val="0"/>
          <w:w w:val="100"/>
          <w:position w:val="0"/>
        </w:rPr>
        <w:t>2012</w:t>
      </w:r>
      <w:r>
        <w:rPr>
          <w:color w:val="000000"/>
          <w:spacing w:val="0"/>
          <w:w w:val="100"/>
          <w:position w:val="0"/>
        </w:rPr>
        <w:t>年度的净利润增长率不低于</w:t>
      </w:r>
      <w:r>
        <w:rPr>
          <w:color w:val="000000"/>
          <w:spacing w:val="0"/>
          <w:w w:val="100"/>
          <w:position w:val="0"/>
        </w:rPr>
        <w:t>70%,</w:t>
      </w:r>
      <w:r>
        <w:rPr>
          <w:color w:val="000000"/>
          <w:spacing w:val="0"/>
          <w:w w:val="100"/>
          <w:position w:val="0"/>
        </w:rPr>
        <w:t>且</w:t>
      </w:r>
      <w:r>
        <w:rPr>
          <w:color w:val="000000"/>
          <w:spacing w:val="0"/>
          <w:w w:val="100"/>
          <w:position w:val="0"/>
        </w:rPr>
        <w:t>2012</w:t>
      </w:r>
      <w:r>
        <w:rPr>
          <w:color w:val="000000"/>
          <w:spacing w:val="0"/>
          <w:w w:val="100"/>
          <w:position w:val="0"/>
        </w:rPr>
        <w:t>年度 的加权平均净资产收益率不低于</w:t>
      </w:r>
      <w:r>
        <w:rPr>
          <w:color w:val="000000"/>
          <w:spacing w:val="0"/>
          <w:w w:val="100"/>
          <w:position w:val="0"/>
        </w:rPr>
        <w:t>17%；</w:t>
      </w:r>
    </w:p>
    <w:p>
      <w:pPr>
        <w:pStyle w:val="Style28"/>
        <w:keepNext w:val="0"/>
        <w:keepLines w:val="0"/>
        <w:widowControl w:val="0"/>
        <w:shd w:val="clear" w:color="auto" w:fill="auto"/>
        <w:tabs>
          <w:tab w:pos="846" w:val="left"/>
        </w:tabs>
        <w:bidi w:val="0"/>
        <w:spacing w:before="0" w:after="0" w:line="317" w:lineRule="exact"/>
        <w:ind w:left="0" w:right="0" w:firstLine="360"/>
        <w:jc w:val="both"/>
      </w:pPr>
      <w:bookmarkStart w:id="916" w:name="bookmark916"/>
      <w:r>
        <w:rPr>
          <w:color w:val="000000"/>
          <w:spacing w:val="0"/>
          <w:w w:val="100"/>
          <w:position w:val="0"/>
        </w:rPr>
        <w:t>（</w:t>
      </w:r>
      <w:bookmarkEnd w:id="916"/>
      <w:r>
        <w:rPr>
          <w:color w:val="000000"/>
          <w:spacing w:val="0"/>
          <w:w w:val="100"/>
          <w:position w:val="0"/>
        </w:rPr>
        <w:t>3）</w:t>
        <w:tab/>
      </w:r>
      <w:r>
        <w:rPr>
          <w:color w:val="000000"/>
          <w:spacing w:val="0"/>
          <w:w w:val="100"/>
          <w:position w:val="0"/>
        </w:rPr>
        <w:t>第三次解锁条件：以</w:t>
      </w:r>
      <w:r>
        <w:rPr>
          <w:color w:val="000000"/>
          <w:spacing w:val="0"/>
          <w:w w:val="100"/>
          <w:position w:val="0"/>
        </w:rPr>
        <w:t>2010</w:t>
      </w:r>
      <w:r>
        <w:rPr>
          <w:color w:val="000000"/>
          <w:spacing w:val="0"/>
          <w:w w:val="100"/>
          <w:position w:val="0"/>
        </w:rPr>
        <w:t>年度净利润为基准</w:t>
      </w:r>
      <w:r>
        <w:rPr>
          <w:color w:val="000000"/>
          <w:spacing w:val="0"/>
          <w:w w:val="100"/>
          <w:position w:val="0"/>
        </w:rPr>
        <w:t>，2013</w:t>
      </w:r>
      <w:r>
        <w:rPr>
          <w:color w:val="000000"/>
          <w:spacing w:val="0"/>
          <w:w w:val="100"/>
          <w:position w:val="0"/>
        </w:rPr>
        <w:t>年度的净利润增长率不低于</w:t>
      </w:r>
      <w:r>
        <w:rPr>
          <w:color w:val="000000"/>
          <w:spacing w:val="0"/>
          <w:w w:val="100"/>
          <w:position w:val="0"/>
        </w:rPr>
        <w:t>90%</w:t>
      </w:r>
      <w:r>
        <w:rPr>
          <w:color w:val="000000"/>
          <w:spacing w:val="0"/>
          <w:w w:val="100"/>
          <w:position w:val="0"/>
        </w:rPr>
        <w:t>；且</w:t>
      </w:r>
      <w:r>
        <w:rPr>
          <w:color w:val="000000"/>
          <w:spacing w:val="0"/>
          <w:w w:val="100"/>
          <w:position w:val="0"/>
        </w:rPr>
        <w:t>2013</w:t>
      </w:r>
      <w:r>
        <w:rPr>
          <w:color w:val="000000"/>
          <w:spacing w:val="0"/>
          <w:w w:val="100"/>
          <w:position w:val="0"/>
        </w:rPr>
        <w:t>年度 的加权平均净资产收益率不低于</w:t>
      </w:r>
      <w:r>
        <w:rPr>
          <w:color w:val="000000"/>
          <w:spacing w:val="0"/>
          <w:w w:val="100"/>
          <w:position w:val="0"/>
        </w:rPr>
        <w:t>18%</w:t>
      </w:r>
      <w:r>
        <w:rPr>
          <w:color w:val="000000"/>
          <w:spacing w:val="0"/>
          <w:w w:val="100"/>
          <w:position w:val="0"/>
        </w:rPr>
        <w:t>。</w:t>
      </w:r>
    </w:p>
    <w:p>
      <w:pPr>
        <w:pStyle w:val="Style28"/>
        <w:keepNext w:val="0"/>
        <w:keepLines w:val="0"/>
        <w:widowControl w:val="0"/>
        <w:shd w:val="clear" w:color="auto" w:fill="auto"/>
        <w:bidi w:val="0"/>
        <w:spacing w:before="0" w:after="280" w:line="317" w:lineRule="exact"/>
        <w:ind w:left="0" w:right="0" w:firstLine="480"/>
        <w:jc w:val="left"/>
      </w:pPr>
      <w:r>
        <w:rPr>
          <w:color w:val="000000"/>
          <w:spacing w:val="0"/>
          <w:w w:val="100"/>
          <w:position w:val="0"/>
        </w:rPr>
        <w:t>以上净资产收益率与净利润指标均以归属于上市公司股东的净利润与扣除非经常性损益的归属于上 市公司股东的净利润二者孰低作为计算依据。</w:t>
      </w:r>
    </w:p>
    <w:p>
      <w:pPr>
        <w:pStyle w:val="Style38"/>
        <w:keepNext/>
        <w:keepLines/>
        <w:widowControl w:val="0"/>
        <w:shd w:val="clear" w:color="auto" w:fill="auto"/>
        <w:bidi w:val="0"/>
        <w:spacing w:before="0" w:after="400" w:line="313" w:lineRule="exact"/>
        <w:ind w:left="0" w:right="0" w:firstLine="0"/>
        <w:jc w:val="left"/>
      </w:pPr>
      <w:bookmarkStart w:id="917" w:name="bookmark917"/>
      <w:bookmarkStart w:id="918" w:name="bookmark918"/>
      <w:bookmarkStart w:id="919" w:name="bookmark919"/>
      <w:r>
        <w:rPr>
          <w:color w:val="000000"/>
          <w:spacing w:val="0"/>
          <w:w w:val="100"/>
          <w:position w:val="0"/>
        </w:rPr>
        <w:t>2、以权益结算的股份支付情况</w:t>
      </w:r>
      <w:bookmarkEnd w:id="917"/>
      <w:bookmarkEnd w:id="918"/>
      <w:bookmarkEnd w:id="919"/>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授予日权益工具公允价值的确定方法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授予日前一交易日本公司二级市场股票收盘价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对可行权权益工具数量的最佳估计的确定方法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依据在职人员对应的权益工具估计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本期估计与上期估计有重大差异的原因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资本公积中以权益结算的股份支付的累计金额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6,400,000.00</w:t>
            </w:r>
          </w:p>
        </w:tc>
      </w:tr>
    </w:tbl>
    <w:p>
      <w:pPr>
        <w:pStyle w:val="Style30"/>
        <w:keepNext w:val="0"/>
        <w:keepLines w:val="0"/>
        <w:widowControl w:val="0"/>
        <w:shd w:val="clear" w:color="auto" w:fill="auto"/>
        <w:bidi w:val="0"/>
        <w:spacing w:before="0" w:after="0" w:line="240" w:lineRule="auto"/>
        <w:ind w:left="5" w:right="0" w:firstLine="0"/>
        <w:jc w:val="left"/>
        <w:rPr>
          <w:sz w:val="20"/>
          <w:szCs w:val="20"/>
        </w:rPr>
      </w:pPr>
      <w:r>
        <w:rPr>
          <w:color w:val="000000"/>
          <w:spacing w:val="0"/>
          <w:w w:val="100"/>
          <w:position w:val="0"/>
          <w:sz w:val="20"/>
          <w:szCs w:val="20"/>
        </w:rPr>
        <w:t>以权益结算的股份支付的说明:</w:t>
      </w:r>
    </w:p>
    <w:p>
      <w:pPr>
        <w:pStyle w:val="Style28"/>
        <w:keepNext w:val="0"/>
        <w:keepLines w:val="0"/>
        <w:widowControl w:val="0"/>
        <w:shd w:val="clear" w:color="auto" w:fill="auto"/>
        <w:bidi w:val="0"/>
        <w:spacing w:before="0" w:after="280" w:line="310" w:lineRule="exact"/>
        <w:ind w:left="0" w:right="0" w:firstLine="480"/>
        <w:jc w:val="left"/>
      </w:pPr>
      <w:r>
        <w:rPr>
          <w:color w:val="000000"/>
          <w:spacing w:val="0"/>
          <w:w w:val="100"/>
          <w:position w:val="0"/>
        </w:rPr>
        <w:t>授予日权益工具公允价值的确定方法为授予日前一交易日本公司二级市场股票收盘价，对可行权权益 工具数量的最佳估计的确定方法为根据在职人员对应的权益工具估计。</w:t>
      </w:r>
      <w:r>
        <w:rPr>
          <w:color w:val="000000"/>
          <w:spacing w:val="0"/>
          <w:w w:val="100"/>
          <w:position w:val="0"/>
        </w:rPr>
        <w:t>2012</w:t>
      </w:r>
      <w:r>
        <w:rPr>
          <w:color w:val="000000"/>
          <w:spacing w:val="0"/>
          <w:w w:val="100"/>
          <w:position w:val="0"/>
        </w:rPr>
        <w:t>年末资本公积中以权益结算的 股份支付的累计金额为</w:t>
      </w:r>
      <w:r>
        <w:rPr>
          <w:color w:val="000000"/>
          <w:spacing w:val="0"/>
          <w:w w:val="100"/>
          <w:position w:val="0"/>
        </w:rPr>
        <w:t>640</w:t>
      </w:r>
      <w:r>
        <w:rPr>
          <w:color w:val="000000"/>
          <w:spacing w:val="0"/>
          <w:w w:val="100"/>
          <w:position w:val="0"/>
        </w:rPr>
        <w:t>万元，</w:t>
      </w:r>
      <w:r>
        <w:rPr>
          <w:color w:val="000000"/>
          <w:spacing w:val="0"/>
          <w:w w:val="100"/>
          <w:position w:val="0"/>
        </w:rPr>
        <w:t>2012</w:t>
      </w:r>
      <w:r>
        <w:rPr>
          <w:color w:val="000000"/>
          <w:spacing w:val="0"/>
          <w:w w:val="100"/>
          <w:position w:val="0"/>
        </w:rPr>
        <w:t>年以权益结算的股份支付确认的费用总额为</w:t>
      </w:r>
      <w:r>
        <w:rPr>
          <w:color w:val="000000"/>
          <w:spacing w:val="0"/>
          <w:w w:val="100"/>
          <w:position w:val="0"/>
        </w:rPr>
        <w:t>250.24</w:t>
      </w:r>
      <w:r>
        <w:rPr>
          <w:color w:val="000000"/>
          <w:spacing w:val="0"/>
          <w:w w:val="100"/>
          <w:position w:val="0"/>
        </w:rPr>
        <w:t>万元</w:t>
      </w:r>
      <w:r>
        <w:rPr>
          <w:color w:val="000000"/>
          <w:spacing w:val="0"/>
          <w:w w:val="100"/>
          <w:position w:val="0"/>
        </w:rPr>
        <w:t>（2011</w:t>
      </w:r>
      <w:r>
        <w:rPr>
          <w:color w:val="000000"/>
          <w:spacing w:val="0"/>
          <w:w w:val="100"/>
          <w:position w:val="0"/>
        </w:rPr>
        <w:t>年度 以权益结算的股份支付确认的费用总额为</w:t>
      </w:r>
      <w:r>
        <w:rPr>
          <w:color w:val="000000"/>
          <w:spacing w:val="0"/>
          <w:w w:val="100"/>
          <w:position w:val="0"/>
        </w:rPr>
        <w:t>389.76</w:t>
      </w:r>
      <w:r>
        <w:rPr>
          <w:color w:val="000000"/>
          <w:spacing w:val="0"/>
          <w:w w:val="100"/>
          <w:position w:val="0"/>
        </w:rPr>
        <w:t>万元）。根据“限制性股票激励计划”的相关要求，当公 司业绩考核未达到规定条件，由公司以授予价回购注销相应限制性股票。本公司</w:t>
      </w:r>
      <w:r>
        <w:rPr>
          <w:color w:val="000000"/>
          <w:spacing w:val="0"/>
          <w:w w:val="100"/>
          <w:position w:val="0"/>
        </w:rPr>
        <w:t>2013</w:t>
      </w:r>
      <w:r>
        <w:rPr>
          <w:color w:val="000000"/>
          <w:spacing w:val="0"/>
          <w:w w:val="100"/>
          <w:position w:val="0"/>
        </w:rPr>
        <w:t>年度业绩指标未达到 股权激励考核要求，本年已将以前年度按照股份支付准则相应确认的股权激励费用</w:t>
      </w:r>
      <w:r>
        <w:rPr>
          <w:color w:val="000000"/>
          <w:spacing w:val="0"/>
          <w:w w:val="100"/>
          <w:position w:val="0"/>
        </w:rPr>
        <w:t>256</w:t>
      </w:r>
      <w:r>
        <w:rPr>
          <w:color w:val="000000"/>
          <w:spacing w:val="0"/>
          <w:w w:val="100"/>
          <w:position w:val="0"/>
        </w:rPr>
        <w:t>万元冲回。</w:t>
      </w:r>
    </w:p>
    <w:p>
      <w:pPr>
        <w:pStyle w:val="Style38"/>
        <w:keepNext/>
        <w:keepLines/>
        <w:widowControl w:val="0"/>
        <w:shd w:val="clear" w:color="auto" w:fill="auto"/>
        <w:bidi w:val="0"/>
        <w:spacing w:before="0" w:after="400" w:line="310" w:lineRule="exact"/>
        <w:ind w:left="0" w:right="0" w:firstLine="0"/>
        <w:jc w:val="left"/>
      </w:pPr>
      <w:bookmarkStart w:id="920" w:name="bookmark920"/>
      <w:bookmarkStart w:id="921" w:name="bookmark921"/>
      <w:bookmarkStart w:id="922" w:name="bookmark922"/>
      <w:bookmarkStart w:id="923" w:name="bookmark923"/>
      <w:r>
        <w:rPr>
          <w:color w:val="000000"/>
          <w:spacing w:val="0"/>
          <w:w w:val="100"/>
          <w:position w:val="0"/>
        </w:rPr>
        <w:t>3</w:t>
      </w:r>
      <w:bookmarkEnd w:id="922"/>
      <w:r>
        <w:rPr>
          <w:color w:val="000000"/>
          <w:spacing w:val="0"/>
          <w:w w:val="100"/>
          <w:position w:val="0"/>
        </w:rPr>
        <w:t>、以股份支付服务情况</w:t>
      </w:r>
      <w:bookmarkEnd w:id="920"/>
      <w:bookmarkEnd w:id="921"/>
      <w:bookmarkEnd w:id="923"/>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以股份支付换取的职工服务总额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3,840,000.00</w:t>
            </w:r>
          </w:p>
        </w:tc>
      </w:tr>
    </w:tbl>
    <w:p>
      <w:pPr>
        <w:pStyle w:val="Style38"/>
        <w:keepNext/>
        <w:keepLines/>
        <w:widowControl w:val="0"/>
        <w:shd w:val="clear" w:color="auto" w:fill="auto"/>
        <w:bidi w:val="0"/>
        <w:spacing w:before="0" w:after="360" w:line="240" w:lineRule="auto"/>
        <w:ind w:left="0" w:right="0" w:firstLine="0"/>
        <w:jc w:val="left"/>
      </w:pPr>
      <w:bookmarkStart w:id="924" w:name="bookmark924"/>
      <w:bookmarkStart w:id="925" w:name="bookmark925"/>
      <w:bookmarkStart w:id="926" w:name="bookmark926"/>
      <w:bookmarkStart w:id="927" w:name="bookmark927"/>
      <w:r>
        <w:rPr>
          <w:color w:val="000000"/>
          <w:spacing w:val="0"/>
          <w:w w:val="100"/>
          <w:position w:val="0"/>
        </w:rPr>
        <w:t>4</w:t>
      </w:r>
      <w:bookmarkEnd w:id="926"/>
      <w:r>
        <w:rPr>
          <w:color w:val="000000"/>
          <w:spacing w:val="0"/>
          <w:w w:val="100"/>
          <w:position w:val="0"/>
        </w:rPr>
        <w:t>、股份支付的修改、终止情况</w:t>
      </w:r>
      <w:bookmarkEnd w:id="924"/>
      <w:bookmarkEnd w:id="925"/>
      <w:bookmarkEnd w:id="927"/>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本公司本年未对股份支付方案进行修改、终止。</w:t>
      </w:r>
    </w:p>
    <w:p>
      <w:pPr>
        <w:pStyle w:val="Style18"/>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sz w:val="24"/>
          <w:szCs w:val="24"/>
        </w:rPr>
        <w:t>十、或有事项</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日，本公司未发生影响本财务报表阅读和理解的重大或有事项。</w:t>
      </w:r>
    </w:p>
    <w:p>
      <w:pPr>
        <w:pStyle w:val="Style18"/>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sz w:val="24"/>
          <w:szCs w:val="24"/>
        </w:rPr>
        <w:t>十一、承诺事项</w:t>
      </w:r>
    </w:p>
    <w:p>
      <w:pPr>
        <w:pStyle w:val="Style38"/>
        <w:keepNext/>
        <w:keepLines/>
        <w:widowControl w:val="0"/>
        <w:shd w:val="clear" w:color="auto" w:fill="auto"/>
        <w:bidi w:val="0"/>
        <w:spacing w:before="0" w:after="360" w:line="240" w:lineRule="auto"/>
        <w:ind w:left="0" w:right="0" w:firstLine="0"/>
        <w:jc w:val="left"/>
      </w:pPr>
      <w:bookmarkStart w:id="928" w:name="bookmark928"/>
      <w:bookmarkStart w:id="929" w:name="bookmark929"/>
      <w:bookmarkStart w:id="930" w:name="bookmark930"/>
      <w:r>
        <w:rPr>
          <w:color w:val="000000"/>
          <w:spacing w:val="0"/>
          <w:w w:val="100"/>
          <w:position w:val="0"/>
        </w:rPr>
        <w:t>1、重大承诺事项</w:t>
      </w:r>
      <w:bookmarkEnd w:id="928"/>
      <w:bookmarkEnd w:id="929"/>
      <w:bookmarkEnd w:id="930"/>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截至</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日，本公司未发生影响本财务报表阅读和理解的重大承诺事项。</w:t>
      </w:r>
    </w:p>
    <w:p>
      <w:pPr>
        <w:pStyle w:val="Style18"/>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sz w:val="24"/>
          <w:szCs w:val="24"/>
        </w:rPr>
        <w:t>十二、资产负债表日后事项</w:t>
      </w:r>
    </w:p>
    <w:p>
      <w:pPr>
        <w:pStyle w:val="Style38"/>
        <w:keepNext/>
        <w:keepLines/>
        <w:widowControl w:val="0"/>
        <w:shd w:val="clear" w:color="auto" w:fill="auto"/>
        <w:tabs>
          <w:tab w:pos="368" w:val="left"/>
        </w:tabs>
        <w:bidi w:val="0"/>
        <w:spacing w:before="0" w:after="360" w:line="240" w:lineRule="auto"/>
        <w:ind w:left="0" w:right="0" w:firstLine="0"/>
        <w:jc w:val="left"/>
      </w:pPr>
      <w:bookmarkStart w:id="931" w:name="bookmark931"/>
      <w:bookmarkStart w:id="932" w:name="bookmark932"/>
      <w:bookmarkStart w:id="933" w:name="bookmark933"/>
      <w:bookmarkStart w:id="934" w:name="bookmark934"/>
      <w:r>
        <w:rPr>
          <w:color w:val="000000"/>
          <w:spacing w:val="0"/>
          <w:w w:val="100"/>
          <w:position w:val="0"/>
        </w:rPr>
        <w:t>1</w:t>
      </w:r>
      <w:bookmarkEnd w:id="933"/>
      <w:r>
        <w:rPr>
          <w:color w:val="000000"/>
          <w:spacing w:val="0"/>
          <w:w w:val="100"/>
          <w:position w:val="0"/>
        </w:rPr>
        <w:t>、</w:t>
        <w:tab/>
        <w:t>重要的资产负债表日后事项说明</w:t>
      </w:r>
      <w:bookmarkEnd w:id="931"/>
      <w:bookmarkEnd w:id="932"/>
      <w:bookmarkEnd w:id="934"/>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tabs>
          <w:tab w:pos="382" w:val="left"/>
        </w:tabs>
        <w:bidi w:val="0"/>
        <w:spacing w:before="0" w:after="360" w:line="240" w:lineRule="auto"/>
        <w:ind w:left="0" w:right="0" w:firstLine="0"/>
        <w:jc w:val="left"/>
      </w:pPr>
      <w:bookmarkStart w:id="935" w:name="bookmark935"/>
      <w:r>
        <w:rPr>
          <w:b/>
          <w:bCs/>
          <w:color w:val="000000"/>
          <w:spacing w:val="0"/>
          <w:w w:val="100"/>
          <w:position w:val="0"/>
        </w:rPr>
        <w:t>2</w:t>
      </w:r>
      <w:bookmarkEnd w:id="935"/>
      <w:r>
        <w:rPr>
          <w:b/>
          <w:bCs/>
          <w:color w:val="000000"/>
          <w:spacing w:val="0"/>
          <w:w w:val="100"/>
          <w:position w:val="0"/>
        </w:rPr>
        <w:t>、</w:t>
        <w:tab/>
        <w:t>资产负债表日后利润分配情况说明</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拟分配的利润或股利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11,333,000.00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经审议批准宣告发放的利润或股利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尚需经股东大会批准</w:t>
            </w:r>
          </w:p>
        </w:tc>
      </w:tr>
    </w:tbl>
    <w:p>
      <w:pPr>
        <w:widowControl w:val="0"/>
        <w:spacing w:after="259" w:line="1" w:lineRule="exact"/>
      </w:pPr>
    </w:p>
    <w:p>
      <w:pPr>
        <w:pStyle w:val="Style38"/>
        <w:keepNext/>
        <w:keepLines/>
        <w:widowControl w:val="0"/>
        <w:shd w:val="clear" w:color="auto" w:fill="auto"/>
        <w:bidi w:val="0"/>
        <w:spacing w:before="0" w:after="260" w:line="316" w:lineRule="exact"/>
        <w:ind w:left="0" w:right="0" w:firstLine="0"/>
        <w:jc w:val="left"/>
      </w:pPr>
      <w:bookmarkStart w:id="936" w:name="bookmark936"/>
      <w:bookmarkStart w:id="937" w:name="bookmark937"/>
      <w:bookmarkStart w:id="938" w:name="bookmark938"/>
      <w:bookmarkStart w:id="939" w:name="bookmark939"/>
      <w:r>
        <w:rPr>
          <w:color w:val="000000"/>
          <w:spacing w:val="0"/>
          <w:w w:val="100"/>
          <w:position w:val="0"/>
        </w:rPr>
        <w:t>3</w:t>
      </w:r>
      <w:bookmarkEnd w:id="938"/>
      <w:r>
        <w:rPr>
          <w:color w:val="000000"/>
          <w:spacing w:val="0"/>
          <w:w w:val="100"/>
          <w:position w:val="0"/>
        </w:rPr>
        <w:t>、其他资产负债表日后事项说明</w:t>
      </w:r>
      <w:bookmarkEnd w:id="936"/>
      <w:bookmarkEnd w:id="937"/>
      <w:bookmarkEnd w:id="939"/>
    </w:p>
    <w:p>
      <w:pPr>
        <w:pStyle w:val="Style28"/>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根据本公司第五届董事会第六届会议关于</w:t>
      </w:r>
      <w:r>
        <w:rPr>
          <w:color w:val="000000"/>
          <w:spacing w:val="0"/>
          <w:w w:val="100"/>
          <w:position w:val="0"/>
        </w:rPr>
        <w:t>2013</w:t>
      </w:r>
      <w:r>
        <w:rPr>
          <w:color w:val="000000"/>
          <w:spacing w:val="0"/>
          <w:w w:val="100"/>
          <w:position w:val="0"/>
        </w:rPr>
        <w:t>年度利润分配的预案，以</w:t>
      </w:r>
      <w:r>
        <w:rPr>
          <w:color w:val="000000"/>
          <w:spacing w:val="0"/>
          <w:w w:val="100"/>
          <w:position w:val="0"/>
        </w:rPr>
        <w:t>2013</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日的总股本 </w:t>
      </w:r>
      <w:r>
        <w:rPr>
          <w:color w:val="000000"/>
          <w:spacing w:val="0"/>
          <w:w w:val="100"/>
          <w:position w:val="0"/>
        </w:rPr>
        <w:t>11,333</w:t>
      </w:r>
      <w:r>
        <w:rPr>
          <w:color w:val="000000"/>
          <w:spacing w:val="0"/>
          <w:w w:val="100"/>
          <w:position w:val="0"/>
        </w:rPr>
        <w:t>万股为基数，每</w:t>
      </w:r>
      <w:r>
        <w:rPr>
          <w:color w:val="000000"/>
          <w:spacing w:val="0"/>
          <w:w w:val="100"/>
          <w:position w:val="0"/>
        </w:rPr>
        <w:t>10</w:t>
      </w:r>
      <w:r>
        <w:rPr>
          <w:color w:val="000000"/>
          <w:spacing w:val="0"/>
          <w:w w:val="100"/>
          <w:position w:val="0"/>
        </w:rPr>
        <w:t>股派发现金红利</w:t>
      </w:r>
      <w:r>
        <w:rPr>
          <w:color w:val="000000"/>
          <w:spacing w:val="0"/>
          <w:w w:val="100"/>
          <w:position w:val="0"/>
        </w:rPr>
        <w:t>1</w:t>
      </w:r>
      <w:r>
        <w:rPr>
          <w:color w:val="000000"/>
          <w:spacing w:val="0"/>
          <w:w w:val="100"/>
          <w:position w:val="0"/>
        </w:rPr>
        <w:t>元（含税），剩余可分配利润转入以后年度分配，该利润分配 预案尚需股东大会批准后实施。</w:t>
      </w:r>
    </w:p>
    <w:p>
      <w:pPr>
        <w:pStyle w:val="Style28"/>
        <w:keepNext w:val="0"/>
        <w:keepLines w:val="0"/>
        <w:widowControl w:val="0"/>
        <w:shd w:val="clear" w:color="auto" w:fill="auto"/>
        <w:bidi w:val="0"/>
        <w:spacing w:before="0" w:after="0" w:line="316" w:lineRule="exact"/>
        <w:ind w:left="0" w:right="0" w:firstLine="440"/>
        <w:jc w:val="left"/>
      </w:pPr>
      <w:r>
        <w:rPr>
          <w:color w:val="000000"/>
          <w:spacing w:val="0"/>
          <w:w w:val="100"/>
          <w:position w:val="0"/>
        </w:rPr>
        <w:t>于</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14</w:t>
      </w:r>
      <w:r>
        <w:rPr>
          <w:color w:val="000000"/>
          <w:spacing w:val="0"/>
          <w:w w:val="100"/>
          <w:position w:val="0"/>
        </w:rPr>
        <w:t>日，本公司通过第五届董事会第五次会议决议，本公司拟以非公开发行股份的方式购 买吉隆瑞科投资有限公司、上海瑞度投资有限公司、庞升东等</w:t>
      </w:r>
      <w:r>
        <w:rPr>
          <w:color w:val="000000"/>
          <w:spacing w:val="0"/>
          <w:w w:val="100"/>
          <w:position w:val="0"/>
        </w:rPr>
        <w:t>16</w:t>
      </w:r>
      <w:r>
        <w:rPr>
          <w:color w:val="000000"/>
          <w:spacing w:val="0"/>
          <w:w w:val="100"/>
          <w:position w:val="0"/>
        </w:rPr>
        <w:t>名股东合计持有的上海二三四五网络科技 股份有限公司（以下简称“二三四五”</w:t>
      </w:r>
      <w:r>
        <w:rPr>
          <w:color w:val="000000"/>
          <w:spacing w:val="0"/>
          <w:w w:val="100"/>
          <w:position w:val="0"/>
        </w:rPr>
        <w:t>）34.51%</w:t>
      </w:r>
      <w:r>
        <w:rPr>
          <w:color w:val="000000"/>
          <w:spacing w:val="0"/>
          <w:w w:val="100"/>
          <w:position w:val="0"/>
        </w:rPr>
        <w:t>股权、浙富控股集团股份有限公司和孙毅</w:t>
      </w:r>
      <w:r>
        <w:rPr>
          <w:color w:val="000000"/>
          <w:spacing w:val="0"/>
          <w:w w:val="100"/>
          <w:position w:val="0"/>
        </w:rPr>
        <w:t>2</w:t>
      </w:r>
      <w:r>
        <w:rPr>
          <w:color w:val="000000"/>
          <w:spacing w:val="0"/>
          <w:w w:val="100"/>
          <w:position w:val="0"/>
        </w:rPr>
        <w:t>名股东合计持 有的吉隆瑞信投资有限公司</w:t>
      </w:r>
      <w:r>
        <w:rPr>
          <w:color w:val="000000"/>
          <w:spacing w:val="0"/>
          <w:w w:val="100"/>
          <w:position w:val="0"/>
        </w:rPr>
        <w:t>100.00%</w:t>
      </w:r>
      <w:r>
        <w:rPr>
          <w:color w:val="000000"/>
          <w:spacing w:val="0"/>
          <w:w w:val="100"/>
          <w:position w:val="0"/>
        </w:rPr>
        <w:t>股权以及庞升东、张淑霞和秦海丽</w:t>
      </w:r>
      <w:r>
        <w:rPr>
          <w:color w:val="000000"/>
          <w:spacing w:val="0"/>
          <w:w w:val="100"/>
          <w:position w:val="0"/>
        </w:rPr>
        <w:t>3</w:t>
      </w:r>
      <w:r>
        <w:rPr>
          <w:color w:val="000000"/>
          <w:spacing w:val="0"/>
          <w:w w:val="100"/>
          <w:position w:val="0"/>
        </w:rPr>
        <w:t>名股东合计持有的吉隆瑞美信息咨 询有限公司</w:t>
      </w:r>
      <w:r>
        <w:rPr>
          <w:color w:val="000000"/>
          <w:spacing w:val="0"/>
          <w:w w:val="100"/>
          <w:position w:val="0"/>
        </w:rPr>
        <w:t>100.00%</w:t>
      </w:r>
      <w:r>
        <w:rPr>
          <w:color w:val="000000"/>
          <w:spacing w:val="0"/>
          <w:w w:val="100"/>
          <w:position w:val="0"/>
        </w:rPr>
        <w:t>股权，本次交易完成后，本公司直接和间接持有二三四五</w:t>
      </w:r>
      <w:r>
        <w:rPr>
          <w:color w:val="000000"/>
          <w:spacing w:val="0"/>
          <w:w w:val="100"/>
          <w:position w:val="0"/>
        </w:rPr>
        <w:t>100.00%</w:t>
      </w:r>
      <w:r>
        <w:rPr>
          <w:color w:val="000000"/>
          <w:spacing w:val="0"/>
          <w:w w:val="100"/>
          <w:position w:val="0"/>
        </w:rPr>
        <w:t>股权；同时本公司向 曲水信佳科技有限公司、广州市动景计算机科技有限公司、秦海丽、李春志</w:t>
      </w:r>
      <w:r>
        <w:rPr>
          <w:color w:val="000000"/>
          <w:spacing w:val="0"/>
          <w:w w:val="100"/>
          <w:position w:val="0"/>
        </w:rPr>
        <w:t>4</w:t>
      </w:r>
      <w:r>
        <w:rPr>
          <w:color w:val="000000"/>
          <w:spacing w:val="0"/>
          <w:w w:val="100"/>
          <w:position w:val="0"/>
        </w:rPr>
        <w:t>名特定投资者发行股份募集 配套资金，配套资金不超过交易总额的</w:t>
      </w:r>
      <w:r>
        <w:rPr>
          <w:color w:val="000000"/>
          <w:spacing w:val="0"/>
          <w:w w:val="100"/>
          <w:position w:val="0"/>
        </w:rPr>
        <w:t>25.00%</w:t>
      </w:r>
      <w:r>
        <w:rPr>
          <w:color w:val="000000"/>
          <w:spacing w:val="0"/>
          <w:w w:val="100"/>
          <w:position w:val="0"/>
        </w:rPr>
        <w:t>。</w:t>
      </w:r>
    </w:p>
    <w:p>
      <w:pPr>
        <w:pStyle w:val="Style28"/>
        <w:keepNext w:val="0"/>
        <w:keepLines w:val="0"/>
        <w:widowControl w:val="0"/>
        <w:shd w:val="clear" w:color="auto" w:fill="auto"/>
        <w:bidi w:val="0"/>
        <w:spacing w:before="0" w:after="360" w:line="316" w:lineRule="exact"/>
        <w:ind w:left="0" w:right="0" w:firstLine="440"/>
        <w:jc w:val="left"/>
      </w:pPr>
      <w:r>
        <w:rPr>
          <w:color w:val="000000"/>
          <w:spacing w:val="0"/>
          <w:w w:val="100"/>
          <w:position w:val="0"/>
        </w:rPr>
        <w:t>截至</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27</w:t>
      </w:r>
      <w:r>
        <w:rPr>
          <w:color w:val="000000"/>
          <w:spacing w:val="0"/>
          <w:w w:val="100"/>
          <w:position w:val="0"/>
        </w:rPr>
        <w:t>日，除以上事项外本公司未发生影响本财务报表阅读和理解的重大资产负债表日后 事项。</w:t>
      </w:r>
    </w:p>
    <w:p>
      <w:pPr>
        <w:pStyle w:val="Style18"/>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sz w:val="24"/>
          <w:szCs w:val="24"/>
        </w:rPr>
        <w:t>十三、其他重要事项</w:t>
      </w:r>
      <w:r>
        <w:br w:type="page"/>
      </w:r>
    </w:p>
    <w:p>
      <w:pPr>
        <w:pStyle w:val="Style18"/>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sz w:val="24"/>
          <w:szCs w:val="24"/>
        </w:rPr>
        <w:t>十四、母公司财务报表主要项目注释</w:t>
      </w:r>
    </w:p>
    <w:p>
      <w:pPr>
        <w:pStyle w:val="Style38"/>
        <w:keepNext/>
        <w:keepLines/>
        <w:widowControl w:val="0"/>
        <w:shd w:val="clear" w:color="auto" w:fill="auto"/>
        <w:bidi w:val="0"/>
        <w:spacing w:before="0" w:after="360" w:line="240" w:lineRule="auto"/>
        <w:ind w:left="0" w:right="0" w:firstLine="0"/>
        <w:jc w:val="left"/>
      </w:pPr>
      <w:bookmarkStart w:id="940" w:name="bookmark940"/>
      <w:bookmarkStart w:id="941" w:name="bookmark941"/>
      <w:bookmarkStart w:id="942" w:name="bookmark942"/>
      <w:r>
        <w:rPr>
          <w:color w:val="000000"/>
          <w:spacing w:val="0"/>
          <w:w w:val="100"/>
          <w:position w:val="0"/>
        </w:rPr>
        <w:t>1、应收账款</w:t>
      </w:r>
      <w:bookmarkEnd w:id="940"/>
      <w:bookmarkEnd w:id="941"/>
      <w:bookmarkEnd w:id="942"/>
    </w:p>
    <w:p>
      <w:pPr>
        <w:pStyle w:val="Style38"/>
        <w:keepNext/>
        <w:keepLines/>
        <w:widowControl w:val="0"/>
        <w:shd w:val="clear" w:color="auto" w:fill="auto"/>
        <w:bidi w:val="0"/>
        <w:spacing w:before="0" w:after="360" w:line="240" w:lineRule="auto"/>
        <w:ind w:left="0" w:right="0" w:firstLine="0"/>
        <w:jc w:val="left"/>
      </w:pPr>
      <w:bookmarkStart w:id="940" w:name="bookmark940"/>
      <w:bookmarkStart w:id="941" w:name="bookmark941"/>
      <w:bookmarkStart w:id="943" w:name="bookmark943"/>
      <w:r>
        <w:rPr>
          <w:color w:val="000000"/>
          <w:spacing w:val="0"/>
          <w:w w:val="100"/>
          <w:position w:val="0"/>
        </w:rPr>
        <w:t>(1)应收账款</w:t>
      </w:r>
      <w:bookmarkEnd w:id="940"/>
      <w:bookmarkEnd w:id="941"/>
      <w:bookmarkEnd w:id="943"/>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002"/>
        <w:gridCol w:w="1195"/>
        <w:gridCol w:w="139"/>
        <w:gridCol w:w="658"/>
        <w:gridCol w:w="1061"/>
        <w:gridCol w:w="672"/>
        <w:gridCol w:w="1416"/>
        <w:gridCol w:w="878"/>
        <w:gridCol w:w="888"/>
        <w:gridCol w:w="672"/>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比例</w:t>
            </w:r>
          </w:p>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140" w:firstLine="0"/>
              <w:jc w:val="right"/>
              <w:rPr>
                <w:sz w:val="18"/>
                <w:szCs w:val="18"/>
              </w:rPr>
            </w:pPr>
            <w:r>
              <w:rPr>
                <w:color w:val="000000"/>
                <w:spacing w:val="0"/>
                <w:w w:val="100"/>
                <w:position w:val="0"/>
                <w:sz w:val="18"/>
                <w:szCs w:val="18"/>
              </w:rPr>
              <w:t>比例</w:t>
            </w:r>
          </w:p>
          <w:p>
            <w:pPr>
              <w:pStyle w:val="Style24"/>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w:t>
            </w:r>
          </w:p>
        </w:tc>
      </w:tr>
      <w:tr>
        <w:trPr>
          <w:trHeight w:val="398" w:hRule="exact"/>
        </w:trPr>
        <w:tc>
          <w:tcPr>
            <w:gridSpan w:val="10"/>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按组合计提坏账准备的应收账款</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账龄分析法组合</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3,331,575.50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296,225.00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6,605,863.67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24.58%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合并报表范围内应收款 项组合</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33,452,459.08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20,268,624.86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62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组合小计</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36,784,034.58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296,225.00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26,874,488.53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36,784,034.58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296,225.00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26,874,488.53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应收账款种类的说明</w:t>
      </w:r>
    </w:p>
    <w:p>
      <w:pPr>
        <w:pStyle w:val="Style28"/>
        <w:keepNext w:val="0"/>
        <w:keepLines w:val="0"/>
        <w:widowControl w:val="0"/>
        <w:shd w:val="clear" w:color="auto" w:fill="auto"/>
        <w:bidi w:val="0"/>
        <w:spacing w:before="0" w:after="460" w:line="240" w:lineRule="auto"/>
        <w:ind w:left="0" w:right="0" w:firstLine="0"/>
        <w:jc w:val="left"/>
      </w:pPr>
      <w:r>
        <w:rPr>
          <w:color w:val="000000"/>
          <w:spacing w:val="0"/>
          <w:w w:val="100"/>
          <w:position w:val="0"/>
        </w:rPr>
        <w:t>期末无单项金额重大并单项计提坏账准备的应收账款。</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组合中，采用账龄分析法计提坏账准备的应收账款</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070"/>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比例</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62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2,146,675.50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6,605,863.67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1年以内小</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2,146,675.50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6,605,863.67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62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1至2年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1,184,900.00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296,225.00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3,331,575.50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296,225.00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6,605,863.67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组合中，无采用余额百分比法计提坏账准备的应收账款。</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组合中，采用其他方法计提坏账准备的应收账款</w:t>
      </w:r>
      <w:r>
        <w:br w:type="page"/>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062"/>
        <w:gridCol w:w="3254"/>
        <w:gridCol w:w="32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组合名称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合并报表范围内组合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33,452,459.08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33,452,459.08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期末无单项金额虽不重大但单项计提坏账准备的应收账款。</w:t>
      </w:r>
    </w:p>
    <w:p>
      <w:pPr>
        <w:pStyle w:val="Style38"/>
        <w:keepNext/>
        <w:keepLines/>
        <w:widowControl w:val="0"/>
        <w:shd w:val="clear" w:color="auto" w:fill="auto"/>
        <w:bidi w:val="0"/>
        <w:spacing w:before="0" w:after="360" w:line="240" w:lineRule="auto"/>
        <w:ind w:left="0" w:right="0" w:firstLine="0"/>
        <w:jc w:val="left"/>
      </w:pPr>
      <w:bookmarkStart w:id="944" w:name="bookmark944"/>
      <w:bookmarkStart w:id="945" w:name="bookmark945"/>
      <w:bookmarkStart w:id="946" w:name="bookmark946"/>
      <w:r>
        <w:rPr>
          <w:color w:val="000000"/>
          <w:spacing w:val="0"/>
          <w:w w:val="100"/>
          <w:position w:val="0"/>
        </w:rPr>
        <w:t>(2)本报告期应收账款中持有公司5%(含5%)以上表决权股份的股东单位情况</w:t>
      </w:r>
      <w:bookmarkEnd w:id="944"/>
      <w:bookmarkEnd w:id="945"/>
      <w:bookmarkEnd w:id="946"/>
    </w:p>
    <w:p>
      <w:pPr>
        <w:pStyle w:val="Style28"/>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本报告期应收账款中无持本公司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以上表决权股份的股东单位欠款。</w:t>
      </w:r>
    </w:p>
    <w:p>
      <w:pPr>
        <w:pStyle w:val="Style38"/>
        <w:keepNext/>
        <w:keepLines/>
        <w:widowControl w:val="0"/>
        <w:numPr>
          <w:ilvl w:val="0"/>
          <w:numId w:val="19"/>
        </w:numPr>
        <w:shd w:val="clear" w:color="auto" w:fill="auto"/>
        <w:bidi w:val="0"/>
        <w:spacing w:before="0" w:after="360" w:line="240" w:lineRule="auto"/>
        <w:ind w:left="0" w:right="0" w:firstLine="0"/>
        <w:jc w:val="left"/>
      </w:pPr>
      <w:bookmarkStart w:id="947" w:name="bookmark947"/>
      <w:bookmarkStart w:id="948" w:name="bookmark948"/>
      <w:bookmarkStart w:id="949" w:name="bookmark949"/>
      <w:bookmarkStart w:id="950" w:name="bookmark950"/>
      <w:bookmarkEnd w:id="949"/>
      <w:r>
        <w:rPr>
          <w:color w:val="000000"/>
          <w:spacing w:val="0"/>
          <w:w w:val="100"/>
          <w:position w:val="0"/>
        </w:rPr>
        <w:t>应收账款中金额前五名单位情况</w:t>
      </w:r>
      <w:bookmarkEnd w:id="947"/>
      <w:bookmarkEnd w:id="948"/>
      <w:bookmarkEnd w:id="950"/>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占应收账款总额的比例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33,452,459.08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90.94%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1,713,160.00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1,184,900.00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279,488.00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第五名单位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104,512.50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36,734,519.58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99.86%</w:t>
            </w:r>
          </w:p>
        </w:tc>
      </w:tr>
    </w:tbl>
    <w:p>
      <w:pPr>
        <w:widowControl w:val="0"/>
        <w:spacing w:after="359" w:line="1" w:lineRule="exact"/>
      </w:pPr>
    </w:p>
    <w:p>
      <w:pPr>
        <w:pStyle w:val="Style38"/>
        <w:keepNext/>
        <w:keepLines/>
        <w:widowControl w:val="0"/>
        <w:numPr>
          <w:ilvl w:val="0"/>
          <w:numId w:val="19"/>
        </w:numPr>
        <w:shd w:val="clear" w:color="auto" w:fill="auto"/>
        <w:bidi w:val="0"/>
        <w:spacing w:before="0" w:after="360" w:line="240" w:lineRule="auto"/>
        <w:ind w:left="0" w:right="0" w:firstLine="0"/>
        <w:jc w:val="left"/>
      </w:pPr>
      <w:bookmarkStart w:id="951" w:name="bookmark951"/>
      <w:bookmarkStart w:id="952" w:name="bookmark952"/>
      <w:bookmarkStart w:id="953" w:name="bookmark953"/>
      <w:bookmarkStart w:id="954" w:name="bookmark954"/>
      <w:bookmarkEnd w:id="953"/>
      <w:r>
        <w:rPr>
          <w:color w:val="000000"/>
          <w:spacing w:val="0"/>
          <w:w w:val="100"/>
          <w:position w:val="0"/>
        </w:rPr>
        <w:t>应收关联方账款情况</w:t>
      </w:r>
      <w:bookmarkEnd w:id="951"/>
      <w:bookmarkEnd w:id="952"/>
      <w:bookmarkEnd w:id="954"/>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2280"/>
        <w:gridCol w:w="2429"/>
        <w:gridCol w:w="2438"/>
        <w:gridCol w:w="24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占应收账款总额的比例(%)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日本海隆株式会社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33,452,459.08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90.94%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33,452,459.08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90.94%</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955" w:name="bookmark955"/>
      <w:bookmarkStart w:id="956" w:name="bookmark956"/>
      <w:bookmarkStart w:id="957" w:name="bookmark957"/>
      <w:r>
        <w:rPr>
          <w:color w:val="000000"/>
          <w:spacing w:val="0"/>
          <w:w w:val="100"/>
          <w:position w:val="0"/>
        </w:rPr>
        <w:t>2、其他应收款</w:t>
      </w:r>
      <w:bookmarkEnd w:id="955"/>
      <w:bookmarkEnd w:id="956"/>
      <w:bookmarkEnd w:id="957"/>
      <w:r>
        <w:br w:type="page"/>
      </w:r>
    </w:p>
    <w:p>
      <w:pPr>
        <w:pStyle w:val="Style38"/>
        <w:keepNext/>
        <w:keepLines/>
        <w:widowControl w:val="0"/>
        <w:shd w:val="clear" w:color="auto" w:fill="auto"/>
        <w:bidi w:val="0"/>
        <w:spacing w:before="0" w:after="360" w:line="240" w:lineRule="auto"/>
        <w:ind w:left="0" w:right="0" w:firstLine="0"/>
        <w:jc w:val="left"/>
      </w:pPr>
      <w:bookmarkStart w:id="958" w:name="bookmark958"/>
      <w:bookmarkStart w:id="959" w:name="bookmark959"/>
      <w:bookmarkStart w:id="960" w:name="bookmark960"/>
      <w:r>
        <w:rPr>
          <w:color w:val="000000"/>
          <w:spacing w:val="0"/>
          <w:w w:val="100"/>
          <w:position w:val="0"/>
        </w:rPr>
        <w:t>(1)其他应收款</w:t>
      </w:r>
      <w:bookmarkEnd w:id="958"/>
      <w:bookmarkEnd w:id="959"/>
      <w:bookmarkEnd w:id="960"/>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174"/>
        <w:gridCol w:w="1454"/>
        <w:gridCol w:w="811"/>
        <w:gridCol w:w="1037"/>
        <w:gridCol w:w="533"/>
        <w:gridCol w:w="1315"/>
        <w:gridCol w:w="830"/>
        <w:gridCol w:w="888"/>
        <w:gridCol w:w="53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种类</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比例</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比例</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按组合计提坏账准备的其他应收款</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账龄分析法组合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622,077.67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38.36%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449,633.44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999,466.16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940,966.16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组合小计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1,621,543.83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1,390,599.60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1,621,543.83</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1,390,599.60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其他应收款种类的说明</w:t>
      </w:r>
    </w:p>
    <w:p>
      <w:pPr>
        <w:pStyle w:val="Style28"/>
        <w:keepNext w:val="0"/>
        <w:keepLines w:val="0"/>
        <w:widowControl w:val="0"/>
        <w:shd w:val="clear" w:color="auto" w:fill="auto"/>
        <w:bidi w:val="0"/>
        <w:spacing w:before="0" w:after="460" w:line="240" w:lineRule="auto"/>
        <w:ind w:left="0" w:right="0" w:firstLine="0"/>
        <w:jc w:val="left"/>
      </w:pPr>
      <w:r>
        <w:rPr>
          <w:color w:val="000000"/>
          <w:spacing w:val="0"/>
          <w:w w:val="100"/>
          <w:position w:val="0"/>
        </w:rPr>
        <w:t>期末无单项金额重大并单项计提坏账准备的其他应收款。</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组合中，采用账龄分析法计提坏账准备的其他应收款</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272"/>
        <w:gridCol w:w="1790"/>
        <w:gridCol w:w="662"/>
        <w:gridCol w:w="1594"/>
        <w:gridCol w:w="1862"/>
        <w:gridCol w:w="667"/>
        <w:gridCol w:w="173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账龄</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坏账准备</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rPr>
                <w:sz w:val="18"/>
                <w:szCs w:val="18"/>
              </w:rPr>
            </w:pPr>
            <w:r>
              <w:rPr>
                <w:color w:val="000000"/>
                <w:spacing w:val="0"/>
                <w:w w:val="100"/>
                <w:position w:val="0"/>
                <w:sz w:val="18"/>
                <w:szCs w:val="18"/>
              </w:rPr>
              <w:t>比例</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比例</w:t>
            </w:r>
          </w:p>
          <w:p>
            <w:pPr>
              <w:pStyle w:val="Style24"/>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622,077.67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449,633.44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622,077.67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449,633.44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85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622,077.67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449,633.44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460" w:line="240" w:lineRule="auto"/>
        <w:ind w:left="0" w:right="0" w:firstLine="0"/>
        <w:jc w:val="left"/>
      </w:pPr>
      <w:r>
        <w:rPr>
          <w:color w:val="000000"/>
          <w:spacing w:val="0"/>
          <w:w w:val="100"/>
          <w:position w:val="0"/>
        </w:rPr>
        <w:t>组合中，无采用余额百分比法计提坏账准备的其他应收款。</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组合中，采用其他方法计提坏账准备的其他应收款</w:t>
      </w:r>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3960"/>
        <w:gridCol w:w="2861"/>
        <w:gridCol w:w="276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组合名称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r>
      <w:tr>
        <w:trPr>
          <w:trHeight w:val="63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保证金组合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999,466.16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960"/>
        <w:gridCol w:w="2861"/>
        <w:gridCol w:w="2760"/>
      </w:tblGrid>
      <w:tr>
        <w:trPr>
          <w:trHeight w:val="64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999,466.16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期末无单项金额虽不重大但单项计提坏账准备的其他应收款。</w:t>
      </w:r>
    </w:p>
    <w:p>
      <w:pPr>
        <w:pStyle w:val="Style38"/>
        <w:keepNext/>
        <w:keepLines/>
        <w:widowControl w:val="0"/>
        <w:shd w:val="clear" w:color="auto" w:fill="auto"/>
        <w:bidi w:val="0"/>
        <w:spacing w:before="0" w:line="240" w:lineRule="auto"/>
        <w:ind w:left="0" w:right="0" w:firstLine="0"/>
        <w:jc w:val="left"/>
      </w:pPr>
      <w:bookmarkStart w:id="961" w:name="bookmark961"/>
      <w:bookmarkStart w:id="962" w:name="bookmark962"/>
      <w:bookmarkStart w:id="963" w:name="bookmark963"/>
      <w:r>
        <w:rPr>
          <w:color w:val="000000"/>
          <w:spacing w:val="0"/>
          <w:w w:val="100"/>
          <w:position w:val="0"/>
        </w:rPr>
        <w:t>(2)本报告期其他应收款中持有公司5%(含5%)以上表决权股份的股东单位情况</w:t>
      </w:r>
      <w:bookmarkEnd w:id="961"/>
      <w:bookmarkEnd w:id="962"/>
      <w:bookmarkEnd w:id="963"/>
    </w:p>
    <w:p>
      <w:pPr>
        <w:pStyle w:val="Style2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本报告期其他应收款中无持公司</w:t>
      </w:r>
      <w:r>
        <w:rPr>
          <w:color w:val="000000"/>
          <w:spacing w:val="0"/>
          <w:w w:val="100"/>
          <w:position w:val="0"/>
        </w:rPr>
        <w:t>5%(</w:t>
      </w:r>
      <w:r>
        <w:rPr>
          <w:color w:val="000000"/>
          <w:spacing w:val="0"/>
          <w:w w:val="100"/>
          <w:position w:val="0"/>
        </w:rPr>
        <w:t>含</w:t>
      </w:r>
      <w:r>
        <w:rPr>
          <w:color w:val="000000"/>
          <w:spacing w:val="0"/>
          <w:w w:val="100"/>
          <w:position w:val="0"/>
        </w:rPr>
        <w:t>5%</w:t>
      </w:r>
      <w:r>
        <w:rPr>
          <w:color w:val="000000"/>
          <w:spacing w:val="0"/>
          <w:w w:val="100"/>
          <w:position w:val="0"/>
        </w:rPr>
        <w:t>)以上表决权股份的股东单位款项。</w:t>
      </w:r>
    </w:p>
    <w:p>
      <w:pPr>
        <w:pStyle w:val="Style38"/>
        <w:keepNext/>
        <w:keepLines/>
        <w:widowControl w:val="0"/>
        <w:numPr>
          <w:ilvl w:val="0"/>
          <w:numId w:val="21"/>
        </w:numPr>
        <w:shd w:val="clear" w:color="auto" w:fill="auto"/>
        <w:bidi w:val="0"/>
        <w:spacing w:before="0" w:line="240" w:lineRule="auto"/>
        <w:ind w:left="0" w:right="0" w:firstLine="0"/>
        <w:jc w:val="left"/>
      </w:pPr>
      <w:bookmarkStart w:id="964" w:name="bookmark964"/>
      <w:bookmarkStart w:id="965" w:name="bookmark965"/>
      <w:bookmarkStart w:id="966" w:name="bookmark966"/>
      <w:bookmarkStart w:id="967" w:name="bookmark967"/>
      <w:bookmarkEnd w:id="966"/>
      <w:r>
        <w:rPr>
          <w:color w:val="000000"/>
          <w:spacing w:val="0"/>
          <w:w w:val="100"/>
          <w:position w:val="0"/>
        </w:rPr>
        <w:t>其他应收款金额前五名单位情况</w:t>
      </w:r>
      <w:bookmarkEnd w:id="964"/>
      <w:bookmarkEnd w:id="965"/>
      <w:bookmarkEnd w:id="967"/>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15"/>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与本公司关系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占其他应收款总额的比</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例陶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上海普天科创物业管理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33.92%</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上海普天科创物业管理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223,530.00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13.79%</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上海普天科创物业管理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158,136.16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周女士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公司员工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128,052.32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信用卡保证金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非关联方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张先生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公司员工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25,996.95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毛先生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公司员工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18,486.72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裴先生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公司员工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18,486.72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1年以内</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1,172,688.87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72.32%</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968" w:name="bookmark968"/>
      <w:bookmarkStart w:id="969" w:name="bookmark969"/>
      <w:bookmarkStart w:id="970" w:name="bookmark970"/>
      <w:bookmarkStart w:id="971" w:name="bookmark971"/>
      <w:r>
        <w:rPr>
          <w:color w:val="000000"/>
          <w:spacing w:val="0"/>
          <w:w w:val="100"/>
          <w:position w:val="0"/>
        </w:rPr>
        <w:t>3</w:t>
      </w:r>
      <w:bookmarkEnd w:id="970"/>
      <w:r>
        <w:rPr>
          <w:color w:val="000000"/>
          <w:spacing w:val="0"/>
          <w:w w:val="100"/>
          <w:position w:val="0"/>
        </w:rPr>
        <w:t>、长期股权投资</w:t>
      </w:r>
      <w:bookmarkEnd w:id="968"/>
      <w:bookmarkEnd w:id="969"/>
      <w:bookmarkEnd w:id="971"/>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被投资单 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核算方法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增减变动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8"/>
                <w:szCs w:val="18"/>
              </w:rPr>
              <w:t>在被投资 单位持股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8"/>
                <w:szCs w:val="18"/>
              </w:rPr>
              <w:t>在被投资 单位表决 权比例</w:t>
            </w:r>
          </w:p>
          <w:p>
            <w:pPr>
              <w:pStyle w:val="Style24"/>
              <w:keepNext w:val="0"/>
              <w:keepLines w:val="0"/>
              <w:widowControl w:val="0"/>
              <w:shd w:val="clear" w:color="auto" w:fill="auto"/>
              <w:bidi w:val="0"/>
              <w:spacing w:before="0" w:after="0" w:line="310" w:lineRule="exact"/>
              <w:ind w:left="0" w:right="0" w:firstLine="260"/>
              <w:jc w:val="left"/>
              <w:rPr>
                <w:sz w:val="18"/>
                <w:szCs w:val="18"/>
              </w:rPr>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在被投资 单位持股 比例与表 决权比例 不一致的 说明</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本期计提</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本期现金 红利</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日本海隆 株式会社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3,756,81</w:t>
            </w:r>
          </w:p>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9.40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3,756,81</w:t>
            </w:r>
          </w:p>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9.40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3,756,81</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1,655,44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上海华钟 计算机软 件有限公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2,690,54</w:t>
            </w:r>
          </w:p>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2,690,54</w:t>
            </w:r>
          </w:p>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2,690,54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426,663.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r>
    </w:tbl>
    <w:p>
      <w:pPr>
        <w:widowControl w:val="0"/>
        <w:spacing w:line="1" w:lineRule="exact"/>
      </w:pPr>
      <w:r>
        <w:br w:type="page"/>
      </w:r>
    </w:p>
    <w:tbl>
      <w:tblPr>
        <w:tblOverlap w:val="never"/>
        <w:jc w:val="center"/>
        <w:tblLayout w:type="fixed"/>
      </w:tblPr>
      <w:tblGrid>
        <w:gridCol w:w="797"/>
        <w:gridCol w:w="797"/>
        <w:gridCol w:w="802"/>
        <w:gridCol w:w="797"/>
        <w:gridCol w:w="797"/>
        <w:gridCol w:w="797"/>
        <w:gridCol w:w="802"/>
        <w:gridCol w:w="797"/>
        <w:gridCol w:w="797"/>
        <w:gridCol w:w="797"/>
        <w:gridCol w:w="802"/>
        <w:gridCol w:w="806"/>
      </w:tblGrid>
      <w:tr>
        <w:trPr>
          <w:trHeight w:val="370"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江苏海隆 软件技术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10,000,0</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10,000,0</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10,000,0</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8"/>
                <w:szCs w:val="18"/>
              </w:rPr>
              <w:t>上海海隆 宜通信息 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4,125,00</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4,125,00</w:t>
            </w:r>
          </w:p>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4,125,00</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上海艾云 慧信创业 投资有限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14,000,0</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8,000,00</w:t>
            </w:r>
          </w:p>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6,000,00</w:t>
            </w:r>
          </w:p>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14,000,0</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34,572,3</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62.01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28,572,3</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62.01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6,000,00</w:t>
            </w:r>
          </w:p>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34,572,3</w:t>
            </w:r>
          </w:p>
          <w:p>
            <w:pPr>
              <w:pStyle w:val="Style24"/>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62.01</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1,655,44</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rPr>
                <w:sz w:val="18"/>
                <w:szCs w:val="18"/>
              </w:rPr>
            </w:pPr>
            <w:r>
              <w:rPr>
                <w:color w:val="000000"/>
                <w:spacing w:val="0"/>
                <w:w w:val="100"/>
                <w:position w:val="0"/>
                <w:sz w:val="18"/>
                <w:szCs w:val="18"/>
              </w:rPr>
              <w:t>426,663.</w:t>
            </w:r>
          </w:p>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972" w:name="bookmark972"/>
      <w:bookmarkStart w:id="973" w:name="bookmark973"/>
      <w:bookmarkStart w:id="974" w:name="bookmark974"/>
      <w:bookmarkStart w:id="975" w:name="bookmark975"/>
      <w:r>
        <w:rPr>
          <w:color w:val="000000"/>
          <w:spacing w:val="0"/>
          <w:w w:val="100"/>
          <w:position w:val="0"/>
        </w:rPr>
        <w:t>4</w:t>
      </w:r>
      <w:bookmarkEnd w:id="974"/>
      <w:r>
        <w:rPr>
          <w:color w:val="000000"/>
          <w:spacing w:val="0"/>
          <w:w w:val="100"/>
          <w:position w:val="0"/>
        </w:rPr>
        <w:t>、营业收入和营业成本</w:t>
      </w:r>
      <w:bookmarkEnd w:id="972"/>
      <w:bookmarkEnd w:id="973"/>
      <w:bookmarkEnd w:id="975"/>
    </w:p>
    <w:p>
      <w:pPr>
        <w:pStyle w:val="Style38"/>
        <w:keepNext/>
        <w:keepLines/>
        <w:widowControl w:val="0"/>
        <w:shd w:val="clear" w:color="auto" w:fill="auto"/>
        <w:bidi w:val="0"/>
        <w:spacing w:before="0" w:line="240" w:lineRule="auto"/>
        <w:ind w:left="0" w:right="0" w:firstLine="0"/>
        <w:jc w:val="left"/>
      </w:pPr>
      <w:bookmarkStart w:id="972" w:name="bookmark972"/>
      <w:bookmarkStart w:id="973" w:name="bookmark973"/>
      <w:bookmarkStart w:id="976" w:name="bookmark976"/>
      <w:r>
        <w:rPr>
          <w:color w:val="000000"/>
          <w:spacing w:val="0"/>
          <w:w w:val="100"/>
          <w:position w:val="0"/>
        </w:rPr>
        <w:t>(1)营业收入</w:t>
      </w:r>
      <w:bookmarkEnd w:id="972"/>
      <w:bookmarkEnd w:id="973"/>
      <w:bookmarkEnd w:id="976"/>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530"/>
        <w:gridCol w:w="3451"/>
        <w:gridCol w:w="36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258,385,404.75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232,804,610.40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297,900.00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473,475.00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258,683,304.75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233,278,085.40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162,669,959.84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113,290,471.22</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977" w:name="bookmark977"/>
      <w:bookmarkStart w:id="978" w:name="bookmark978"/>
      <w:bookmarkStart w:id="979" w:name="bookmark979"/>
      <w:r>
        <w:rPr>
          <w:color w:val="000000"/>
          <w:spacing w:val="0"/>
          <w:w w:val="100"/>
          <w:position w:val="0"/>
        </w:rPr>
        <w:t>(2)主营业务(分产品)</w:t>
      </w:r>
      <w:bookmarkEnd w:id="977"/>
      <w:bookmarkEnd w:id="978"/>
      <w:bookmarkEnd w:id="979"/>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2266"/>
        <w:gridCol w:w="1858"/>
        <w:gridCol w:w="1862"/>
        <w:gridCol w:w="1862"/>
        <w:gridCol w:w="173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产品名称</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营业成本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软件销售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256,188,790.94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161,071,512.69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229,954,322.09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112,003,427.94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硬件销售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2,196,613.81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1,483,487.21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2,850,288.31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1,153,051.34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258,385,404.75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162,554,999.90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232,804,610.40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113,156,479.28</w:t>
            </w:r>
          </w:p>
        </w:tc>
      </w:tr>
    </w:tbl>
    <w:p>
      <w:pPr>
        <w:widowControl w:val="0"/>
        <w:spacing w:after="319" w:line="1" w:lineRule="exact"/>
      </w:pPr>
    </w:p>
    <w:p>
      <w:pPr>
        <w:pStyle w:val="Style38"/>
        <w:keepNext/>
        <w:keepLines/>
        <w:widowControl w:val="0"/>
        <w:numPr>
          <w:ilvl w:val="0"/>
          <w:numId w:val="23"/>
        </w:numPr>
        <w:shd w:val="clear" w:color="auto" w:fill="auto"/>
        <w:bidi w:val="0"/>
        <w:spacing w:before="0" w:line="240" w:lineRule="auto"/>
        <w:ind w:left="0" w:right="0" w:firstLine="0"/>
        <w:jc w:val="left"/>
      </w:pPr>
      <w:bookmarkStart w:id="980" w:name="bookmark980"/>
      <w:bookmarkStart w:id="981" w:name="bookmark981"/>
      <w:bookmarkStart w:id="982" w:name="bookmark982"/>
      <w:bookmarkStart w:id="983" w:name="bookmark983"/>
      <w:bookmarkEnd w:id="982"/>
      <w:r>
        <w:rPr>
          <w:color w:val="000000"/>
          <w:spacing w:val="0"/>
          <w:w w:val="100"/>
          <w:position w:val="0"/>
        </w:rPr>
        <w:t>主营业务(分地区)</w:t>
      </w:r>
      <w:bookmarkEnd w:id="980"/>
      <w:bookmarkEnd w:id="981"/>
      <w:bookmarkEnd w:id="983"/>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2266"/>
        <w:gridCol w:w="3720"/>
        <w:gridCol w:w="3595"/>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地区名称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bl>
    <w:p>
      <w:pPr>
        <w:widowControl w:val="0"/>
        <w:spacing w:line="1" w:lineRule="exact"/>
      </w:pPr>
      <w:r>
        <w:br w:type="page"/>
      </w:r>
    </w:p>
    <w:tbl>
      <w:tblPr>
        <w:tblOverlap w:val="never"/>
        <w:jc w:val="center"/>
        <w:tblLayout w:type="fixed"/>
      </w:tblPr>
      <w:tblGrid>
        <w:gridCol w:w="2266"/>
        <w:gridCol w:w="1858"/>
        <w:gridCol w:w="1862"/>
        <w:gridCol w:w="1862"/>
        <w:gridCol w:w="173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营业收入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营业成本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日本国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226,143,925.42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142,800,134.21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209,808,828.88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100,732,245.33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欧美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11,130,846.57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6,479,429.29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16,564,894.06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9,571,473.07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21,110,632.76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13,275,436.40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6,430,887.46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2,852,760.88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258,385,404.75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162,554,999.90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232,804,610.40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113,156,479.28</w:t>
            </w:r>
          </w:p>
        </w:tc>
      </w:tr>
    </w:tbl>
    <w:p>
      <w:pPr>
        <w:widowControl w:val="0"/>
        <w:spacing w:after="319" w:line="1" w:lineRule="exact"/>
      </w:pPr>
    </w:p>
    <w:p>
      <w:pPr>
        <w:pStyle w:val="Style38"/>
        <w:keepNext/>
        <w:keepLines/>
        <w:widowControl w:val="0"/>
        <w:numPr>
          <w:ilvl w:val="0"/>
          <w:numId w:val="23"/>
        </w:numPr>
        <w:shd w:val="clear" w:color="auto" w:fill="auto"/>
        <w:bidi w:val="0"/>
        <w:spacing w:before="0" w:line="240" w:lineRule="auto"/>
        <w:ind w:left="0" w:right="0" w:firstLine="0"/>
        <w:jc w:val="left"/>
      </w:pPr>
      <w:bookmarkStart w:id="984" w:name="bookmark984"/>
      <w:bookmarkStart w:id="985" w:name="bookmark985"/>
      <w:bookmarkStart w:id="986" w:name="bookmark986"/>
      <w:bookmarkStart w:id="987" w:name="bookmark987"/>
      <w:bookmarkEnd w:id="986"/>
      <w:r>
        <w:rPr>
          <w:color w:val="000000"/>
          <w:spacing w:val="0"/>
          <w:w w:val="100"/>
          <w:position w:val="0"/>
        </w:rPr>
        <w:t>公司来自前五名客户的营业收入情况</w:t>
      </w:r>
      <w:bookmarkEnd w:id="984"/>
      <w:bookmarkEnd w:id="985"/>
      <w:bookmarkEnd w:id="987"/>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786"/>
        <w:gridCol w:w="2923"/>
        <w:gridCol w:w="1872"/>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8"/>
                <w:szCs w:val="18"/>
              </w:rPr>
              <w:t>占公司全部营业收入的</w:t>
            </w:r>
          </w:p>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比例(%)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第一名客户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180,017,488.04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69.59%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第二名客户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24,328,457.48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第三名客户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14,448,783.17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第四名客户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14,361,379.79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第五名客户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5,206,331.08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238,362,439.56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92.14%</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988" w:name="bookmark988"/>
      <w:bookmarkStart w:id="989" w:name="bookmark989"/>
      <w:bookmarkStart w:id="990" w:name="bookmark990"/>
      <w:bookmarkStart w:id="991" w:name="bookmark991"/>
      <w:r>
        <w:rPr>
          <w:color w:val="000000"/>
          <w:spacing w:val="0"/>
          <w:w w:val="100"/>
          <w:position w:val="0"/>
        </w:rPr>
        <w:t>5</w:t>
      </w:r>
      <w:bookmarkEnd w:id="990"/>
      <w:r>
        <w:rPr>
          <w:color w:val="000000"/>
          <w:spacing w:val="0"/>
          <w:w w:val="100"/>
          <w:position w:val="0"/>
        </w:rPr>
        <w:t>、投资收益</w:t>
      </w:r>
      <w:bookmarkEnd w:id="988"/>
      <w:bookmarkEnd w:id="989"/>
      <w:bookmarkEnd w:id="991"/>
    </w:p>
    <w:p>
      <w:pPr>
        <w:pStyle w:val="Style38"/>
        <w:keepNext/>
        <w:keepLines/>
        <w:widowControl w:val="0"/>
        <w:shd w:val="clear" w:color="auto" w:fill="auto"/>
        <w:bidi w:val="0"/>
        <w:spacing w:before="0" w:line="240" w:lineRule="auto"/>
        <w:ind w:left="0" w:right="0" w:firstLine="0"/>
        <w:jc w:val="left"/>
      </w:pPr>
      <w:bookmarkStart w:id="988" w:name="bookmark988"/>
      <w:bookmarkStart w:id="989" w:name="bookmark989"/>
      <w:bookmarkStart w:id="992" w:name="bookmark992"/>
      <w:r>
        <w:rPr>
          <w:color w:val="000000"/>
          <w:spacing w:val="0"/>
          <w:w w:val="100"/>
          <w:position w:val="0"/>
        </w:rPr>
        <w:t>(1)投资收益明细</w:t>
      </w:r>
      <w:bookmarkEnd w:id="988"/>
      <w:bookmarkEnd w:id="989"/>
      <w:bookmarkEnd w:id="992"/>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4526"/>
        <w:gridCol w:w="2520"/>
        <w:gridCol w:w="253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成本法核算的长期股权投资收益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426,663.00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548,015.00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426,663.00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548,015.00</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993" w:name="bookmark993"/>
      <w:bookmarkStart w:id="994" w:name="bookmark994"/>
      <w:bookmarkStart w:id="995" w:name="bookmark995"/>
      <w:bookmarkStart w:id="996" w:name="bookmark996"/>
      <w:r>
        <w:rPr>
          <w:color w:val="000000"/>
          <w:spacing w:val="0"/>
          <w:w w:val="100"/>
          <w:position w:val="0"/>
        </w:rPr>
        <w:t>6</w:t>
      </w:r>
      <w:bookmarkEnd w:id="995"/>
      <w:r>
        <w:rPr>
          <w:color w:val="000000"/>
          <w:spacing w:val="0"/>
          <w:w w:val="100"/>
          <w:position w:val="0"/>
        </w:rPr>
        <w:t>、现金流量表补充资料</w:t>
      </w:r>
      <w:bookmarkEnd w:id="993"/>
      <w:bookmarkEnd w:id="994"/>
      <w:bookmarkEnd w:id="996"/>
    </w:p>
    <w:p>
      <w:pPr>
        <w:pStyle w:val="Style30"/>
        <w:keepNext w:val="0"/>
        <w:keepLines w:val="0"/>
        <w:widowControl w:val="0"/>
        <w:shd w:val="clear" w:color="auto" w:fill="auto"/>
        <w:bidi w:val="0"/>
        <w:spacing w:before="0" w:after="0" w:line="240" w:lineRule="auto"/>
        <w:ind w:left="8818" w:right="0" w:firstLine="0"/>
        <w:jc w:val="left"/>
        <w:rPr>
          <w:sz w:val="18"/>
          <w:szCs w:val="18"/>
        </w:rPr>
      </w:pPr>
      <w:r>
        <w:rPr>
          <w:color w:val="000000"/>
          <w:spacing w:val="0"/>
          <w:w w:val="100"/>
          <w:position w:val="0"/>
          <w:sz w:val="18"/>
          <w:szCs w:val="18"/>
        </w:rPr>
        <w:t>单位： 元</w:t>
      </w:r>
    </w:p>
    <w:tbl>
      <w:tblPr>
        <w:tblOverlap w:val="never"/>
        <w:jc w:val="center"/>
        <w:tblLayout w:type="fixed"/>
      </w:tblPr>
      <w:tblGrid>
        <w:gridCol w:w="5054"/>
        <w:gridCol w:w="2261"/>
        <w:gridCol w:w="226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一</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24,403,954.48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60,134,741.17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296,225.00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固定资产折旧、油气资产折耗、生产性生物资产折旧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5,164,895.06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4,321,277.05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4,217,532.86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2,639,808.49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长期待摊费用摊销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437,541.72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437,541.72</w:t>
            </w:r>
          </w:p>
        </w:tc>
      </w:tr>
    </w:tbl>
    <w:p>
      <w:pPr>
        <w:widowControl w:val="0"/>
        <w:spacing w:line="1" w:lineRule="exact"/>
      </w:pPr>
      <w:r>
        <w:br w:type="page"/>
      </w:r>
    </w:p>
    <w:tbl>
      <w:tblPr>
        <w:tblOverlap w:val="never"/>
        <w:jc w:val="center"/>
        <w:tblLayout w:type="fixed"/>
      </w:tblPr>
      <w:tblGrid>
        <w:gridCol w:w="5054"/>
        <w:gridCol w:w="2261"/>
        <w:gridCol w:w="2266"/>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处置固定资产、无形资产和其他长期资产的损失（收益以“一” 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-166,336.80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99,780.00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财务费用（收益以“一”号填列）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-297,208.28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-1,923,129.10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投资损失（收益以“一”号填列）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-426,663.00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-548,015.00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经营性应收项目的减少（增加以“一”号填列）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-12,700,490.28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-3,068,409.85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经营性应付项目的增加（减少以“一”号填列）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12,750,934.09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-1,575,851.94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2,502,400.00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33,680,384.85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63,020,142.54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2.不涉及现金收支的重大投资和筹资活动：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240,671,682.96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233,834,134.60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233,834,134.60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193,057,115.59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6,837,548.36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40,777,019.01</w:t>
            </w:r>
          </w:p>
        </w:tc>
      </w:tr>
    </w:tbl>
    <w:p>
      <w:pPr>
        <w:widowControl w:val="0"/>
        <w:spacing w:after="319" w:line="1" w:lineRule="exact"/>
      </w:pPr>
    </w:p>
    <w:p>
      <w:pPr>
        <w:pStyle w:val="Style18"/>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sz w:val="24"/>
          <w:szCs w:val="24"/>
        </w:rPr>
        <w:t>十五、补充资料</w:t>
      </w:r>
    </w:p>
    <w:p>
      <w:pPr>
        <w:pStyle w:val="Style38"/>
        <w:keepNext/>
        <w:keepLines/>
        <w:widowControl w:val="0"/>
        <w:shd w:val="clear" w:color="auto" w:fill="auto"/>
        <w:bidi w:val="0"/>
        <w:spacing w:before="0" w:line="240" w:lineRule="auto"/>
        <w:ind w:left="0" w:right="0" w:firstLine="0"/>
        <w:jc w:val="left"/>
      </w:pPr>
      <w:bookmarkStart w:id="997" w:name="bookmark997"/>
      <w:bookmarkStart w:id="998" w:name="bookmark998"/>
      <w:bookmarkStart w:id="999" w:name="bookmark999"/>
      <w:r>
        <w:rPr>
          <w:color w:val="000000"/>
          <w:spacing w:val="0"/>
          <w:w w:val="100"/>
          <w:position w:val="0"/>
        </w:rPr>
        <w:t>1、当期非经常性损益明细表</w:t>
      </w:r>
      <w:bookmarkEnd w:id="997"/>
      <w:bookmarkEnd w:id="998"/>
      <w:bookmarkEnd w:id="999"/>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834"/>
        <w:gridCol w:w="2232"/>
        <w:gridCol w:w="251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说明</w:t>
            </w:r>
          </w:p>
        </w:tc>
      </w:tr>
      <w:tr>
        <w:trPr>
          <w:trHeight w:val="62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非流动资产处置损益（包括已计提资产减值准备的冲销部分）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164,046.80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6,463,100.00</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155,357.26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864,792.67</w:t>
            </w: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385,895.47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5,531,815.92</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19" w:line="1" w:lineRule="exact"/>
      </w:pPr>
    </w:p>
    <w:p>
      <w:pPr>
        <w:pStyle w:val="Style38"/>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1002" w:name="bookmark1002"/>
      <w:r>
        <w:rPr>
          <w:color w:val="000000"/>
          <w:spacing w:val="0"/>
          <w:w w:val="100"/>
          <w:position w:val="0"/>
        </w:rPr>
        <w:t>2、净资产收益率及每股收益</w:t>
      </w:r>
      <w:bookmarkEnd w:id="1000"/>
      <w:bookmarkEnd w:id="1001"/>
      <w:bookmarkEnd w:id="1002"/>
    </w:p>
    <w:p>
      <w:pPr>
        <w:pStyle w:val="Style3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542"/>
        <w:gridCol w:w="2184"/>
        <w:gridCol w:w="1896"/>
        <w:gridCol w:w="195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加权平均净资产收益率（%）</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基本每股收益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稀释每股收益</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归属于公司普通股股东的净利润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0.26</w:t>
            </w:r>
          </w:p>
        </w:tc>
      </w:tr>
    </w:tbl>
    <w:p>
      <w:pPr>
        <w:widowControl w:val="0"/>
        <w:spacing w:line="1" w:lineRule="exact"/>
      </w:pPr>
      <w:r>
        <w:br w:type="page"/>
      </w:r>
    </w:p>
    <w:tbl>
      <w:tblPr>
        <w:tblOverlap w:val="never"/>
        <w:jc w:val="center"/>
        <w:tblLayout w:type="fixed"/>
      </w:tblPr>
      <w:tblGrid>
        <w:gridCol w:w="3542"/>
        <w:gridCol w:w="2179"/>
        <w:gridCol w:w="1910"/>
        <w:gridCol w:w="1949"/>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8"/>
                <w:szCs w:val="18"/>
              </w:rPr>
              <w:t>扣除非经常性损益后归属于公司普通股股东 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0.21</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003" w:name="bookmark1003"/>
      <w:bookmarkStart w:id="1004" w:name="bookmark1004"/>
      <w:bookmarkStart w:id="1005" w:name="bookmark1005"/>
      <w:bookmarkStart w:id="1006" w:name="bookmark1006"/>
      <w:r>
        <w:rPr>
          <w:color w:val="000000"/>
          <w:spacing w:val="0"/>
          <w:w w:val="100"/>
          <w:position w:val="0"/>
        </w:rPr>
        <w:t>3</w:t>
      </w:r>
      <w:bookmarkEnd w:id="1005"/>
      <w:r>
        <w:rPr>
          <w:color w:val="000000"/>
          <w:spacing w:val="0"/>
          <w:w w:val="100"/>
          <w:position w:val="0"/>
        </w:rPr>
        <w:t>、公司主要会计报表项目的异常情况及原因的说明</w:t>
      </w:r>
      <w:bookmarkEnd w:id="1003"/>
      <w:bookmarkEnd w:id="1004"/>
      <w:bookmarkEnd w:id="1006"/>
    </w:p>
    <w:tbl>
      <w:tblPr>
        <w:tblOverlap w:val="never"/>
        <w:jc w:val="center"/>
        <w:tblLayout w:type="fixed"/>
      </w:tblPr>
      <w:tblGrid>
        <w:gridCol w:w="1531"/>
        <w:gridCol w:w="1843"/>
        <w:gridCol w:w="1843"/>
        <w:gridCol w:w="1560"/>
        <w:gridCol w:w="3091"/>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报表项目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年末余额/本年金额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年初余额/上年金额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变动比率（%）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变动原因</w:t>
            </w:r>
          </w:p>
        </w:tc>
      </w:tr>
      <w:tr>
        <w:trPr>
          <w:trHeight w:val="715"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3,739,353.51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5,414,760.06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本年员工出差借款及个人借款减少 所致。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1,269,480.84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4,359,809.29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本年末待安装调试项目减少所致。</w:t>
            </w:r>
          </w:p>
        </w:tc>
      </w:tr>
      <w:tr>
        <w:trPr>
          <w:trHeight w:val="715"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8"/>
                <w:szCs w:val="18"/>
              </w:rPr>
              <w:t>本年对上海艾云慧信创业投资有限 公司第二期出资所致。</w:t>
            </w:r>
          </w:p>
        </w:tc>
      </w:tr>
      <w:tr>
        <w:trPr>
          <w:trHeight w:val="1022"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3,398,671.76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本年轨道交通票务智能仿真检证系 统软件项目开发完成，从开发支出转 入无形资产所致。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1,891,089.88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2,887,776.52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本年摊销所致。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808,794.00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3,944,646.00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本年归还借款所致。</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2,573,623.13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1,368,015.38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88.13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本年采购商品赊购较多所致。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938,905.02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6,142,772.76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本年末已完工结算项目较多所致。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6,333,620.60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4,062,407.22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55.91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本年末未缴消费税增加所致。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203,000.00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本年股利分配所致</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671,244.02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467,363.10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本年末应付房租增加所致。</w:t>
            </w:r>
          </w:p>
        </w:tc>
      </w:tr>
      <w:tr>
        <w:trPr>
          <w:trHeight w:val="715"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rPr>
              <w:t>营业税金及附加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170,372.65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317,492.96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本年房租租赁收入减少相应税金及 附加减少所致。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6,430,056.15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—5,741,585.90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211.99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本年汇兑损失增加所致。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479,633.94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7,578.83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6228.60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本年计提坏账准备所致。</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6,785,763.80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10,905,647.81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本年取得的政府补贴减少所致。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3,259.74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130,403.40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本年固定资产处置损失减少所致。</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492,443.71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7,435,783.90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—93.38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本年收到大额所得税退税所致。</w:t>
            </w:r>
          </w:p>
        </w:tc>
      </w:tr>
    </w:tbl>
    <w:p>
      <w:pPr>
        <w:sectPr>
          <w:headerReference w:type="default" r:id="rId19"/>
          <w:footerReference w:type="default" r:id="rId20"/>
          <w:headerReference w:type="first" r:id="rId21"/>
          <w:footerReference w:type="first" r:id="rId22"/>
          <w:footnotePr>
            <w:pos w:val="pageBottom"/>
            <w:numFmt w:val="decimal"/>
            <w:numRestart w:val="continuous"/>
          </w:footnotePr>
          <w:pgSz w:w="11900" w:h="16840"/>
          <w:pgMar w:top="1369" w:right="982" w:bottom="1441" w:left="987" w:header="0" w:footer="3" w:gutter="0"/>
          <w:cols w:space="720"/>
          <w:noEndnote/>
          <w:titlePg/>
          <w:rtlGutter w:val="0"/>
          <w:docGrid w:linePitch="360"/>
        </w:sectPr>
      </w:pPr>
    </w:p>
    <w:p>
      <w:pPr>
        <w:pStyle w:val="Style14"/>
        <w:keepNext/>
        <w:keepLines/>
        <w:widowControl w:val="0"/>
        <w:shd w:val="clear" w:color="auto" w:fill="auto"/>
        <w:bidi w:val="0"/>
        <w:spacing w:before="0" w:after="400" w:line="240" w:lineRule="auto"/>
        <w:ind w:left="0" w:right="0" w:firstLine="0"/>
        <w:jc w:val="center"/>
      </w:pPr>
      <w:bookmarkStart w:id="1007" w:name="bookmark1007"/>
      <w:bookmarkStart w:id="1008" w:name="bookmark1008"/>
      <w:bookmarkStart w:id="1009" w:name="bookmark1009"/>
      <w:r>
        <w:rPr>
          <w:color w:val="000000"/>
          <w:spacing w:val="0"/>
          <w:w w:val="100"/>
          <w:position w:val="0"/>
        </w:rPr>
        <w:t>第十一节备查文件目录</w:t>
      </w:r>
      <w:bookmarkEnd w:id="1007"/>
      <w:bookmarkEnd w:id="1008"/>
      <w:bookmarkEnd w:id="1009"/>
    </w:p>
    <w:p>
      <w:pPr>
        <w:pStyle w:val="Style18"/>
        <w:keepNext w:val="0"/>
        <w:keepLines w:val="0"/>
        <w:widowControl w:val="0"/>
        <w:shd w:val="clear" w:color="auto" w:fill="auto"/>
        <w:tabs>
          <w:tab w:pos="512" w:val="left"/>
        </w:tabs>
        <w:bidi w:val="0"/>
        <w:spacing w:before="0" w:after="0" w:line="470" w:lineRule="exact"/>
        <w:ind w:left="0" w:right="0" w:firstLine="0"/>
        <w:jc w:val="left"/>
      </w:pPr>
      <w:bookmarkStart w:id="1010" w:name="bookmark1010"/>
      <w:r>
        <w:rPr>
          <w:color w:val="000000"/>
          <w:spacing w:val="0"/>
          <w:w w:val="100"/>
          <w:position w:val="0"/>
          <w:sz w:val="24"/>
          <w:szCs w:val="24"/>
        </w:rPr>
        <w:t>一</w:t>
      </w:r>
      <w:bookmarkEnd w:id="1010"/>
      <w:r>
        <w:rPr>
          <w:color w:val="000000"/>
          <w:spacing w:val="0"/>
          <w:w w:val="100"/>
          <w:position w:val="0"/>
          <w:sz w:val="24"/>
          <w:szCs w:val="24"/>
        </w:rPr>
        <w:t>、</w:t>
        <w:tab/>
        <w:t>载有公司法定代表人、主管会计工作负责人、会计机构负责人签名并盖章的财务报表。</w:t>
      </w:r>
    </w:p>
    <w:p>
      <w:pPr>
        <w:pStyle w:val="Style18"/>
        <w:keepNext w:val="0"/>
        <w:keepLines w:val="0"/>
        <w:widowControl w:val="0"/>
        <w:shd w:val="clear" w:color="auto" w:fill="auto"/>
        <w:tabs>
          <w:tab w:pos="512" w:val="left"/>
        </w:tabs>
        <w:bidi w:val="0"/>
        <w:spacing w:before="0" w:after="0" w:line="470" w:lineRule="exact"/>
        <w:ind w:left="0" w:right="0" w:firstLine="0"/>
        <w:jc w:val="left"/>
      </w:pPr>
      <w:bookmarkStart w:id="1011" w:name="bookmark1011"/>
      <w:r>
        <w:rPr>
          <w:color w:val="000000"/>
          <w:spacing w:val="0"/>
          <w:w w:val="100"/>
          <w:position w:val="0"/>
          <w:sz w:val="24"/>
          <w:szCs w:val="24"/>
        </w:rPr>
        <w:t>二</w:t>
      </w:r>
      <w:bookmarkEnd w:id="1011"/>
      <w:r>
        <w:rPr>
          <w:color w:val="000000"/>
          <w:spacing w:val="0"/>
          <w:w w:val="100"/>
          <w:position w:val="0"/>
          <w:sz w:val="24"/>
          <w:szCs w:val="24"/>
        </w:rPr>
        <w:t>、</w:t>
        <w:tab/>
        <w:t>载有众华会计师事务所（特殊普通合伙）盖章、注册会计师签名并盖章的审计报告原件。</w:t>
      </w:r>
    </w:p>
    <w:p>
      <w:pPr>
        <w:pStyle w:val="Style18"/>
        <w:keepNext w:val="0"/>
        <w:keepLines w:val="0"/>
        <w:widowControl w:val="0"/>
        <w:shd w:val="clear" w:color="auto" w:fill="auto"/>
        <w:tabs>
          <w:tab w:pos="517" w:val="left"/>
        </w:tabs>
        <w:bidi w:val="0"/>
        <w:spacing w:before="0" w:after="0" w:line="470" w:lineRule="exact"/>
        <w:ind w:left="0" w:right="0" w:firstLine="0"/>
        <w:jc w:val="left"/>
      </w:pPr>
      <w:bookmarkStart w:id="1012" w:name="bookmark1012"/>
      <w:r>
        <w:rPr>
          <w:color w:val="000000"/>
          <w:spacing w:val="0"/>
          <w:w w:val="100"/>
          <w:position w:val="0"/>
          <w:sz w:val="24"/>
          <w:szCs w:val="24"/>
        </w:rPr>
        <w:t>三</w:t>
      </w:r>
      <w:bookmarkEnd w:id="1012"/>
      <w:r>
        <w:rPr>
          <w:color w:val="000000"/>
          <w:spacing w:val="0"/>
          <w:w w:val="100"/>
          <w:position w:val="0"/>
          <w:sz w:val="24"/>
          <w:szCs w:val="24"/>
        </w:rPr>
        <w:t>、</w:t>
        <w:tab/>
        <w:t>报告期内在中国证监会指定信息披露报纸上公开披露过的所有公司文件的正本及公告原 稿。</w:t>
      </w:r>
    </w:p>
    <w:p>
      <w:pPr>
        <w:pStyle w:val="Style18"/>
        <w:keepNext w:val="0"/>
        <w:keepLines w:val="0"/>
        <w:widowControl w:val="0"/>
        <w:shd w:val="clear" w:color="auto" w:fill="auto"/>
        <w:tabs>
          <w:tab w:pos="512" w:val="left"/>
        </w:tabs>
        <w:bidi w:val="0"/>
        <w:spacing w:before="0" w:after="0" w:line="470" w:lineRule="exact"/>
        <w:ind w:left="0" w:right="0" w:firstLine="0"/>
        <w:jc w:val="left"/>
      </w:pPr>
      <w:bookmarkStart w:id="1013" w:name="bookmark1013"/>
      <w:r>
        <w:rPr>
          <w:color w:val="000000"/>
          <w:spacing w:val="0"/>
          <w:w w:val="100"/>
          <w:position w:val="0"/>
          <w:sz w:val="24"/>
          <w:szCs w:val="24"/>
        </w:rPr>
        <w:t>四</w:t>
      </w:r>
      <w:bookmarkEnd w:id="1013"/>
      <w:r>
        <w:rPr>
          <w:color w:val="000000"/>
          <w:spacing w:val="0"/>
          <w:w w:val="100"/>
          <w:position w:val="0"/>
          <w:sz w:val="24"/>
          <w:szCs w:val="24"/>
        </w:rPr>
        <w:t>、</w:t>
        <w:tab/>
        <w:t>载有法定代表人签名的公司2013年年度报告文本。</w:t>
      </w:r>
    </w:p>
    <w:p>
      <w:pPr>
        <w:pStyle w:val="Style18"/>
        <w:keepNext w:val="0"/>
        <w:keepLines w:val="0"/>
        <w:widowControl w:val="0"/>
        <w:shd w:val="clear" w:color="auto" w:fill="auto"/>
        <w:bidi w:val="0"/>
        <w:spacing w:before="0" w:after="3000" w:line="470" w:lineRule="exact"/>
        <w:ind w:left="0" w:right="0" w:firstLine="540"/>
        <w:jc w:val="left"/>
      </w:pPr>
      <w:r>
        <w:rPr>
          <w:color w:val="000000"/>
          <w:spacing w:val="0"/>
          <w:w w:val="100"/>
          <w:position w:val="0"/>
          <w:sz w:val="24"/>
          <w:szCs w:val="24"/>
        </w:rPr>
        <w:t>以上备查文件的备置地点：公司董事会办公室</w:t>
      </w:r>
    </w:p>
    <w:p>
      <w:pPr>
        <w:pStyle w:val="Style18"/>
        <w:keepNext w:val="0"/>
        <w:keepLines w:val="0"/>
        <w:widowControl w:val="0"/>
        <w:shd w:val="clear" w:color="auto" w:fill="auto"/>
        <w:bidi w:val="0"/>
        <w:spacing w:before="0" w:after="1120" w:line="240" w:lineRule="auto"/>
        <w:ind w:left="0" w:right="0" w:firstLine="0"/>
        <w:jc w:val="right"/>
      </w:pPr>
      <w:r>
        <w:rPr>
          <w:b/>
          <w:bCs/>
          <w:color w:val="000000"/>
          <w:spacing w:val="0"/>
          <w:w w:val="100"/>
          <w:position w:val="0"/>
          <w:sz w:val="24"/>
          <w:szCs w:val="24"/>
        </w:rPr>
        <w:t>上海海隆软件股份有限公司</w:t>
      </w:r>
    </w:p>
    <w:p>
      <w:pPr>
        <w:pStyle w:val="Style18"/>
        <w:keepNext w:val="0"/>
        <w:keepLines w:val="0"/>
        <w:widowControl w:val="0"/>
        <w:shd w:val="clear" w:color="auto" w:fill="auto"/>
        <w:tabs>
          <w:tab w:pos="8143" w:val="left"/>
        </w:tabs>
        <w:bidi w:val="0"/>
        <w:spacing w:before="0" w:after="1120" w:line="240" w:lineRule="auto"/>
        <w:ind w:left="6780" w:right="0" w:firstLine="0"/>
        <w:jc w:val="left"/>
      </w:pPr>
      <w:r>
        <w:rPr>
          <w:b/>
          <w:bCs/>
          <w:color w:val="000000"/>
          <w:spacing w:val="0"/>
          <w:w w:val="100"/>
          <w:position w:val="0"/>
          <w:sz w:val="24"/>
          <w:szCs w:val="24"/>
        </w:rPr>
        <w:t>董事长：</w:t>
        <w:tab/>
        <w:t>包叔平</w:t>
      </w:r>
    </w:p>
    <w:p>
      <w:pPr>
        <w:pStyle w:val="Style18"/>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4"/>
          <w:szCs w:val="24"/>
        </w:rPr>
        <w:t>2014年1月27日</w:t>
      </w:r>
    </w:p>
    <w:sectPr>
      <w:footnotePr>
        <w:pos w:val="pageBottom"/>
        <w:numFmt w:val="decimal"/>
        <w:numRestart w:val="continuous"/>
      </w:footnotePr>
      <w:pgSz w:w="11900" w:h="16840"/>
      <w:pgMar w:top="2002" w:right="1068" w:bottom="2002" w:left="106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6792595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85000000000002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6659880</wp:posOffset>
              </wp:positionH>
              <wp:positionV relativeFrom="page">
                <wp:posOffset>9955530</wp:posOffset>
              </wp:positionV>
              <wp:extent cx="100330" cy="79375"/>
              <wp:wrapNone/>
              <wp:docPr id="9" name="Shape 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24.39999999999998pt;margin-top:783.89999999999998pt;width:7.90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9662795</wp:posOffset>
              </wp:positionH>
              <wp:positionV relativeFrom="page">
                <wp:posOffset>6823075</wp:posOffset>
              </wp:positionV>
              <wp:extent cx="100330" cy="79375"/>
              <wp:wrapNone/>
              <wp:docPr id="14" name="Shape 1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760.85000000000002pt;margin-top:537.25pt;width:7.9000000000000004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6659880</wp:posOffset>
              </wp:positionH>
              <wp:positionV relativeFrom="page">
                <wp:posOffset>9955530</wp:posOffset>
              </wp:positionV>
              <wp:extent cx="100330" cy="79375"/>
              <wp:wrapNone/>
              <wp:docPr id="19" name="Shape 1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24.39999999999998pt;margin-top:783.89999999999998pt;width:7.9000000000000004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6659880</wp:posOffset>
              </wp:positionH>
              <wp:positionV relativeFrom="page">
                <wp:posOffset>9955530</wp:posOffset>
              </wp:positionV>
              <wp:extent cx="100330" cy="79375"/>
              <wp:wrapNone/>
              <wp:docPr id="47" name="Shape 4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524.39999999999998pt;margin-top:783.89999999999998pt;width:7.9000000000000004pt;height:6.25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6751955</wp:posOffset>
              </wp:positionH>
              <wp:positionV relativeFrom="page">
                <wp:posOffset>9955530</wp:posOffset>
              </wp:positionV>
              <wp:extent cx="103505" cy="79375"/>
              <wp:wrapNone/>
              <wp:docPr id="52" name="Shape 5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8" type="#_x0000_t202" style="position:absolute;margin-left:531.64999999999998pt;margin-top:783.89999999999998pt;width:8.1500000000000004pt;height:6.25pt;z-index:-18874404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748665</wp:posOffset>
              </wp:positionH>
              <wp:positionV relativeFrom="page">
                <wp:posOffset>478790</wp:posOffset>
              </wp:positionV>
              <wp:extent cx="6028690" cy="106680"/>
              <wp:wrapNone/>
              <wp:docPr id="1" name="Shape 1"/>
              <a:graphic xmlns:a="http://schemas.openxmlformats.org/drawingml/2006/main">
                <a:graphicData uri="http://schemas.microsoft.com/office/word/2010/wordprocessingShape">
                  <wps:wsp>
                    <wps:cNvSpPr txBox="1"/>
                    <wps:spPr>
                      <a:xfrm>
                        <a:ext cx="6028690" cy="106680"/>
                      </a:xfrm>
                      <a:prstGeom prst="rect"/>
                      <a:noFill/>
                    </wps:spPr>
                    <wps:txbx>
                      <w:txbxContent>
                        <w:p>
                          <w:pPr>
                            <w:pStyle w:val="Style4"/>
                            <w:keepNext w:val="0"/>
                            <w:keepLines w:val="0"/>
                            <w:widowControl w:val="0"/>
                            <w:shd w:val="clear" w:color="auto" w:fill="auto"/>
                            <w:tabs>
                              <w:tab w:pos="9144" w:val="right"/>
                            </w:tabs>
                            <w:bidi w:val="0"/>
                            <w:spacing w:before="0" w:after="0" w:line="240" w:lineRule="auto"/>
                            <w:ind w:left="0" w:right="0" w:firstLine="0"/>
                            <w:jc w:val="left"/>
                            <w:rPr>
                              <w:sz w:val="18"/>
                              <w:szCs w:val="18"/>
                            </w:rPr>
                          </w:pPr>
                          <w:r>
                            <w:rPr>
                              <w:rFonts w:ascii="SimSun" w:eastAsia="SimSun" w:hAnsi="SimSun" w:cs="SimSun"/>
                              <w:b/>
                              <w:bCs/>
                              <w:color w:val="2A4A9F"/>
                              <w:spacing w:val="0"/>
                              <w:w w:val="100"/>
                              <w:position w:val="0"/>
                              <w:sz w:val="20"/>
                              <w:szCs w:val="20"/>
                            </w:rPr>
                            <w:t>H7RON</w:t>
                            <w:tab/>
                          </w:r>
                          <w:r>
                            <w:rPr>
                              <w:rFonts w:ascii="SimSun" w:eastAsia="SimSun" w:hAnsi="SimSun" w:cs="SimSun"/>
                              <w:color w:val="000000"/>
                              <w:spacing w:val="0"/>
                              <w:w w:val="100"/>
                              <w:position w:val="0"/>
                              <w:sz w:val="18"/>
                              <w:szCs w:val="18"/>
                              <w:u w:val="single"/>
                            </w:rPr>
                            <w:t>上海海隆软件股份有限公司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年度报告全文</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8.950000000000003pt;margin-top:37.700000000000003pt;width:474.69999999999999pt;height:8.4000000000000004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144" w:val="right"/>
                      </w:tabs>
                      <w:bidi w:val="0"/>
                      <w:spacing w:before="0" w:after="0" w:line="240" w:lineRule="auto"/>
                      <w:ind w:left="0" w:right="0" w:firstLine="0"/>
                      <w:jc w:val="left"/>
                      <w:rPr>
                        <w:sz w:val="18"/>
                        <w:szCs w:val="18"/>
                      </w:rPr>
                    </w:pPr>
                    <w:r>
                      <w:rPr>
                        <w:rFonts w:ascii="SimSun" w:eastAsia="SimSun" w:hAnsi="SimSun" w:cs="SimSun"/>
                        <w:b/>
                        <w:bCs/>
                        <w:color w:val="2A4A9F"/>
                        <w:spacing w:val="0"/>
                        <w:w w:val="100"/>
                        <w:position w:val="0"/>
                        <w:sz w:val="20"/>
                        <w:szCs w:val="20"/>
                      </w:rPr>
                      <w:t>H7RON</w:t>
                      <w:tab/>
                    </w:r>
                    <w:r>
                      <w:rPr>
                        <w:rFonts w:ascii="SimSun" w:eastAsia="SimSun" w:hAnsi="SimSun" w:cs="SimSun"/>
                        <w:color w:val="000000"/>
                        <w:spacing w:val="0"/>
                        <w:w w:val="100"/>
                        <w:position w:val="0"/>
                        <w:sz w:val="18"/>
                        <w:szCs w:val="18"/>
                        <w:u w:val="single"/>
                      </w:rPr>
                      <w:t>上海海隆软件股份有限公司</w:t>
                    </w:r>
                    <w:r>
                      <w:rPr>
                        <w:color w:val="000000"/>
                        <w:spacing w:val="0"/>
                        <w:w w:val="100"/>
                        <w:position w:val="0"/>
                        <w:sz w:val="18"/>
                        <w:szCs w:val="18"/>
                        <w:u w:val="single"/>
                      </w:rPr>
                      <w:t>2013</w:t>
                    </w:r>
                    <w:r>
                      <w:rPr>
                        <w:rFonts w:ascii="SimSun" w:eastAsia="SimSun" w:hAnsi="SimSun" w:cs="SimSun"/>
                        <w:color w:val="000000"/>
                        <w:spacing w:val="0"/>
                        <w:w w:val="100"/>
                        <w:position w:val="0"/>
                        <w:sz w:val="18"/>
                        <w:szCs w:val="18"/>
                        <w:u w:val="single"/>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623570</wp:posOffset>
              </wp:positionV>
              <wp:extent cx="6104890" cy="0"/>
              <wp:wrapNone/>
              <wp:docPr id="3" name="Shape 3"/>
              <a:graphic xmlns:a="http://schemas.openxmlformats.org/drawingml/2006/main">
                <a:graphicData uri="http://schemas.microsoft.com/office/word/2010/wordprocessingShape">
                  <wps:wsp>
                    <wps:cNvCnPr/>
                    <wps:spPr>
                      <a:xfrm>
                        <a:ext cx="6104890" cy="0"/>
                      </a:xfrm>
                      <a:prstGeom prst="straightConnector1"/>
                      <a:ln w="12700">
                        <a:solidFill/>
                      </a:ln>
                    </wps:spPr>
                    <wps:bodyPr/>
                  </wps:wsp>
                </a:graphicData>
              </a:graphic>
            </wp:anchor>
          </w:drawing>
        </mc:Choice>
        <mc:Fallback>
          <w:pict>
            <v:shape o:spt="32" o:oned="true" path="m,l21600,21600e" style="position:absolute;margin-left:54.850000000000001pt;margin-top:49.100000000000001pt;width:480.69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667385</wp:posOffset>
              </wp:positionH>
              <wp:positionV relativeFrom="page">
                <wp:posOffset>558165</wp:posOffset>
              </wp:positionV>
              <wp:extent cx="6089650" cy="106680"/>
              <wp:wrapNone/>
              <wp:docPr id="6" name="Shape 6"/>
              <a:graphic xmlns:a="http://schemas.openxmlformats.org/drawingml/2006/main">
                <a:graphicData uri="http://schemas.microsoft.com/office/word/2010/wordprocessingShape">
                  <wps:wsp>
                    <wps:cNvSpPr txBox="1"/>
                    <wps:spPr>
                      <a:xfrm>
                        <a:ext cx="6089650" cy="106680"/>
                      </a:xfrm>
                      <a:prstGeom prst="rect"/>
                      <a:noFill/>
                    </wps:spPr>
                    <wps:txbx>
                      <w:txbxContent>
                        <w:p>
                          <w:pPr>
                            <w:pStyle w:val="Style4"/>
                            <w:keepNext w:val="0"/>
                            <w:keepLines w:val="0"/>
                            <w:widowControl w:val="0"/>
                            <w:shd w:val="clear" w:color="auto" w:fill="auto"/>
                            <w:tabs>
                              <w:tab w:pos="9590" w:val="right"/>
                            </w:tabs>
                            <w:bidi w:val="0"/>
                            <w:spacing w:before="0" w:after="0" w:line="240" w:lineRule="auto"/>
                            <w:ind w:left="0" w:right="0" w:firstLine="0"/>
                            <w:jc w:val="left"/>
                            <w:rPr>
                              <w:sz w:val="18"/>
                              <w:szCs w:val="18"/>
                            </w:rPr>
                          </w:pPr>
                          <w:r>
                            <w:rPr>
                              <w:rFonts w:ascii="Verdana" w:eastAsia="Verdana" w:hAnsi="Verdana" w:cs="Verdana"/>
                              <w:b/>
                              <w:bCs/>
                              <w:color w:val="2A4A9F"/>
                              <w:spacing w:val="0"/>
                              <w:w w:val="100"/>
                              <w:position w:val="0"/>
                              <w:sz w:val="18"/>
                              <w:szCs w:val="18"/>
                            </w:rPr>
                            <w:t>HYRON</w:t>
                            <w:tab/>
                          </w:r>
                          <w:r>
                            <w:rPr>
                              <w:rFonts w:ascii="SimSun" w:eastAsia="SimSun" w:hAnsi="SimSun" w:cs="SimSun"/>
                              <w:color w:val="000000"/>
                              <w:spacing w:val="0"/>
                              <w:w w:val="100"/>
                              <w:position w:val="0"/>
                              <w:sz w:val="18"/>
                              <w:szCs w:val="18"/>
                            </w:rPr>
                            <w:t>上海海隆软件股份有限公司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lIns="0" tIns="0" rIns="0" bIns="0">
                      <a:spAutoFit/>
                    </wps:bodyPr>
                  </wps:wsp>
                </a:graphicData>
              </a:graphic>
            </wp:anchor>
          </w:drawing>
        </mc:Choice>
        <mc:Fallback>
          <w:pict>
            <v:shape id="_x0000_s1032" type="#_x0000_t202" style="position:absolute;margin-left:52.550000000000004pt;margin-top:43.950000000000003pt;width:479.5pt;height:8.4000000000000004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590" w:val="right"/>
                      </w:tabs>
                      <w:bidi w:val="0"/>
                      <w:spacing w:before="0" w:after="0" w:line="240" w:lineRule="auto"/>
                      <w:ind w:left="0" w:right="0" w:firstLine="0"/>
                      <w:jc w:val="left"/>
                      <w:rPr>
                        <w:sz w:val="18"/>
                        <w:szCs w:val="18"/>
                      </w:rPr>
                    </w:pPr>
                    <w:r>
                      <w:rPr>
                        <w:rFonts w:ascii="Verdana" w:eastAsia="Verdana" w:hAnsi="Verdana" w:cs="Verdana"/>
                        <w:b/>
                        <w:bCs/>
                        <w:color w:val="2A4A9F"/>
                        <w:spacing w:val="0"/>
                        <w:w w:val="100"/>
                        <w:position w:val="0"/>
                        <w:sz w:val="18"/>
                        <w:szCs w:val="18"/>
                      </w:rPr>
                      <w:t>HYRON</w:t>
                      <w:tab/>
                    </w:r>
                    <w:r>
                      <w:rPr>
                        <w:rFonts w:ascii="SimSun" w:eastAsia="SimSun" w:hAnsi="SimSun" w:cs="SimSun"/>
                        <w:color w:val="000000"/>
                        <w:spacing w:val="0"/>
                        <w:w w:val="100"/>
                        <w:position w:val="0"/>
                        <w:sz w:val="18"/>
                        <w:szCs w:val="18"/>
                      </w:rPr>
                      <w:t>上海海隆软件股份有限公司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624840</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200000000000003pt;margin-top:55.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933450</wp:posOffset>
              </wp:positionH>
              <wp:positionV relativeFrom="page">
                <wp:posOffset>556895</wp:posOffset>
              </wp:positionV>
              <wp:extent cx="8778240" cy="109855"/>
              <wp:wrapNone/>
              <wp:docPr id="11" name="Shape 11"/>
              <a:graphic xmlns:a="http://schemas.openxmlformats.org/drawingml/2006/main">
                <a:graphicData uri="http://schemas.microsoft.com/office/word/2010/wordprocessingShape">
                  <wps:wsp>
                    <wps:cNvSpPr txBox="1"/>
                    <wps:spPr>
                      <a:xfrm>
                        <a:ext cx="8778240" cy="109855"/>
                      </a:xfrm>
                      <a:prstGeom prst="rect"/>
                      <a:noFill/>
                    </wps:spPr>
                    <wps:txbx>
                      <w:txbxContent>
                        <w:p>
                          <w:pPr>
                            <w:pStyle w:val="Style4"/>
                            <w:keepNext w:val="0"/>
                            <w:keepLines w:val="0"/>
                            <w:widowControl w:val="0"/>
                            <w:shd w:val="clear" w:color="auto" w:fill="auto"/>
                            <w:tabs>
                              <w:tab w:pos="13824" w:val="right"/>
                            </w:tabs>
                            <w:bidi w:val="0"/>
                            <w:spacing w:before="0" w:after="0" w:line="240" w:lineRule="auto"/>
                            <w:ind w:left="0" w:right="0" w:firstLine="0"/>
                            <w:jc w:val="left"/>
                            <w:rPr>
                              <w:sz w:val="18"/>
                              <w:szCs w:val="18"/>
                            </w:rPr>
                          </w:pPr>
                          <w:r>
                            <w:rPr>
                              <w:rFonts w:ascii="Verdana" w:eastAsia="Verdana" w:hAnsi="Verdana" w:cs="Verdana"/>
                              <w:b/>
                              <w:bCs/>
                              <w:color w:val="2A4A9F"/>
                              <w:spacing w:val="0"/>
                              <w:w w:val="100"/>
                              <w:position w:val="0"/>
                              <w:sz w:val="18"/>
                              <w:szCs w:val="18"/>
                            </w:rPr>
                            <w:t>H7RON</w:t>
                            <w:tab/>
                          </w:r>
                          <w:r>
                            <w:rPr>
                              <w:rFonts w:ascii="SimSun" w:eastAsia="SimSun" w:hAnsi="SimSun" w:cs="SimSun"/>
                              <w:color w:val="000000"/>
                              <w:spacing w:val="0"/>
                              <w:w w:val="100"/>
                              <w:position w:val="0"/>
                              <w:sz w:val="18"/>
                              <w:szCs w:val="18"/>
                            </w:rPr>
                            <w:t>上海海隆软件股份有限公司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lIns="0" tIns="0" rIns="0" bIns="0">
                      <a:spAutoFit/>
                    </wps:bodyPr>
                  </wps:wsp>
                </a:graphicData>
              </a:graphic>
            </wp:anchor>
          </w:drawing>
        </mc:Choice>
        <mc:Fallback>
          <w:pict>
            <v:shape id="_x0000_s1037" type="#_x0000_t202" style="position:absolute;margin-left:73.5pt;margin-top:43.850000000000001pt;width:691.20000000000005pt;height:8.6500000000000004pt;z-index:-1887440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13824" w:val="right"/>
                      </w:tabs>
                      <w:bidi w:val="0"/>
                      <w:spacing w:before="0" w:after="0" w:line="240" w:lineRule="auto"/>
                      <w:ind w:left="0" w:right="0" w:firstLine="0"/>
                      <w:jc w:val="left"/>
                      <w:rPr>
                        <w:sz w:val="18"/>
                        <w:szCs w:val="18"/>
                      </w:rPr>
                    </w:pPr>
                    <w:r>
                      <w:rPr>
                        <w:rFonts w:ascii="Verdana" w:eastAsia="Verdana" w:hAnsi="Verdana" w:cs="Verdana"/>
                        <w:b/>
                        <w:bCs/>
                        <w:color w:val="2A4A9F"/>
                        <w:spacing w:val="0"/>
                        <w:w w:val="100"/>
                        <w:position w:val="0"/>
                        <w:sz w:val="18"/>
                        <w:szCs w:val="18"/>
                      </w:rPr>
                      <w:t>H7RON</w:t>
                      <w:tab/>
                    </w:r>
                    <w:r>
                      <w:rPr>
                        <w:rFonts w:ascii="SimSun" w:eastAsia="SimSun" w:hAnsi="SimSun" w:cs="SimSun"/>
                        <w:color w:val="000000"/>
                        <w:spacing w:val="0"/>
                        <w:w w:val="100"/>
                        <w:position w:val="0"/>
                        <w:sz w:val="18"/>
                        <w:szCs w:val="18"/>
                      </w:rPr>
                      <w:t>上海海隆软件股份有限公司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705485</wp:posOffset>
              </wp:positionV>
              <wp:extent cx="8906510" cy="0"/>
              <wp:wrapNone/>
              <wp:docPr id="13" name="Shape 13"/>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5.550000000000004pt;width:701.30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667385</wp:posOffset>
              </wp:positionH>
              <wp:positionV relativeFrom="page">
                <wp:posOffset>558165</wp:posOffset>
              </wp:positionV>
              <wp:extent cx="6089650" cy="106680"/>
              <wp:wrapNone/>
              <wp:docPr id="16" name="Shape 16"/>
              <a:graphic xmlns:a="http://schemas.openxmlformats.org/drawingml/2006/main">
                <a:graphicData uri="http://schemas.microsoft.com/office/word/2010/wordprocessingShape">
                  <wps:wsp>
                    <wps:cNvSpPr txBox="1"/>
                    <wps:spPr>
                      <a:xfrm>
                        <a:ext cx="6089650" cy="106680"/>
                      </a:xfrm>
                      <a:prstGeom prst="rect"/>
                      <a:noFill/>
                    </wps:spPr>
                    <wps:txbx>
                      <w:txbxContent>
                        <w:p>
                          <w:pPr>
                            <w:pStyle w:val="Style4"/>
                            <w:keepNext w:val="0"/>
                            <w:keepLines w:val="0"/>
                            <w:widowControl w:val="0"/>
                            <w:shd w:val="clear" w:color="auto" w:fill="auto"/>
                            <w:tabs>
                              <w:tab w:pos="9590" w:val="right"/>
                            </w:tabs>
                            <w:bidi w:val="0"/>
                            <w:spacing w:before="0" w:after="0" w:line="240" w:lineRule="auto"/>
                            <w:ind w:left="0" w:right="0" w:firstLine="0"/>
                            <w:jc w:val="left"/>
                            <w:rPr>
                              <w:sz w:val="18"/>
                              <w:szCs w:val="18"/>
                            </w:rPr>
                          </w:pPr>
                          <w:r>
                            <w:rPr>
                              <w:rFonts w:ascii="Verdana" w:eastAsia="Verdana" w:hAnsi="Verdana" w:cs="Verdana"/>
                              <w:b/>
                              <w:bCs/>
                              <w:color w:val="2A4A9F"/>
                              <w:spacing w:val="0"/>
                              <w:w w:val="100"/>
                              <w:position w:val="0"/>
                              <w:sz w:val="18"/>
                              <w:szCs w:val="18"/>
                            </w:rPr>
                            <w:t>HYRON</w:t>
                            <w:tab/>
                          </w:r>
                          <w:r>
                            <w:rPr>
                              <w:rFonts w:ascii="SimSun" w:eastAsia="SimSun" w:hAnsi="SimSun" w:cs="SimSun"/>
                              <w:color w:val="000000"/>
                              <w:spacing w:val="0"/>
                              <w:w w:val="100"/>
                              <w:position w:val="0"/>
                              <w:sz w:val="18"/>
                              <w:szCs w:val="18"/>
                            </w:rPr>
                            <w:t>上海海隆软件股份有限公司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lIns="0" tIns="0" rIns="0" bIns="0">
                      <a:spAutoFit/>
                    </wps:bodyPr>
                  </wps:wsp>
                </a:graphicData>
              </a:graphic>
            </wp:anchor>
          </w:drawing>
        </mc:Choice>
        <mc:Fallback>
          <w:pict>
            <v:shape id="_x0000_s1042" type="#_x0000_t202" style="position:absolute;margin-left:52.550000000000004pt;margin-top:43.950000000000003pt;width:479.5pt;height:8.4000000000000004pt;z-index:-18874405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590" w:val="right"/>
                      </w:tabs>
                      <w:bidi w:val="0"/>
                      <w:spacing w:before="0" w:after="0" w:line="240" w:lineRule="auto"/>
                      <w:ind w:left="0" w:right="0" w:firstLine="0"/>
                      <w:jc w:val="left"/>
                      <w:rPr>
                        <w:sz w:val="18"/>
                        <w:szCs w:val="18"/>
                      </w:rPr>
                    </w:pPr>
                    <w:r>
                      <w:rPr>
                        <w:rFonts w:ascii="Verdana" w:eastAsia="Verdana" w:hAnsi="Verdana" w:cs="Verdana"/>
                        <w:b/>
                        <w:bCs/>
                        <w:color w:val="2A4A9F"/>
                        <w:spacing w:val="0"/>
                        <w:w w:val="100"/>
                        <w:position w:val="0"/>
                        <w:sz w:val="18"/>
                        <w:szCs w:val="18"/>
                      </w:rPr>
                      <w:t>HYRON</w:t>
                      <w:tab/>
                    </w:r>
                    <w:r>
                      <w:rPr>
                        <w:rFonts w:ascii="SimSun" w:eastAsia="SimSun" w:hAnsi="SimSun" w:cs="SimSun"/>
                        <w:color w:val="000000"/>
                        <w:spacing w:val="0"/>
                        <w:w w:val="100"/>
                        <w:position w:val="0"/>
                        <w:sz w:val="18"/>
                        <w:szCs w:val="18"/>
                      </w:rPr>
                      <w:t>上海海隆软件股份有限公司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624840</wp:posOffset>
              </wp:positionH>
              <wp:positionV relativeFrom="page">
                <wp:posOffset>707390</wp:posOffset>
              </wp:positionV>
              <wp:extent cx="6163310" cy="0"/>
              <wp:wrapNone/>
              <wp:docPr id="18" name="Shape 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200000000000003pt;margin-top:55.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667385</wp:posOffset>
              </wp:positionH>
              <wp:positionV relativeFrom="page">
                <wp:posOffset>558165</wp:posOffset>
              </wp:positionV>
              <wp:extent cx="6089650" cy="106680"/>
              <wp:wrapNone/>
              <wp:docPr id="44" name="Shape 44"/>
              <a:graphic xmlns:a="http://schemas.openxmlformats.org/drawingml/2006/main">
                <a:graphicData uri="http://schemas.microsoft.com/office/word/2010/wordprocessingShape">
                  <wps:wsp>
                    <wps:cNvSpPr txBox="1"/>
                    <wps:spPr>
                      <a:xfrm>
                        <a:ext cx="6089650" cy="106680"/>
                      </a:xfrm>
                      <a:prstGeom prst="rect"/>
                      <a:noFill/>
                    </wps:spPr>
                    <wps:txbx>
                      <w:txbxContent>
                        <w:p>
                          <w:pPr>
                            <w:pStyle w:val="Style4"/>
                            <w:keepNext w:val="0"/>
                            <w:keepLines w:val="0"/>
                            <w:widowControl w:val="0"/>
                            <w:shd w:val="clear" w:color="auto" w:fill="auto"/>
                            <w:tabs>
                              <w:tab w:pos="9590" w:val="right"/>
                            </w:tabs>
                            <w:bidi w:val="0"/>
                            <w:spacing w:before="0" w:after="0" w:line="240" w:lineRule="auto"/>
                            <w:ind w:left="0" w:right="0" w:firstLine="0"/>
                            <w:jc w:val="left"/>
                            <w:rPr>
                              <w:sz w:val="18"/>
                              <w:szCs w:val="18"/>
                            </w:rPr>
                          </w:pPr>
                          <w:r>
                            <w:rPr>
                              <w:rFonts w:ascii="Verdana" w:eastAsia="Verdana" w:hAnsi="Verdana" w:cs="Verdana"/>
                              <w:b/>
                              <w:bCs/>
                              <w:color w:val="2A4A9F"/>
                              <w:spacing w:val="0"/>
                              <w:w w:val="100"/>
                              <w:position w:val="0"/>
                              <w:sz w:val="18"/>
                              <w:szCs w:val="18"/>
                            </w:rPr>
                            <w:t>HYRON</w:t>
                            <w:tab/>
                          </w:r>
                          <w:r>
                            <w:rPr>
                              <w:rFonts w:ascii="SimSun" w:eastAsia="SimSun" w:hAnsi="SimSun" w:cs="SimSun"/>
                              <w:color w:val="000000"/>
                              <w:spacing w:val="0"/>
                              <w:w w:val="100"/>
                              <w:position w:val="0"/>
                              <w:sz w:val="18"/>
                              <w:szCs w:val="18"/>
                            </w:rPr>
                            <w:t>上海海隆软件股份有限公司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wps:txbx>
                    <wps:bodyPr lIns="0" tIns="0" rIns="0" bIns="0">
                      <a:spAutoFit/>
                    </wps:bodyPr>
                  </wps:wsp>
                </a:graphicData>
              </a:graphic>
            </wp:anchor>
          </w:drawing>
        </mc:Choice>
        <mc:Fallback>
          <w:pict>
            <v:shape id="_x0000_s1070" type="#_x0000_t202" style="position:absolute;margin-left:52.550000000000004pt;margin-top:43.950000000000003pt;width:479.5pt;height:8.4000000000000004pt;z-index:-18874404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590" w:val="right"/>
                      </w:tabs>
                      <w:bidi w:val="0"/>
                      <w:spacing w:before="0" w:after="0" w:line="240" w:lineRule="auto"/>
                      <w:ind w:left="0" w:right="0" w:firstLine="0"/>
                      <w:jc w:val="left"/>
                      <w:rPr>
                        <w:sz w:val="18"/>
                        <w:szCs w:val="18"/>
                      </w:rPr>
                    </w:pPr>
                    <w:r>
                      <w:rPr>
                        <w:rFonts w:ascii="Verdana" w:eastAsia="Verdana" w:hAnsi="Verdana" w:cs="Verdana"/>
                        <w:b/>
                        <w:bCs/>
                        <w:color w:val="2A4A9F"/>
                        <w:spacing w:val="0"/>
                        <w:w w:val="100"/>
                        <w:position w:val="0"/>
                        <w:sz w:val="18"/>
                        <w:szCs w:val="18"/>
                      </w:rPr>
                      <w:t>HYRON</w:t>
                      <w:tab/>
                    </w:r>
                    <w:r>
                      <w:rPr>
                        <w:rFonts w:ascii="SimSun" w:eastAsia="SimSun" w:hAnsi="SimSun" w:cs="SimSun"/>
                        <w:color w:val="000000"/>
                        <w:spacing w:val="0"/>
                        <w:w w:val="100"/>
                        <w:position w:val="0"/>
                        <w:sz w:val="18"/>
                        <w:szCs w:val="18"/>
                      </w:rPr>
                      <w:t>上海海隆软件股份有限公司</w:t>
                    </w:r>
                    <w:r>
                      <w:rPr>
                        <w:color w:val="000000"/>
                        <w:spacing w:val="0"/>
                        <w:w w:val="100"/>
                        <w:position w:val="0"/>
                        <w:sz w:val="18"/>
                        <w:szCs w:val="18"/>
                      </w:rPr>
                      <w:t>2013</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624840</wp:posOffset>
              </wp:positionH>
              <wp:positionV relativeFrom="page">
                <wp:posOffset>707390</wp:posOffset>
              </wp:positionV>
              <wp:extent cx="6163310" cy="0"/>
              <wp:wrapNone/>
              <wp:docPr id="46" name="Shape 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49.200000000000003pt;margin-top:55.70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4520565</wp:posOffset>
              </wp:positionH>
              <wp:positionV relativeFrom="page">
                <wp:posOffset>561340</wp:posOffset>
              </wp:positionV>
              <wp:extent cx="2331720" cy="106680"/>
              <wp:wrapNone/>
              <wp:docPr id="49" name="Shape 4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上海海隆软件股份有限公司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75" type="#_x0000_t202" style="position:absolute;margin-left:355.94999999999999pt;margin-top:44.200000000000003pt;width:183.59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上海海隆软件股份有限公司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719455</wp:posOffset>
              </wp:positionH>
              <wp:positionV relativeFrom="page">
                <wp:posOffset>707390</wp:posOffset>
              </wp:positionV>
              <wp:extent cx="6163310" cy="0"/>
              <wp:wrapNone/>
              <wp:docPr id="51" name="Shape 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649999999999999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Sun" w:eastAsia="SimSun" w:hAnsi="SimSun" w:cs="SimSun"/>
      <w:b w:val="0"/>
      <w:bCs w:val="0"/>
      <w:i w:val="0"/>
      <w:iCs w:val="0"/>
      <w:smallCaps w:val="0"/>
      <w:strike w:val="0"/>
      <w:sz w:val="52"/>
      <w:szCs w:val="52"/>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正文文本 (6)_"/>
    <w:basedOn w:val="DefaultParagraphFont"/>
    <w:link w:val="Style10"/>
    <w:rPr>
      <w:rFonts w:ascii="Consolas" w:eastAsia="Consolas" w:hAnsi="Consolas" w:cs="Consolas"/>
      <w:b/>
      <w:bCs/>
      <w:i w:val="0"/>
      <w:iCs w:val="0"/>
      <w:smallCaps w:val="0"/>
      <w:strike w:val="0"/>
      <w:color w:val="2A4A9F"/>
      <w:sz w:val="160"/>
      <w:szCs w:val="160"/>
      <w:u w:val="none"/>
      <w:shd w:val="clear" w:color="auto" w:fill="FFFFFF"/>
    </w:rPr>
  </w:style>
  <w:style w:type="character" w:customStyle="1" w:styleId="CharStyle13">
    <w:name w:val="正文文本 (5)_"/>
    <w:basedOn w:val="DefaultParagraphFont"/>
    <w:link w:val="Style12"/>
    <w:rPr>
      <w:rFonts w:ascii="SimSun" w:eastAsia="SimSun" w:hAnsi="SimSun" w:cs="SimSun"/>
      <w:b w:val="0"/>
      <w:bCs w:val="0"/>
      <w:i w:val="0"/>
      <w:iCs w:val="0"/>
      <w:smallCaps w:val="0"/>
      <w:strike w:val="0"/>
      <w:sz w:val="32"/>
      <w:szCs w:val="32"/>
      <w:u w:val="none"/>
      <w:shd w:val="clear" w:color="auto" w:fill="auto"/>
    </w:rPr>
  </w:style>
  <w:style w:type="character" w:customStyle="1" w:styleId="CharStyle15">
    <w:name w:val="标题 #2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_"/>
    <w:basedOn w:val="DefaultParagraphFont"/>
    <w:link w:val="Style18"/>
    <w:rPr>
      <w:rFonts w:ascii="SimSun" w:eastAsia="SimSun" w:hAnsi="SimSun" w:cs="SimSun"/>
      <w:b w:val="0"/>
      <w:bCs w:val="0"/>
      <w:i w:val="0"/>
      <w:iCs w:val="0"/>
      <w:smallCaps w:val="0"/>
      <w:strike w:val="0"/>
      <w:u w:val="none"/>
      <w:shd w:val="clear" w:color="auto" w:fill="auto"/>
    </w:rPr>
  </w:style>
  <w:style w:type="character" w:customStyle="1" w:styleId="CharStyle21">
    <w:name w:val="标题 #1_"/>
    <w:basedOn w:val="DefaultParagraphFont"/>
    <w:link w:val="Style20"/>
    <w:rPr>
      <w:rFonts w:ascii="SimSun" w:eastAsia="SimSun" w:hAnsi="SimSun" w:cs="SimSun"/>
      <w:b/>
      <w:bCs/>
      <w:i w:val="0"/>
      <w:iCs w:val="0"/>
      <w:smallCaps w:val="0"/>
      <w:strike w:val="0"/>
      <w:sz w:val="36"/>
      <w:szCs w:val="36"/>
      <w:u w:val="none"/>
      <w:shd w:val="clear" w:color="auto" w:fill="auto"/>
    </w:rPr>
  </w:style>
  <w:style w:type="character" w:customStyle="1" w:styleId="CharStyle23">
    <w:name w:val="目录_"/>
    <w:basedOn w:val="DefaultParagraphFont"/>
    <w:link w:val="Style22"/>
    <w:rPr>
      <w:rFonts w:ascii="SimSun" w:eastAsia="SimSun" w:hAnsi="SimSun" w:cs="SimSun"/>
      <w:b w:val="0"/>
      <w:bCs w:val="0"/>
      <w:i w:val="0"/>
      <w:iCs w:val="0"/>
      <w:smallCaps w:val="0"/>
      <w:strike w:val="0"/>
      <w:u w:val="none"/>
      <w:shd w:val="clear" w:color="auto" w:fill="auto"/>
    </w:rPr>
  </w:style>
  <w:style w:type="character" w:customStyle="1" w:styleId="CharStyle25">
    <w:name w:val="其他_"/>
    <w:basedOn w:val="DefaultParagraphFont"/>
    <w:link w:val="Style24"/>
    <w:rPr>
      <w:rFonts w:ascii="SimSun" w:eastAsia="SimSun" w:hAnsi="SimSun" w:cs="SimSun"/>
      <w:b w:val="0"/>
      <w:bCs w:val="0"/>
      <w:i w:val="0"/>
      <w:iCs w:val="0"/>
      <w:smallCaps w:val="0"/>
      <w:strike w:val="0"/>
      <w:u w:val="none"/>
      <w:shd w:val="clear" w:color="auto" w:fill="auto"/>
    </w:rPr>
  </w:style>
  <w:style w:type="character" w:customStyle="1" w:styleId="CharStyle29">
    <w:name w:val="正文文本 (2)_"/>
    <w:basedOn w:val="DefaultParagraphFont"/>
    <w:link w:val="Style28"/>
    <w:rPr>
      <w:rFonts w:ascii="SimSun" w:eastAsia="SimSun" w:hAnsi="SimSun" w:cs="SimSun"/>
      <w:b w:val="0"/>
      <w:bCs w:val="0"/>
      <w:i w:val="0"/>
      <w:iCs w:val="0"/>
      <w:smallCaps w:val="0"/>
      <w:strike w:val="0"/>
      <w:sz w:val="20"/>
      <w:szCs w:val="20"/>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u w:val="none"/>
      <w:shd w:val="clear" w:color="auto" w:fill="auto"/>
    </w:rPr>
  </w:style>
  <w:style w:type="character" w:customStyle="1" w:styleId="CharStyle34">
    <w:name w:val="标题 #3_"/>
    <w:basedOn w:val="DefaultParagraphFont"/>
    <w:link w:val="Style33"/>
    <w:rPr>
      <w:rFonts w:ascii="SimSun" w:eastAsia="SimSun" w:hAnsi="SimSun" w:cs="SimSun"/>
      <w:b w:val="0"/>
      <w:bCs w:val="0"/>
      <w:i w:val="0"/>
      <w:iCs w:val="0"/>
      <w:smallCaps w:val="0"/>
      <w:strike w:val="0"/>
      <w:u w:val="none"/>
      <w:shd w:val="clear" w:color="auto" w:fill="auto"/>
    </w:rPr>
  </w:style>
  <w:style w:type="character" w:customStyle="1" w:styleId="CharStyle36">
    <w:name w:val="正文文本 (4)_"/>
    <w:basedOn w:val="DefaultParagraphFont"/>
    <w:link w:val="Style35"/>
    <w:rPr>
      <w:rFonts w:ascii="SimSun" w:eastAsia="SimSun" w:hAnsi="SimSun" w:cs="SimSun"/>
      <w:b w:val="0"/>
      <w:bCs w:val="0"/>
      <w:i w:val="0"/>
      <w:iCs w:val="0"/>
      <w:smallCaps w:val="0"/>
      <w:strike w:val="0"/>
      <w:sz w:val="18"/>
      <w:szCs w:val="18"/>
      <w:u w:val="none"/>
      <w:shd w:val="clear" w:color="auto" w:fill="auto"/>
    </w:rPr>
  </w:style>
  <w:style w:type="character" w:customStyle="1" w:styleId="CharStyle39">
    <w:name w:val="标题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46">
    <w:name w:val="图片标题_"/>
    <w:basedOn w:val="DefaultParagraphFont"/>
    <w:link w:val="Style45"/>
    <w:rPr>
      <w:rFonts w:ascii="SimHei" w:eastAsia="SimHei" w:hAnsi="SimHei" w:cs="SimHei"/>
      <w:b w:val="0"/>
      <w:bCs w:val="0"/>
      <w:i w:val="0"/>
      <w:iCs w:val="0"/>
      <w:smallCaps w:val="0"/>
      <w:strike w:val="0"/>
      <w:sz w:val="15"/>
      <w:szCs w:val="15"/>
      <w:u w:val="none"/>
      <w:shd w:val="clear" w:color="auto" w:fill="auto"/>
    </w:rPr>
  </w:style>
  <w:style w:type="character" w:customStyle="1" w:styleId="CharStyle62">
    <w:name w:val="页眉或页脚_"/>
    <w:basedOn w:val="DefaultParagraphFont"/>
    <w:link w:val="Style61"/>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正文文本 (3)"/>
    <w:basedOn w:val="Normal"/>
    <w:link w:val="CharStyle3"/>
    <w:pPr>
      <w:widowControl w:val="0"/>
      <w:shd w:val="clear" w:color="auto" w:fill="auto"/>
      <w:spacing w:after="1680" w:line="665" w:lineRule="exact"/>
      <w:jc w:val="center"/>
    </w:pPr>
    <w:rPr>
      <w:rFonts w:ascii="SimSun" w:eastAsia="SimSun" w:hAnsi="SimSun" w:cs="SimSun"/>
      <w:b w:val="0"/>
      <w:bCs w:val="0"/>
      <w:i w:val="0"/>
      <w:iCs w:val="0"/>
      <w:smallCaps w:val="0"/>
      <w:strike w:val="0"/>
      <w:sz w:val="52"/>
      <w:szCs w:val="52"/>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正文文本 (6)"/>
    <w:basedOn w:val="Normal"/>
    <w:link w:val="CharStyle11"/>
    <w:pPr>
      <w:widowControl w:val="0"/>
      <w:shd w:val="clear" w:color="auto" w:fill="auto"/>
      <w:spacing w:after="100" w:line="629" w:lineRule="exact"/>
      <w:jc w:val="center"/>
    </w:pPr>
    <w:rPr>
      <w:rFonts w:ascii="Consolas" w:eastAsia="Consolas" w:hAnsi="Consolas" w:cs="Consolas"/>
      <w:b/>
      <w:bCs/>
      <w:i w:val="0"/>
      <w:iCs w:val="0"/>
      <w:smallCaps w:val="0"/>
      <w:strike w:val="0"/>
      <w:color w:val="2A4A9F"/>
      <w:sz w:val="160"/>
      <w:szCs w:val="160"/>
      <w:u w:val="none"/>
      <w:shd w:val="clear" w:color="auto" w:fill="FFFFFF"/>
    </w:rPr>
  </w:style>
  <w:style w:type="paragraph" w:customStyle="1" w:styleId="Style12">
    <w:name w:val="正文文本 (5)"/>
    <w:basedOn w:val="Normal"/>
    <w:link w:val="CharStyle13"/>
    <w:pPr>
      <w:widowControl w:val="0"/>
      <w:shd w:val="clear" w:color="auto" w:fill="auto"/>
      <w:jc w:val="center"/>
    </w:pPr>
    <w:rPr>
      <w:rFonts w:ascii="SimSun" w:eastAsia="SimSun" w:hAnsi="SimSun" w:cs="SimSun"/>
      <w:b w:val="0"/>
      <w:bCs w:val="0"/>
      <w:i w:val="0"/>
      <w:iCs w:val="0"/>
      <w:smallCaps w:val="0"/>
      <w:strike w:val="0"/>
      <w:sz w:val="32"/>
      <w:szCs w:val="32"/>
      <w:u w:val="none"/>
      <w:shd w:val="clear" w:color="auto" w:fill="auto"/>
    </w:rPr>
  </w:style>
  <w:style w:type="paragraph" w:customStyle="1" w:styleId="Style14">
    <w:name w:val="标题 #2"/>
    <w:basedOn w:val="Normal"/>
    <w:link w:val="CharStyle15"/>
    <w:pPr>
      <w:widowControl w:val="0"/>
      <w:shd w:val="clear" w:color="auto" w:fill="auto"/>
      <w:spacing w:after="47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w:basedOn w:val="Normal"/>
    <w:link w:val="CharStyle19"/>
    <w:pPr>
      <w:widowControl w:val="0"/>
      <w:shd w:val="clear" w:color="auto" w:fill="auto"/>
      <w:spacing w:line="410"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20">
    <w:name w:val="标题 #1"/>
    <w:basedOn w:val="Normal"/>
    <w:link w:val="CharStyle21"/>
    <w:pPr>
      <w:widowControl w:val="0"/>
      <w:shd w:val="clear" w:color="auto" w:fill="auto"/>
      <w:spacing w:after="96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22">
    <w:name w:val="目录"/>
    <w:basedOn w:val="Normal"/>
    <w:link w:val="CharStyle23"/>
    <w:pPr>
      <w:widowControl w:val="0"/>
      <w:shd w:val="clear" w:color="auto" w:fill="auto"/>
      <w:spacing w:after="340"/>
    </w:pPr>
    <w:rPr>
      <w:rFonts w:ascii="SimSun" w:eastAsia="SimSun" w:hAnsi="SimSun" w:cs="SimSun"/>
      <w:b w:val="0"/>
      <w:bCs w:val="0"/>
      <w:i w:val="0"/>
      <w:iCs w:val="0"/>
      <w:smallCaps w:val="0"/>
      <w:strike w:val="0"/>
      <w:u w:val="none"/>
      <w:shd w:val="clear" w:color="auto" w:fill="auto"/>
    </w:rPr>
  </w:style>
  <w:style w:type="paragraph" w:customStyle="1" w:styleId="Style24">
    <w:name w:val="其他"/>
    <w:basedOn w:val="Normal"/>
    <w:link w:val="CharStyle25"/>
    <w:pPr>
      <w:widowControl w:val="0"/>
      <w:shd w:val="clear" w:color="auto" w:fill="auto"/>
      <w:spacing w:line="410"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28">
    <w:name w:val="正文文本 (2)"/>
    <w:basedOn w:val="Normal"/>
    <w:link w:val="CharStyle29"/>
    <w:pPr>
      <w:widowControl w:val="0"/>
      <w:shd w:val="clear" w:color="auto" w:fill="auto"/>
      <w:spacing w:after="190"/>
    </w:pPr>
    <w:rPr>
      <w:rFonts w:ascii="SimSun" w:eastAsia="SimSun" w:hAnsi="SimSun" w:cs="SimSun"/>
      <w:b w:val="0"/>
      <w:bCs w:val="0"/>
      <w:i w:val="0"/>
      <w:iCs w:val="0"/>
      <w:smallCaps w:val="0"/>
      <w:strike w:val="0"/>
      <w:sz w:val="20"/>
      <w:szCs w:val="20"/>
      <w:u w:val="none"/>
      <w:shd w:val="clear" w:color="auto" w:fill="auto"/>
    </w:rPr>
  </w:style>
  <w:style w:type="paragraph" w:customStyle="1" w:styleId="Style30">
    <w:name w:val="表格标题"/>
    <w:basedOn w:val="Normal"/>
    <w:link w:val="CharStyle31"/>
    <w:pPr>
      <w:widowControl w:val="0"/>
      <w:shd w:val="clear" w:color="auto" w:fill="auto"/>
    </w:pPr>
    <w:rPr>
      <w:rFonts w:ascii="SimSun" w:eastAsia="SimSun" w:hAnsi="SimSun" w:cs="SimSun"/>
      <w:b w:val="0"/>
      <w:bCs w:val="0"/>
      <w:i w:val="0"/>
      <w:iCs w:val="0"/>
      <w:smallCaps w:val="0"/>
      <w:strike w:val="0"/>
      <w:u w:val="none"/>
      <w:shd w:val="clear" w:color="auto" w:fill="auto"/>
    </w:rPr>
  </w:style>
  <w:style w:type="paragraph" w:customStyle="1" w:styleId="Style33">
    <w:name w:val="标题 #3"/>
    <w:basedOn w:val="Normal"/>
    <w:link w:val="CharStyle34"/>
    <w:pPr>
      <w:widowControl w:val="0"/>
      <w:shd w:val="clear" w:color="auto" w:fill="auto"/>
      <w:spacing w:after="200"/>
      <w:outlineLvl w:val="2"/>
    </w:pPr>
    <w:rPr>
      <w:rFonts w:ascii="SimSun" w:eastAsia="SimSun" w:hAnsi="SimSun" w:cs="SimSun"/>
      <w:b w:val="0"/>
      <w:bCs w:val="0"/>
      <w:i w:val="0"/>
      <w:iCs w:val="0"/>
      <w:smallCaps w:val="0"/>
      <w:strike w:val="0"/>
      <w:u w:val="none"/>
      <w:shd w:val="clear" w:color="auto" w:fill="auto"/>
    </w:rPr>
  </w:style>
  <w:style w:type="paragraph" w:customStyle="1" w:styleId="Style35">
    <w:name w:val="正文文本 (4)"/>
    <w:basedOn w:val="Normal"/>
    <w:link w:val="CharStyle36"/>
    <w:pPr>
      <w:widowControl w:val="0"/>
      <w:shd w:val="clear" w:color="auto" w:fill="auto"/>
      <w:spacing w:after="80"/>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38">
    <w:name w:val="标题 #4"/>
    <w:basedOn w:val="Normal"/>
    <w:link w:val="CharStyle39"/>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5">
    <w:name w:val="图片标题"/>
    <w:basedOn w:val="Normal"/>
    <w:link w:val="CharStyle46"/>
    <w:pPr>
      <w:widowControl w:val="0"/>
      <w:shd w:val="clear" w:color="auto" w:fill="auto"/>
    </w:pPr>
    <w:rPr>
      <w:rFonts w:ascii="SimHei" w:eastAsia="SimHei" w:hAnsi="SimHei" w:cs="SimHei"/>
      <w:b w:val="0"/>
      <w:bCs w:val="0"/>
      <w:i w:val="0"/>
      <w:iCs w:val="0"/>
      <w:smallCaps w:val="0"/>
      <w:strike w:val="0"/>
      <w:sz w:val="15"/>
      <w:szCs w:val="15"/>
      <w:u w:val="none"/>
      <w:shd w:val="clear" w:color="auto" w:fill="auto"/>
    </w:rPr>
  </w:style>
  <w:style w:type="paragraph" w:customStyle="1" w:styleId="Style61">
    <w:name w:val="页眉或页脚"/>
    <w:basedOn w:val="Normal"/>
    <w:link w:val="CharStyle62"/>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Microsoft Word - AR2013002195b定期报告全文(Word中文版)</dc:title>
  <dc:subject/>
  <dc:creator>yangkaibiao</dc:creator>
  <cp:keywords/>
</cp:coreProperties>
</file>