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10" w:lineRule="exact" w:before="0"/>
        <w:ind w:left="1272" w:right="0" w:firstLine="0"/>
        <w:jc w:val="left"/>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296"/>
        <w:ind w:left="84" w:right="1642" w:firstLine="0"/>
        <w:jc w:val="center"/>
        <w:rPr>
          <w:rFonts w:ascii="宋体" w:hAnsi="宋体" w:cs="宋体" w:eastAsia="宋体" w:hint="default"/>
          <w:sz w:val="52"/>
          <w:szCs w:val="52"/>
        </w:rPr>
      </w:pPr>
      <w:r>
        <w:rPr>
          <w:rFonts w:ascii="宋体"/>
          <w:sz w:val="52"/>
        </w:rPr>
        <w:t>SHANGHAI HYRON SOFTWARE Co., 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1212" w:lineRule="exact"/>
        <w:ind w:left="1614"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3574167" cy="77009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574167" cy="770096"/>
                    </a:xfrm>
                    <a:prstGeom prst="rect">
                      <a:avLst/>
                    </a:prstGeom>
                  </pic:spPr>
                </pic:pic>
              </a:graphicData>
            </a:graphic>
          </wp:inline>
        </w:drawing>
      </w:r>
      <w:r>
        <w:rPr>
          <w:rFonts w:ascii="宋体" w:hAnsi="宋体" w:cs="宋体" w:eastAsia="宋体" w:hint="default"/>
          <w:position w:val="-23"/>
          <w:sz w:val="20"/>
          <w:szCs w:val="20"/>
        </w:rPr>
      </w:r>
    </w:p>
    <w:p>
      <w:pPr>
        <w:spacing w:before="102"/>
        <w:ind w:left="84" w:right="1639" w:firstLine="0"/>
        <w:jc w:val="center"/>
        <w:rPr>
          <w:rFonts w:ascii="宋体" w:hAnsi="宋体" w:cs="宋体" w:eastAsia="宋体" w:hint="default"/>
          <w:sz w:val="52"/>
          <w:szCs w:val="52"/>
        </w:rPr>
      </w:pPr>
      <w:r>
        <w:rPr>
          <w:rFonts w:ascii="宋体" w:hAnsi="宋体" w:cs="宋体" w:eastAsia="宋体" w:hint="default"/>
          <w:sz w:val="52"/>
          <w:szCs w:val="52"/>
        </w:rPr>
        <w:t>股票代码：</w:t>
      </w:r>
      <w:r>
        <w:rPr>
          <w:rFonts w:ascii="宋体" w:hAnsi="宋体" w:cs="宋体" w:eastAsia="宋体" w:hint="default"/>
          <w:sz w:val="52"/>
          <w:szCs w:val="52"/>
        </w:rPr>
        <w:t>002195</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0"/>
        <w:rPr>
          <w:rFonts w:ascii="宋体" w:hAnsi="宋体" w:cs="宋体" w:eastAsia="宋体" w:hint="default"/>
          <w:sz w:val="67"/>
          <w:szCs w:val="67"/>
        </w:rPr>
      </w:pPr>
    </w:p>
    <w:p>
      <w:pPr>
        <w:spacing w:before="0"/>
        <w:ind w:left="84" w:right="1641" w:firstLine="0"/>
        <w:jc w:val="center"/>
        <w:rPr>
          <w:rFonts w:ascii="宋体" w:hAnsi="宋体" w:cs="宋体" w:eastAsia="宋体" w:hint="default"/>
          <w:sz w:val="52"/>
          <w:szCs w:val="52"/>
        </w:rPr>
      </w:pPr>
      <w:r>
        <w:rPr>
          <w:rFonts w:ascii="宋体" w:hAnsi="宋体" w:cs="宋体" w:eastAsia="宋体" w:hint="default"/>
          <w:sz w:val="52"/>
          <w:szCs w:val="52"/>
        </w:rPr>
        <w:t>二○一四年度报告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0"/>
        <w:rPr>
          <w:rFonts w:ascii="宋体" w:hAnsi="宋体" w:cs="宋体" w:eastAsia="宋体" w:hint="default"/>
          <w:sz w:val="38"/>
          <w:szCs w:val="38"/>
        </w:rPr>
      </w:pPr>
    </w:p>
    <w:p>
      <w:pPr>
        <w:spacing w:before="0"/>
        <w:ind w:left="84" w:right="1640" w:firstLine="0"/>
        <w:jc w:val="center"/>
        <w:rPr>
          <w:rFonts w:ascii="宋体" w:hAnsi="宋体" w:cs="宋体" w:eastAsia="宋体" w:hint="default"/>
          <w:sz w:val="32"/>
          <w:szCs w:val="32"/>
        </w:rPr>
      </w:pPr>
      <w:r>
        <w:rPr>
          <w:rFonts w:ascii="宋体" w:hAnsi="宋体" w:cs="宋体" w:eastAsia="宋体" w:hint="default"/>
          <w:sz w:val="32"/>
          <w:szCs w:val="32"/>
        </w:rPr>
        <w:t>二 </w:t>
      </w:r>
      <w:r>
        <w:rPr>
          <w:rFonts w:ascii="Arial" w:hAnsi="Arial" w:cs="Arial" w:eastAsia="Arial" w:hint="default"/>
          <w:sz w:val="32"/>
          <w:szCs w:val="32"/>
        </w:rPr>
        <w:t>Ο</w:t>
      </w:r>
      <w:r>
        <w:rPr>
          <w:rFonts w:ascii="Arial" w:hAnsi="Arial" w:cs="Arial" w:eastAsia="Arial" w:hint="default"/>
          <w:spacing w:val="-21"/>
          <w:sz w:val="32"/>
          <w:szCs w:val="32"/>
        </w:rPr>
        <w:t> </w:t>
      </w:r>
      <w:r>
        <w:rPr>
          <w:rFonts w:ascii="宋体" w:hAnsi="宋体" w:cs="宋体" w:eastAsia="宋体" w:hint="default"/>
          <w:sz w:val="32"/>
          <w:szCs w:val="32"/>
        </w:rPr>
        <w:t>一五年二月</w:t>
      </w:r>
    </w:p>
    <w:p>
      <w:pPr>
        <w:spacing w:after="0"/>
        <w:jc w:val="center"/>
        <w:rPr>
          <w:rFonts w:ascii="宋体" w:hAnsi="宋体" w:cs="宋体" w:eastAsia="宋体" w:hint="default"/>
          <w:sz w:val="32"/>
          <w:szCs w:val="32"/>
        </w:rPr>
        <w:sectPr>
          <w:footerReference w:type="default" r:id="rId5"/>
          <w:type w:val="continuous"/>
          <w:pgSz w:w="11910" w:h="16840"/>
          <w:pgMar w:footer="570" w:top="1580" w:bottom="760" w:left="15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spacing w:line="240" w:lineRule="auto"/>
        <w:ind w:left="2805" w:right="1129"/>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0"/>
        <w:jc w:val="both"/>
        <w:rPr>
          <w:rFonts w:ascii="宋体" w:hAnsi="宋体" w:cs="宋体" w:eastAsia="宋体" w:hint="default"/>
          <w:sz w:val="28"/>
          <w:szCs w:val="28"/>
        </w:rPr>
      </w:pPr>
      <w:r>
        <w:rPr>
          <w:rFonts w:ascii="宋体" w:hAnsi="宋体" w:cs="宋体" w:eastAsia="宋体" w:hint="default"/>
          <w:spacing w:val="3"/>
          <w:sz w:val="28"/>
          <w:szCs w:val="28"/>
        </w:rPr>
        <w:t>本公司董事会、监事会及董事、监事、高级管理人员保证年度报告内容的</w:t>
      </w:r>
      <w:r>
        <w:rPr>
          <w:rFonts w:ascii="宋体" w:hAnsi="宋体" w:cs="宋体" w:eastAsia="宋体" w:hint="default"/>
          <w:w w:val="99"/>
          <w:sz w:val="28"/>
          <w:szCs w:val="28"/>
        </w:rPr>
        <w:t> </w:t>
      </w:r>
      <w:r>
        <w:rPr>
          <w:rFonts w:ascii="宋体" w:hAnsi="宋体" w:cs="宋体" w:eastAsia="宋体" w:hint="default"/>
          <w:spacing w:val="3"/>
          <w:sz w:val="28"/>
          <w:szCs w:val="28"/>
        </w:rPr>
        <w:t>真实、准确、完整，不存在虚假记载、误导性陈述或重大遗漏，并承担个别和</w:t>
      </w:r>
      <w:r>
        <w:rPr>
          <w:rFonts w:ascii="宋体" w:hAnsi="宋体" w:cs="宋体" w:eastAsia="宋体" w:hint="default"/>
          <w:w w:val="99"/>
          <w:sz w:val="28"/>
          <w:szCs w:val="28"/>
        </w:rPr>
        <w:t> </w:t>
      </w:r>
      <w:r>
        <w:rPr>
          <w:rFonts w:ascii="宋体" w:hAnsi="宋体" w:cs="宋体" w:eastAsia="宋体" w:hint="default"/>
          <w:sz w:val="28"/>
          <w:szCs w:val="28"/>
        </w:rPr>
        <w:t>连带的法律责任。</w:t>
      </w:r>
    </w:p>
    <w:p>
      <w:pPr>
        <w:spacing w:line="472" w:lineRule="auto" w:before="161"/>
        <w:ind w:left="714" w:right="1129"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99"/>
          <w:sz w:val="28"/>
          <w:szCs w:val="28"/>
        </w:rPr>
        <w:t> </w:t>
      </w:r>
      <w:r>
        <w:rPr>
          <w:rFonts w:ascii="宋体" w:hAnsi="宋体" w:cs="宋体" w:eastAsia="宋体" w:hint="default"/>
          <w:sz w:val="28"/>
          <w:szCs w:val="28"/>
        </w:rPr>
        <w:t>公司经本次董事会审议通过的利润分配预案为：以</w:t>
      </w:r>
      <w:r>
        <w:rPr>
          <w:rFonts w:ascii="宋体" w:hAnsi="宋体" w:cs="宋体" w:eastAsia="宋体" w:hint="default"/>
          <w:spacing w:val="-75"/>
          <w:sz w:val="28"/>
          <w:szCs w:val="28"/>
        </w:rPr>
        <w:t> </w:t>
      </w:r>
      <w:r>
        <w:rPr>
          <w:rFonts w:ascii="宋体" w:hAnsi="宋体" w:cs="宋体" w:eastAsia="宋体" w:hint="default"/>
          <w:sz w:val="28"/>
          <w:szCs w:val="28"/>
        </w:rPr>
        <w:t>2014</w:t>
      </w:r>
      <w:r>
        <w:rPr>
          <w:rFonts w:ascii="宋体" w:hAnsi="宋体" w:cs="宋体" w:eastAsia="宋体" w:hint="default"/>
          <w:spacing w:val="-76"/>
          <w:sz w:val="28"/>
          <w:szCs w:val="28"/>
        </w:rPr>
        <w:t> </w:t>
      </w:r>
      <w:r>
        <w:rPr>
          <w:rFonts w:ascii="宋体" w:hAnsi="宋体" w:cs="宋体" w:eastAsia="宋体" w:hint="default"/>
          <w:sz w:val="28"/>
          <w:szCs w:val="28"/>
        </w:rPr>
        <w:t>年</w:t>
      </w:r>
      <w:r>
        <w:rPr>
          <w:rFonts w:ascii="宋体" w:hAnsi="宋体" w:cs="宋体" w:eastAsia="宋体" w:hint="default"/>
          <w:spacing w:val="-77"/>
          <w:sz w:val="28"/>
          <w:szCs w:val="28"/>
        </w:rPr>
        <w:t> </w:t>
      </w:r>
      <w:r>
        <w:rPr>
          <w:rFonts w:ascii="宋体" w:hAnsi="宋体" w:cs="宋体" w:eastAsia="宋体" w:hint="default"/>
          <w:sz w:val="28"/>
          <w:szCs w:val="28"/>
        </w:rPr>
        <w:t>12</w:t>
      </w:r>
      <w:r>
        <w:rPr>
          <w:rFonts w:ascii="宋体" w:hAnsi="宋体" w:cs="宋体" w:eastAsia="宋体" w:hint="default"/>
          <w:spacing w:val="-76"/>
          <w:sz w:val="28"/>
          <w:szCs w:val="28"/>
        </w:rPr>
        <w:t> </w:t>
      </w:r>
      <w:r>
        <w:rPr>
          <w:rFonts w:ascii="宋体" w:hAnsi="宋体" w:cs="宋体" w:eastAsia="宋体" w:hint="default"/>
          <w:sz w:val="28"/>
          <w:szCs w:val="28"/>
        </w:rPr>
        <w:t>月</w:t>
      </w:r>
      <w:r>
        <w:rPr>
          <w:rFonts w:ascii="宋体" w:hAnsi="宋体" w:cs="宋体" w:eastAsia="宋体" w:hint="default"/>
          <w:spacing w:val="-77"/>
          <w:sz w:val="28"/>
          <w:szCs w:val="28"/>
        </w:rPr>
        <w:t> </w:t>
      </w:r>
      <w:r>
        <w:rPr>
          <w:rFonts w:ascii="宋体" w:hAnsi="宋体" w:cs="宋体" w:eastAsia="宋体" w:hint="default"/>
          <w:sz w:val="28"/>
          <w:szCs w:val="28"/>
        </w:rPr>
        <w:t>31</w:t>
      </w:r>
      <w:r>
        <w:rPr>
          <w:rFonts w:ascii="宋体" w:hAnsi="宋体" w:cs="宋体" w:eastAsia="宋体" w:hint="default"/>
          <w:spacing w:val="-76"/>
          <w:sz w:val="28"/>
          <w:szCs w:val="28"/>
        </w:rPr>
        <w:t> </w:t>
      </w:r>
      <w:r>
        <w:rPr>
          <w:rFonts w:ascii="宋体" w:hAnsi="宋体" w:cs="宋体" w:eastAsia="宋体" w:hint="default"/>
          <w:sz w:val="28"/>
          <w:szCs w:val="28"/>
        </w:rPr>
        <w:t>日的公</w:t>
      </w:r>
    </w:p>
    <w:p>
      <w:pPr>
        <w:spacing w:line="352" w:lineRule="exact" w:before="0"/>
        <w:ind w:left="153" w:right="0" w:firstLine="0"/>
        <w:jc w:val="left"/>
        <w:rPr>
          <w:rFonts w:ascii="宋体" w:hAnsi="宋体" w:cs="宋体" w:eastAsia="宋体" w:hint="default"/>
          <w:sz w:val="28"/>
          <w:szCs w:val="28"/>
        </w:rPr>
      </w:pPr>
      <w:r>
        <w:rPr>
          <w:rFonts w:ascii="宋体" w:hAnsi="宋体" w:cs="宋体" w:eastAsia="宋体" w:hint="default"/>
          <w:w w:val="99"/>
          <w:sz w:val="28"/>
          <w:szCs w:val="28"/>
        </w:rPr>
        <w:t>司总股本</w:t>
      </w:r>
      <w:r>
        <w:rPr>
          <w:rFonts w:ascii="宋体" w:hAnsi="宋体" w:cs="宋体" w:eastAsia="宋体" w:hint="default"/>
          <w:spacing w:val="-96"/>
          <w:sz w:val="28"/>
          <w:szCs w:val="28"/>
        </w:rPr>
        <w:t> </w:t>
      </w:r>
      <w:r>
        <w:rPr>
          <w:rFonts w:ascii="宋体" w:hAnsi="宋体" w:cs="宋体" w:eastAsia="宋体" w:hint="default"/>
          <w:w w:val="99"/>
          <w:sz w:val="28"/>
          <w:szCs w:val="28"/>
        </w:rPr>
        <w:t>348,693</w:t>
      </w:r>
      <w:r>
        <w:rPr>
          <w:rFonts w:ascii="宋体" w:hAnsi="宋体" w:cs="宋体" w:eastAsia="宋体" w:hint="default"/>
          <w:spacing w:val="-2"/>
          <w:w w:val="99"/>
          <w:sz w:val="28"/>
          <w:szCs w:val="28"/>
        </w:rPr>
        <w:t>,</w:t>
      </w:r>
      <w:r>
        <w:rPr>
          <w:rFonts w:ascii="宋体" w:hAnsi="宋体" w:cs="宋体" w:eastAsia="宋体" w:hint="default"/>
          <w:w w:val="99"/>
          <w:sz w:val="28"/>
          <w:szCs w:val="28"/>
        </w:rPr>
        <w:t>088</w:t>
      </w:r>
      <w:r>
        <w:rPr>
          <w:rFonts w:ascii="宋体" w:hAnsi="宋体" w:cs="宋体" w:eastAsia="宋体" w:hint="default"/>
          <w:spacing w:val="-96"/>
          <w:sz w:val="28"/>
          <w:szCs w:val="28"/>
        </w:rPr>
        <w:t> </w:t>
      </w:r>
      <w:r>
        <w:rPr>
          <w:rFonts w:ascii="宋体" w:hAnsi="宋体" w:cs="宋体" w:eastAsia="宋体" w:hint="default"/>
          <w:w w:val="99"/>
          <w:sz w:val="28"/>
          <w:szCs w:val="28"/>
        </w:rPr>
        <w:t>股</w:t>
      </w:r>
      <w:r>
        <w:rPr>
          <w:rFonts w:ascii="宋体" w:hAnsi="宋体" w:cs="宋体" w:eastAsia="宋体" w:hint="default"/>
          <w:spacing w:val="-2"/>
          <w:w w:val="99"/>
          <w:sz w:val="28"/>
          <w:szCs w:val="28"/>
        </w:rPr>
        <w:t>为</w:t>
      </w:r>
      <w:r>
        <w:rPr>
          <w:rFonts w:ascii="宋体" w:hAnsi="宋体" w:cs="宋体" w:eastAsia="宋体" w:hint="default"/>
          <w:w w:val="99"/>
          <w:sz w:val="28"/>
          <w:szCs w:val="28"/>
        </w:rPr>
        <w:t>基数</w:t>
      </w:r>
      <w:r>
        <w:rPr>
          <w:rFonts w:ascii="宋体" w:hAnsi="宋体" w:cs="宋体" w:eastAsia="宋体" w:hint="default"/>
          <w:spacing w:val="-140"/>
          <w:w w:val="99"/>
          <w:sz w:val="28"/>
          <w:szCs w:val="28"/>
        </w:rPr>
        <w:t>，</w:t>
      </w:r>
      <w:r>
        <w:rPr>
          <w:rFonts w:ascii="宋体" w:hAnsi="宋体" w:cs="宋体" w:eastAsia="宋体" w:hint="default"/>
          <w:w w:val="99"/>
          <w:sz w:val="28"/>
          <w:szCs w:val="28"/>
        </w:rPr>
        <w:t>向全体股东每</w:t>
      </w:r>
      <w:r>
        <w:rPr>
          <w:rFonts w:ascii="宋体" w:hAnsi="宋体" w:cs="宋体" w:eastAsia="宋体" w:hint="default"/>
          <w:spacing w:val="-96"/>
          <w:sz w:val="28"/>
          <w:szCs w:val="28"/>
        </w:rPr>
        <w:t> </w:t>
      </w:r>
      <w:r>
        <w:rPr>
          <w:rFonts w:ascii="宋体" w:hAnsi="宋体" w:cs="宋体" w:eastAsia="宋体" w:hint="default"/>
          <w:w w:val="99"/>
          <w:sz w:val="28"/>
          <w:szCs w:val="28"/>
        </w:rPr>
        <w:t>10</w:t>
      </w:r>
      <w:r>
        <w:rPr>
          <w:rFonts w:ascii="宋体" w:hAnsi="宋体" w:cs="宋体" w:eastAsia="宋体" w:hint="default"/>
          <w:spacing w:val="-97"/>
          <w:sz w:val="28"/>
          <w:szCs w:val="28"/>
        </w:rPr>
        <w:t> </w:t>
      </w:r>
      <w:r>
        <w:rPr>
          <w:rFonts w:ascii="宋体" w:hAnsi="宋体" w:cs="宋体" w:eastAsia="宋体" w:hint="default"/>
          <w:w w:val="99"/>
          <w:sz w:val="28"/>
          <w:szCs w:val="28"/>
        </w:rPr>
        <w:t>股派发现金红利</w:t>
      </w:r>
      <w:r>
        <w:rPr>
          <w:rFonts w:ascii="宋体" w:hAnsi="宋体" w:cs="宋体" w:eastAsia="宋体" w:hint="default"/>
          <w:spacing w:val="-97"/>
          <w:sz w:val="28"/>
          <w:szCs w:val="28"/>
        </w:rPr>
        <w:t> </w:t>
      </w:r>
      <w:r>
        <w:rPr>
          <w:rFonts w:ascii="宋体" w:hAnsi="宋体" w:cs="宋体" w:eastAsia="宋体" w:hint="default"/>
          <w:w w:val="99"/>
          <w:sz w:val="28"/>
          <w:szCs w:val="28"/>
        </w:rPr>
        <w:t>1</w:t>
      </w:r>
      <w:r>
        <w:rPr>
          <w:rFonts w:ascii="宋体" w:hAnsi="宋体" w:cs="宋体" w:eastAsia="宋体" w:hint="default"/>
          <w:spacing w:val="-97"/>
          <w:sz w:val="28"/>
          <w:szCs w:val="28"/>
        </w:rPr>
        <w:t> </w:t>
      </w:r>
      <w:r>
        <w:rPr>
          <w:rFonts w:ascii="宋体" w:hAnsi="宋体" w:cs="宋体" w:eastAsia="宋体" w:hint="default"/>
          <w:spacing w:val="-141"/>
          <w:w w:val="99"/>
          <w:sz w:val="28"/>
          <w:szCs w:val="28"/>
        </w:rPr>
        <w:t>元</w:t>
      </w:r>
      <w:r>
        <w:rPr>
          <w:rFonts w:ascii="宋体" w:hAnsi="宋体" w:cs="宋体" w:eastAsia="宋体" w:hint="default"/>
          <w:w w:val="99"/>
          <w:sz w:val="28"/>
          <w:szCs w:val="28"/>
        </w:rPr>
        <w:t>（含税</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sz w:val="19"/>
          <w:szCs w:val="19"/>
        </w:rPr>
      </w:pPr>
    </w:p>
    <w:p>
      <w:pPr>
        <w:spacing w:line="472" w:lineRule="auto" w:before="0"/>
        <w:ind w:left="714" w:right="1125" w:hanging="561"/>
        <w:jc w:val="left"/>
        <w:rPr>
          <w:rFonts w:ascii="宋体" w:hAnsi="宋体" w:cs="宋体" w:eastAsia="宋体" w:hint="default"/>
          <w:sz w:val="28"/>
          <w:szCs w:val="28"/>
        </w:rPr>
      </w:pPr>
      <w:r>
        <w:rPr>
          <w:rFonts w:ascii="宋体" w:hAnsi="宋体" w:cs="宋体" w:eastAsia="宋体" w:hint="default"/>
          <w:sz w:val="28"/>
          <w:szCs w:val="28"/>
        </w:rPr>
        <w:t>以资本公积向全体股东每</w:t>
      </w:r>
      <w:r>
        <w:rPr>
          <w:rFonts w:ascii="宋体" w:hAnsi="宋体" w:cs="宋体" w:eastAsia="宋体" w:hint="default"/>
          <w:spacing w:val="-71"/>
          <w:sz w:val="28"/>
          <w:szCs w:val="28"/>
        </w:rPr>
        <w:t> </w:t>
      </w:r>
      <w:r>
        <w:rPr>
          <w:rFonts w:ascii="宋体" w:hAnsi="宋体" w:cs="宋体" w:eastAsia="宋体" w:hint="default"/>
          <w:sz w:val="28"/>
          <w:szCs w:val="28"/>
        </w:rPr>
        <w:t>10</w:t>
      </w:r>
      <w:r>
        <w:rPr>
          <w:rFonts w:ascii="宋体" w:hAnsi="宋体" w:cs="宋体" w:eastAsia="宋体" w:hint="default"/>
          <w:spacing w:val="-71"/>
          <w:sz w:val="28"/>
          <w:szCs w:val="28"/>
        </w:rPr>
        <w:t> </w:t>
      </w:r>
      <w:r>
        <w:rPr>
          <w:rFonts w:ascii="宋体" w:hAnsi="宋体" w:cs="宋体" w:eastAsia="宋体" w:hint="default"/>
          <w:sz w:val="28"/>
          <w:szCs w:val="28"/>
        </w:rPr>
        <w:t>股转增</w:t>
      </w:r>
      <w:r>
        <w:rPr>
          <w:rFonts w:ascii="宋体" w:hAnsi="宋体" w:cs="宋体" w:eastAsia="宋体" w:hint="default"/>
          <w:spacing w:val="-70"/>
          <w:sz w:val="28"/>
          <w:szCs w:val="28"/>
        </w:rPr>
        <w:t> </w:t>
      </w:r>
      <w:r>
        <w:rPr>
          <w:rFonts w:ascii="宋体" w:hAnsi="宋体" w:cs="宋体" w:eastAsia="宋体" w:hint="default"/>
          <w:sz w:val="28"/>
          <w:szCs w:val="28"/>
        </w:rPr>
        <w:t>15</w:t>
      </w:r>
      <w:r>
        <w:rPr>
          <w:rFonts w:ascii="宋体" w:hAnsi="宋体" w:cs="宋体" w:eastAsia="宋体" w:hint="default"/>
          <w:spacing w:val="-71"/>
          <w:sz w:val="28"/>
          <w:szCs w:val="28"/>
        </w:rPr>
        <w:t> </w:t>
      </w:r>
      <w:r>
        <w:rPr>
          <w:rFonts w:ascii="宋体" w:hAnsi="宋体" w:cs="宋体" w:eastAsia="宋体" w:hint="default"/>
          <w:sz w:val="28"/>
          <w:szCs w:val="28"/>
        </w:rPr>
        <w:t>股。</w:t>
      </w:r>
      <w:r>
        <w:rPr>
          <w:rFonts w:ascii="宋体" w:hAnsi="宋体" w:cs="宋体" w:eastAsia="宋体" w:hint="default"/>
          <w:w w:val="99"/>
          <w:sz w:val="28"/>
          <w:szCs w:val="28"/>
        </w:rPr>
        <w:t> </w:t>
      </w:r>
      <w:r>
        <w:rPr>
          <w:rFonts w:ascii="宋体" w:hAnsi="宋体" w:cs="宋体" w:eastAsia="宋体" w:hint="default"/>
          <w:spacing w:val="-1"/>
          <w:sz w:val="28"/>
          <w:szCs w:val="28"/>
        </w:rPr>
        <w:t>公司负责人包叔平、主管会计工作负责人包叔平及会计机构负责人</w:t>
      </w:r>
      <w:r>
        <w:rPr>
          <w:rFonts w:ascii="宋体" w:hAnsi="宋体" w:cs="宋体" w:eastAsia="宋体" w:hint="default"/>
          <w:spacing w:val="-1"/>
          <w:sz w:val="28"/>
          <w:szCs w:val="28"/>
        </w:rPr>
        <w:t>(</w:t>
      </w:r>
      <w:r>
        <w:rPr>
          <w:rFonts w:ascii="宋体" w:hAnsi="宋体" w:cs="宋体" w:eastAsia="宋体" w:hint="default"/>
          <w:spacing w:val="-1"/>
          <w:sz w:val="28"/>
          <w:szCs w:val="28"/>
        </w:rPr>
        <w:t>会计主</w:t>
      </w:r>
    </w:p>
    <w:p>
      <w:pPr>
        <w:spacing w:line="354" w:lineRule="exact" w:before="0"/>
        <w:ind w:left="153" w:right="1129" w:firstLine="0"/>
        <w:jc w:val="left"/>
        <w:rPr>
          <w:rFonts w:ascii="宋体" w:hAnsi="宋体" w:cs="宋体" w:eastAsia="宋体" w:hint="default"/>
          <w:sz w:val="28"/>
          <w:szCs w:val="28"/>
        </w:rPr>
      </w:pPr>
      <w:r>
        <w:rPr>
          <w:rFonts w:ascii="宋体" w:hAnsi="宋体" w:cs="宋体" w:eastAsia="宋体" w:hint="default"/>
          <w:sz w:val="28"/>
          <w:szCs w:val="28"/>
        </w:rPr>
        <w:t>管人员</w:t>
      </w:r>
      <w:r>
        <w:rPr>
          <w:rFonts w:ascii="宋体" w:hAnsi="宋体" w:cs="宋体" w:eastAsia="宋体" w:hint="default"/>
          <w:sz w:val="28"/>
          <w:szCs w:val="28"/>
        </w:rPr>
        <w:t>)</w:t>
      </w:r>
      <w:r>
        <w:rPr>
          <w:rFonts w:ascii="宋体" w:hAnsi="宋体" w:cs="宋体" w:eastAsia="宋体" w:hint="default"/>
          <w:sz w:val="28"/>
          <w:szCs w:val="28"/>
        </w:rPr>
        <w:t>董樑声明：保证年度报告中财务报告的真实、准确、完整。</w:t>
      </w:r>
    </w:p>
    <w:p>
      <w:pPr>
        <w:spacing w:after="0" w:line="354" w:lineRule="exact"/>
        <w:jc w:val="left"/>
        <w:rPr>
          <w:rFonts w:ascii="宋体" w:hAnsi="宋体" w:cs="宋体" w:eastAsia="宋体" w:hint="default"/>
          <w:sz w:val="28"/>
          <w:szCs w:val="28"/>
        </w:rPr>
        <w:sectPr>
          <w:headerReference w:type="default" r:id="rId7"/>
          <w:footerReference w:type="default" r:id="rId8"/>
          <w:pgSz w:w="11910" w:h="16840"/>
          <w:pgMar w:header="877" w:footer="979" w:top="1100" w:bottom="1160" w:left="980" w:right="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698"/>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71" w:val="right" w:leader="dot"/>
            </w:tabs>
            <w:spacing w:line="240" w:lineRule="auto" w:before="277"/>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52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65</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72</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73</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81</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9">
            <w:r>
              <w:rPr/>
              <w:t>第十节</w:t>
            </w:r>
            <w:r>
              <w:rPr>
                <w:spacing w:val="1"/>
              </w:rPr>
              <w:t> </w:t>
            </w:r>
            <w:r>
              <w:rPr/>
              <w:t>内部控制</w:t>
            </w:r>
            <w:r>
              <w:rPr>
                <w:rFonts w:ascii="Times New Roman" w:hAnsi="Times New Roman" w:cs="Times New Roman" w:eastAsia="Times New Roman" w:hint="default"/>
              </w:rPr>
              <w:tab/>
              <w:t>89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91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171</w:t>
            </w:r>
          </w:hyperlink>
        </w:p>
        <w:p>
          <w:pPr/>
          <w:r>
            <w:fldChar w:fldCharType="end"/>
          </w:r>
        </w:p>
      </w:sdtContent>
    </w:sdt>
    <w:p>
      <w:pPr>
        <w:spacing w:after="0"/>
        <w:sectPr>
          <w:pgSz w:w="11910" w:h="16840"/>
          <w:pgMar w:header="877" w:footer="979" w:top="1100" w:bottom="1160" w:left="980" w:right="0"/>
        </w:sectPr>
      </w:pPr>
    </w:p>
    <w:p>
      <w:pPr>
        <w:spacing w:before="893"/>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海隆软件、本公司、本企业、公司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上海海隆软件科技有限公司，系公司全资子公司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二三四五</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上海二三四五网络科技有限公司，原上海二三四五网络科技股份有限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公司，系公司全资子公司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中银消费金融</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2"/>
                <w:sz w:val="18"/>
                <w:szCs w:val="18"/>
              </w:rPr>
              <w:t>中国银行控股的中银消费金融有限公司，系首批获得中国银监会消费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金融公司牌照的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家企业之一</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重大资产重组、本次重组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3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年第一次临时股东大会决议及中 国证券监督管理委员会证监许可</w:t>
            </w:r>
            <w:r>
              <w:rPr>
                <w:rFonts w:ascii="宋体" w:hAnsi="宋体" w:cs="宋体" w:eastAsia="宋体" w:hint="default"/>
                <w:sz w:val="18"/>
                <w:szCs w:val="18"/>
              </w:rPr>
              <w:t>[2014]760</w:t>
            </w:r>
            <w:r>
              <w:rPr>
                <w:rFonts w:ascii="宋体" w:hAnsi="宋体" w:cs="宋体" w:eastAsia="宋体" w:hint="default"/>
                <w:spacing w:val="-46"/>
                <w:sz w:val="18"/>
                <w:szCs w:val="18"/>
              </w:rPr>
              <w:t> </w:t>
            </w:r>
            <w:r>
              <w:rPr>
                <w:rFonts w:ascii="宋体" w:hAnsi="宋体" w:cs="宋体" w:eastAsia="宋体" w:hint="default"/>
                <w:sz w:val="18"/>
                <w:szCs w:val="18"/>
              </w:rPr>
              <w:t>号《关于核准上海海隆软 件股份有限公司向庞升东等发行股份购买资产并募集配套资金的批 </w:t>
            </w:r>
            <w:r>
              <w:rPr>
                <w:rFonts w:ascii="宋体" w:hAnsi="宋体" w:cs="宋体" w:eastAsia="宋体" w:hint="default"/>
                <w:spacing w:val="-13"/>
                <w:sz w:val="18"/>
                <w:szCs w:val="18"/>
              </w:rPr>
              <w:t>复》，</w:t>
            </w:r>
            <w:r>
              <w:rPr>
                <w:rFonts w:ascii="宋体" w:hAnsi="宋体" w:cs="宋体" w:eastAsia="宋体" w:hint="default"/>
                <w:spacing w:val="-13"/>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月公司按照每股</w:t>
            </w:r>
            <w:r>
              <w:rPr>
                <w:rFonts w:ascii="宋体" w:hAnsi="宋体" w:cs="宋体" w:eastAsia="宋体" w:hint="default"/>
                <w:spacing w:val="-46"/>
                <w:sz w:val="18"/>
                <w:szCs w:val="18"/>
              </w:rPr>
              <w:t> </w:t>
            </w:r>
            <w:r>
              <w:rPr>
                <w:rFonts w:ascii="宋体" w:hAnsi="宋体" w:cs="宋体" w:eastAsia="宋体" w:hint="default"/>
                <w:sz w:val="18"/>
                <w:szCs w:val="18"/>
              </w:rPr>
              <w:t>14.96</w:t>
            </w:r>
            <w:r>
              <w:rPr>
                <w:rFonts w:ascii="宋体" w:hAnsi="宋体" w:cs="宋体" w:eastAsia="宋体" w:hint="default"/>
                <w:spacing w:val="-46"/>
                <w:sz w:val="18"/>
                <w:szCs w:val="18"/>
              </w:rPr>
              <w:t> </w:t>
            </w:r>
            <w:r>
              <w:rPr>
                <w:rFonts w:ascii="宋体" w:hAnsi="宋体" w:cs="宋体" w:eastAsia="宋体" w:hint="default"/>
                <w:sz w:val="18"/>
                <w:szCs w:val="18"/>
              </w:rPr>
              <w:t>元，发行人民币普通股</w:t>
            </w:r>
          </w:p>
          <w:p>
            <w:pPr>
              <w:pStyle w:val="TableParagraph"/>
              <w:spacing w:line="316" w:lineRule="auto" w:before="19"/>
              <w:ind w:left="27" w:right="23"/>
              <w:jc w:val="left"/>
              <w:rPr>
                <w:rFonts w:ascii="宋体" w:hAnsi="宋体" w:cs="宋体" w:eastAsia="宋体" w:hint="default"/>
                <w:sz w:val="18"/>
                <w:szCs w:val="18"/>
              </w:rPr>
            </w:pPr>
            <w:r>
              <w:rPr>
                <w:rFonts w:ascii="宋体" w:hAnsi="宋体" w:cs="宋体" w:eastAsia="宋体" w:hint="default"/>
                <w:sz w:val="18"/>
                <w:szCs w:val="18"/>
              </w:rPr>
              <w:t>177,139,026</w:t>
            </w:r>
            <w:r>
              <w:rPr>
                <w:rFonts w:ascii="宋体" w:hAnsi="宋体" w:cs="宋体" w:eastAsia="宋体" w:hint="default"/>
                <w:spacing w:val="-60"/>
                <w:sz w:val="18"/>
                <w:szCs w:val="18"/>
              </w:rPr>
              <w:t> </w:t>
            </w:r>
            <w:r>
              <w:rPr>
                <w:rFonts w:ascii="宋体" w:hAnsi="宋体" w:cs="宋体" w:eastAsia="宋体" w:hint="default"/>
                <w:sz w:val="18"/>
                <w:szCs w:val="18"/>
              </w:rPr>
              <w:t>股，用于购买上海二三四五网络科技有限公司</w:t>
            </w:r>
            <w:r>
              <w:rPr>
                <w:rFonts w:ascii="宋体" w:hAnsi="宋体" w:cs="宋体" w:eastAsia="宋体" w:hint="default"/>
                <w:spacing w:val="-60"/>
                <w:sz w:val="18"/>
                <w:szCs w:val="18"/>
              </w:rPr>
              <w:t> </w:t>
            </w:r>
            <w:r>
              <w:rPr>
                <w:rFonts w:ascii="宋体" w:hAnsi="宋体" w:cs="宋体" w:eastAsia="宋体" w:hint="default"/>
                <w:sz w:val="18"/>
                <w:szCs w:val="18"/>
              </w:rPr>
              <w:t>34.51%</w:t>
            </w:r>
            <w:r>
              <w:rPr>
                <w:rFonts w:ascii="宋体" w:hAnsi="宋体" w:cs="宋体" w:eastAsia="宋体" w:hint="default"/>
                <w:sz w:val="18"/>
                <w:szCs w:val="18"/>
              </w:rPr>
              <w:t>股 权、吉隆瑞美信息咨询有限公司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股权、吉隆瑞信投资有限公司 </w:t>
            </w:r>
            <w:r>
              <w:rPr>
                <w:rFonts w:ascii="宋体" w:hAnsi="宋体" w:cs="宋体" w:eastAsia="宋体" w:hint="default"/>
                <w:sz w:val="18"/>
                <w:szCs w:val="18"/>
              </w:rPr>
              <w:t>100%</w:t>
            </w:r>
            <w:r>
              <w:rPr>
                <w:rFonts w:ascii="宋体" w:hAnsi="宋体" w:cs="宋体" w:eastAsia="宋体" w:hint="default"/>
                <w:sz w:val="18"/>
                <w:szCs w:val="18"/>
              </w:rPr>
              <w:t>股权；发行人民币普通股</w:t>
            </w:r>
            <w:r>
              <w:rPr>
                <w:rFonts w:ascii="宋体" w:hAnsi="宋体" w:cs="宋体" w:eastAsia="宋体" w:hint="default"/>
                <w:spacing w:val="-46"/>
                <w:sz w:val="18"/>
                <w:szCs w:val="18"/>
              </w:rPr>
              <w:t> </w:t>
            </w:r>
            <w:r>
              <w:rPr>
                <w:rFonts w:ascii="宋体" w:hAnsi="宋体" w:cs="宋体" w:eastAsia="宋体" w:hint="default"/>
                <w:sz w:val="18"/>
                <w:szCs w:val="18"/>
              </w:rPr>
              <w:t>59,024,062</w:t>
            </w:r>
            <w:r>
              <w:rPr>
                <w:rFonts w:ascii="宋体" w:hAnsi="宋体" w:cs="宋体" w:eastAsia="宋体" w:hint="default"/>
                <w:spacing w:val="-44"/>
                <w:sz w:val="18"/>
                <w:szCs w:val="18"/>
              </w:rPr>
              <w:t> </w:t>
            </w:r>
            <w:r>
              <w:rPr>
                <w:rFonts w:ascii="宋体" w:hAnsi="宋体" w:cs="宋体" w:eastAsia="宋体" w:hint="default"/>
                <w:sz w:val="18"/>
                <w:szCs w:val="18"/>
              </w:rPr>
              <w:t>股用于配套募集资金，变</w:t>
            </w:r>
          </w:p>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更后的注册资本为人民币</w:t>
            </w:r>
            <w:r>
              <w:rPr>
                <w:rFonts w:ascii="宋体" w:hAnsi="宋体" w:cs="宋体" w:eastAsia="宋体" w:hint="default"/>
                <w:spacing w:val="-46"/>
                <w:sz w:val="18"/>
                <w:szCs w:val="18"/>
              </w:rPr>
              <w:t> </w:t>
            </w:r>
            <w:r>
              <w:rPr>
                <w:rFonts w:ascii="宋体" w:hAnsi="宋体" w:cs="宋体" w:eastAsia="宋体" w:hint="default"/>
                <w:sz w:val="18"/>
                <w:szCs w:val="18"/>
              </w:rPr>
              <w:t>34,949.3088</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38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要约收购</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pacing w:val="-4"/>
                <w:sz w:val="18"/>
                <w:szCs w:val="18"/>
              </w:rPr>
              <w:t>为进一步加强对海隆软件的控制力，</w:t>
            </w:r>
            <w:r>
              <w:rPr>
                <w:rFonts w:ascii="宋体" w:hAnsi="宋体" w:cs="宋体" w:eastAsia="宋体" w:hint="default"/>
                <w:spacing w:val="-4"/>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日包叔平通过公 </w:t>
            </w:r>
            <w:r>
              <w:rPr>
                <w:rFonts w:ascii="宋体" w:hAnsi="宋体" w:cs="宋体" w:eastAsia="宋体" w:hint="default"/>
                <w:spacing w:val="-2"/>
                <w:sz w:val="18"/>
                <w:szCs w:val="18"/>
              </w:rPr>
              <w:t>司公告了要约收购报告书摘要，拟向公司除收购人以外的其他全体股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东发出部分要约收购。本次要约收购不以终止海隆软件的上市地位为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目的，收购人为包叔平及其一致行动人（一致行动人包括</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名自然</w:t>
            </w:r>
          </w:p>
          <w:p>
            <w:pPr>
              <w:pStyle w:val="TableParagraph"/>
              <w:spacing w:line="319" w:lineRule="auto" w:before="19"/>
              <w:ind w:left="27" w:right="80"/>
              <w:jc w:val="both"/>
              <w:rPr>
                <w:rFonts w:ascii="宋体" w:hAnsi="宋体" w:cs="宋体" w:eastAsia="宋体" w:hint="default"/>
                <w:sz w:val="18"/>
                <w:szCs w:val="18"/>
              </w:rPr>
            </w:pPr>
            <w:r>
              <w:rPr>
                <w:rFonts w:ascii="宋体" w:hAnsi="宋体" w:cs="宋体" w:eastAsia="宋体" w:hint="default"/>
                <w:sz w:val="18"/>
                <w:szCs w:val="18"/>
              </w:rPr>
              <w:t>人及</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4"/>
                <w:sz w:val="18"/>
                <w:szCs w:val="18"/>
              </w:rPr>
              <w:t>名法人上海古德投资咨询有限公司），收购主体为投资者包叔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w:t>
            </w:r>
          </w:p>
          <w:p>
            <w:pPr>
              <w:pStyle w:val="TableParagraph"/>
              <w:spacing w:line="316" w:lineRule="auto" w:before="56"/>
              <w:ind w:left="27"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1"/>
                <w:sz w:val="18"/>
                <w:szCs w:val="18"/>
              </w:rPr>
              <w:t>日，中国证监会颁发（证监许可</w:t>
            </w:r>
            <w:r>
              <w:rPr>
                <w:rFonts w:ascii="宋体" w:hAnsi="宋体" w:cs="宋体" w:eastAsia="宋体" w:hint="default"/>
                <w:spacing w:val="-1"/>
                <w:sz w:val="18"/>
                <w:szCs w:val="18"/>
              </w:rPr>
              <w:t>[2014]169</w:t>
            </w:r>
            <w:r>
              <w:rPr>
                <w:rFonts w:ascii="宋体" w:hAnsi="宋体" w:cs="宋体" w:eastAsia="宋体" w:hint="default"/>
                <w:spacing w:val="-46"/>
                <w:sz w:val="18"/>
                <w:szCs w:val="18"/>
              </w:rPr>
              <w:t> </w:t>
            </w:r>
            <w:r>
              <w:rPr>
                <w:rFonts w:ascii="宋体" w:hAnsi="宋体" w:cs="宋体" w:eastAsia="宋体" w:hint="default"/>
                <w:spacing w:val="-21"/>
                <w:sz w:val="18"/>
                <w:szCs w:val="18"/>
              </w:rPr>
              <w:t>号）《关于</w:t>
            </w:r>
            <w:r>
              <w:rPr>
                <w:rFonts w:ascii="宋体" w:hAnsi="宋体" w:cs="宋体" w:eastAsia="宋体" w:hint="default"/>
                <w:sz w:val="18"/>
                <w:szCs w:val="18"/>
              </w:rPr>
              <w:t> 核准包叔平及一致行动人公告上海海隆软件股份有限公司要约收购 </w:t>
            </w:r>
            <w:r>
              <w:rPr>
                <w:rFonts w:ascii="宋体" w:hAnsi="宋体" w:cs="宋体" w:eastAsia="宋体" w:hint="default"/>
                <w:spacing w:val="-3"/>
                <w:sz w:val="18"/>
                <w:szCs w:val="18"/>
              </w:rPr>
              <w:t>报告书的批复》，对包叔平及一致行动人公告上海海隆软件股份有限</w:t>
            </w:r>
            <w:r>
              <w:rPr>
                <w:rFonts w:ascii="宋体" w:hAnsi="宋体" w:cs="宋体" w:eastAsia="宋体" w:hint="default"/>
                <w:sz w:val="18"/>
                <w:szCs w:val="18"/>
              </w:rPr>
              <w:t> </w:t>
            </w:r>
            <w:r>
              <w:rPr>
                <w:rFonts w:ascii="宋体" w:hAnsi="宋体" w:cs="宋体" w:eastAsia="宋体" w:hint="default"/>
                <w:spacing w:val="-2"/>
                <w:sz w:val="18"/>
                <w:szCs w:val="18"/>
              </w:rPr>
              <w:t>公司要约收购报告书无异议。同日，包叔平及一致行动人公告了《要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约收购报告书》。本次要约收购期限自</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pacing w:val="-8"/>
                <w:sz w:val="18"/>
                <w:szCs w:val="18"/>
              </w:rPr>
              <w:t>日开始，至</w:t>
            </w:r>
            <w:r>
              <w:rPr>
                <w:rFonts w:ascii="宋体" w:hAnsi="宋体" w:cs="宋体" w:eastAsia="宋体" w:hint="default"/>
                <w:spacing w:val="-45"/>
                <w:sz w:val="18"/>
                <w:szCs w:val="18"/>
              </w:rPr>
              <w:t> </w:t>
            </w:r>
            <w:r>
              <w:rPr>
                <w:rFonts w:ascii="宋体" w:hAnsi="宋体" w:cs="宋体" w:eastAsia="宋体" w:hint="default"/>
                <w:sz w:val="18"/>
                <w:szCs w:val="18"/>
              </w:rPr>
              <w:t>2014</w:t>
            </w:r>
          </w:p>
          <w:p>
            <w:pPr>
              <w:pStyle w:val="TableParagraph"/>
              <w:spacing w:line="240" w:lineRule="auto" w:before="20"/>
              <w:ind w:left="27"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日，共</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个自然日。</w:t>
            </w:r>
          </w:p>
          <w:p>
            <w:pPr>
              <w:pStyle w:val="TableParagraph"/>
              <w:spacing w:line="240" w:lineRule="auto" w:before="115"/>
              <w:ind w:left="27"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26"/>
                <w:sz w:val="18"/>
                <w:szCs w:val="18"/>
              </w:rPr>
              <w:t>，</w:t>
            </w:r>
            <w:r>
              <w:rPr>
                <w:rFonts w:ascii="宋体" w:hAnsi="宋体" w:cs="宋体" w:eastAsia="宋体" w:hint="default"/>
                <w:sz w:val="18"/>
                <w:szCs w:val="18"/>
              </w:rPr>
              <w:t>公司公告</w:t>
            </w:r>
            <w:r>
              <w:rPr>
                <w:rFonts w:ascii="宋体" w:hAnsi="宋体" w:cs="宋体" w:eastAsia="宋体" w:hint="default"/>
                <w:spacing w:val="-26"/>
                <w:sz w:val="18"/>
                <w:szCs w:val="18"/>
              </w:rPr>
              <w:t>了</w:t>
            </w:r>
            <w:r>
              <w:rPr>
                <w:rFonts w:ascii="宋体" w:hAnsi="宋体" w:cs="宋体" w:eastAsia="宋体" w:hint="default"/>
                <w:sz w:val="18"/>
                <w:szCs w:val="18"/>
              </w:rPr>
              <w:t>《要约收购情况报告暨复牌公告</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经</w:t>
            </w:r>
          </w:p>
          <w:p>
            <w:pPr>
              <w:pStyle w:val="TableParagraph"/>
              <w:spacing w:line="319" w:lineRule="auto" w:before="76"/>
              <w:ind w:left="27" w:right="35"/>
              <w:jc w:val="both"/>
              <w:rPr>
                <w:rFonts w:ascii="宋体" w:hAnsi="宋体" w:cs="宋体" w:eastAsia="宋体" w:hint="default"/>
                <w:sz w:val="18"/>
                <w:szCs w:val="18"/>
              </w:rPr>
            </w:pPr>
            <w:r>
              <w:rPr>
                <w:rFonts w:ascii="宋体" w:hAnsi="宋体" w:cs="宋体" w:eastAsia="宋体" w:hint="default"/>
                <w:sz w:val="18"/>
                <w:szCs w:val="18"/>
              </w:rPr>
              <w:t>确认的预受要约户数为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户，预受要约股份数量为</w:t>
            </w:r>
            <w:r>
              <w:rPr>
                <w:rFonts w:ascii="宋体" w:hAnsi="宋体" w:cs="宋体" w:eastAsia="宋体" w:hint="default"/>
                <w:spacing w:val="-46"/>
                <w:sz w:val="18"/>
                <w:szCs w:val="18"/>
              </w:rPr>
              <w:t> </w:t>
            </w:r>
            <w:r>
              <w:rPr>
                <w:rFonts w:ascii="宋体" w:hAnsi="宋体" w:cs="宋体" w:eastAsia="宋体" w:hint="default"/>
                <w:sz w:val="18"/>
                <w:szCs w:val="18"/>
              </w:rPr>
              <w:t>23,345,174</w:t>
            </w:r>
            <w:r>
              <w:rPr>
                <w:rFonts w:ascii="宋体" w:hAnsi="宋体" w:cs="宋体" w:eastAsia="宋体" w:hint="default"/>
                <w:spacing w:val="-46"/>
                <w:sz w:val="18"/>
                <w:szCs w:val="18"/>
              </w:rPr>
              <w:t> </w:t>
            </w:r>
            <w:r>
              <w:rPr>
                <w:rFonts w:ascii="宋体" w:hAnsi="宋体" w:cs="宋体" w:eastAsia="宋体" w:hint="default"/>
                <w:sz w:val="18"/>
                <w:szCs w:val="18"/>
              </w:rPr>
              <w:t>股， 占本次拟收购股份的</w:t>
            </w:r>
            <w:r>
              <w:rPr>
                <w:rFonts w:ascii="宋体" w:hAnsi="宋体" w:cs="宋体" w:eastAsia="宋体" w:hint="default"/>
                <w:spacing w:val="-46"/>
                <w:sz w:val="18"/>
                <w:szCs w:val="18"/>
              </w:rPr>
              <w:t> </w:t>
            </w:r>
            <w:r>
              <w:rPr>
                <w:rFonts w:ascii="宋体" w:hAnsi="宋体" w:cs="宋体" w:eastAsia="宋体" w:hint="default"/>
                <w:sz w:val="18"/>
                <w:szCs w:val="18"/>
              </w:rPr>
              <w:t>47.7%</w:t>
            </w:r>
            <w:r>
              <w:rPr>
                <w:rFonts w:ascii="宋体" w:hAnsi="宋体" w:cs="宋体" w:eastAsia="宋体" w:hint="default"/>
                <w:sz w:val="18"/>
                <w:szCs w:val="18"/>
              </w:rPr>
              <w:t>，均为无限售条件流通股，且接受要约的 股份转让结算和过户登记手续已办理完毕。</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384"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标的资产</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2"/>
              <w:ind w:left="27" w:right="22"/>
              <w:jc w:val="left"/>
              <w:rPr>
                <w:rFonts w:ascii="宋体" w:hAnsi="宋体" w:cs="宋体" w:eastAsia="宋体" w:hint="default"/>
                <w:sz w:val="18"/>
                <w:szCs w:val="18"/>
              </w:rPr>
            </w:pPr>
            <w:r>
              <w:rPr>
                <w:rFonts w:ascii="宋体" w:hAnsi="宋体" w:cs="宋体" w:eastAsia="宋体" w:hint="default"/>
                <w:sz w:val="18"/>
                <w:szCs w:val="18"/>
              </w:rPr>
              <w:t>上海二三四五网络科技股份有限公司</w:t>
            </w:r>
            <w:r>
              <w:rPr>
                <w:rFonts w:ascii="宋体" w:hAnsi="宋体" w:cs="宋体" w:eastAsia="宋体" w:hint="default"/>
                <w:spacing w:val="-41"/>
                <w:sz w:val="18"/>
                <w:szCs w:val="18"/>
              </w:rPr>
              <w:t> </w:t>
            </w:r>
            <w:r>
              <w:rPr>
                <w:rFonts w:ascii="宋体" w:hAnsi="宋体" w:cs="宋体" w:eastAsia="宋体" w:hint="default"/>
                <w:spacing w:val="-5"/>
                <w:sz w:val="18"/>
                <w:szCs w:val="18"/>
              </w:rPr>
              <w:t>34.51%</w:t>
            </w:r>
            <w:r>
              <w:rPr>
                <w:rFonts w:ascii="宋体" w:hAnsi="宋体" w:cs="宋体" w:eastAsia="宋体" w:hint="default"/>
                <w:spacing w:val="-5"/>
                <w:sz w:val="18"/>
                <w:szCs w:val="18"/>
              </w:rPr>
              <w:t>股权、吉隆瑞信投资有限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z w:val="18"/>
                <w:szCs w:val="18"/>
              </w:rPr>
              <w:t>股权、吉隆瑞美信息咨询有限公司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浙富控股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浙富控股集团股份有限公司（股票代码：</w:t>
            </w:r>
            <w:r>
              <w:rPr>
                <w:rFonts w:ascii="宋体" w:hAnsi="宋体" w:cs="宋体" w:eastAsia="宋体" w:hint="default"/>
                <w:sz w:val="18"/>
                <w:szCs w:val="18"/>
              </w:rPr>
              <w:t>002266</w:t>
            </w:r>
            <w:r>
              <w:rPr>
                <w:rFonts w:ascii="宋体" w:hAnsi="宋体" w:cs="宋体" w:eastAsia="宋体" w:hint="default"/>
                <w:sz w:val="18"/>
                <w:szCs w:val="18"/>
              </w:rPr>
              <w:t>）</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瑞科投资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吉隆瑞科投资有限公司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瑞度投资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上海瑞度投资有限公司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信佳科技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中国证券监督管理委员会上海监管局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4"/>
        <w:rPr>
          <w:rFonts w:ascii="宋体" w:hAnsi="宋体" w:cs="宋体" w:eastAsia="宋体" w:hint="default"/>
          <w:b/>
          <w:bCs/>
          <w:sz w:val="22"/>
          <w:szCs w:val="22"/>
        </w:rPr>
      </w:pPr>
    </w:p>
    <w:p>
      <w:pPr>
        <w:pStyle w:val="BodyText"/>
        <w:spacing w:line="357" w:lineRule="auto" w:before="0"/>
        <w:ind w:right="1130" w:firstLine="480"/>
        <w:jc w:val="both"/>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spacing w:val="-3"/>
        </w:rPr>
        <w:t>日，公司披露了筹划重大事项的停牌公告。</w:t>
      </w:r>
      <w:r>
        <w:rPr>
          <w:rFonts w:ascii="宋体" w:hAnsi="宋体" w:cs="宋体" w:eastAsia="宋体" w:hint="default"/>
          <w:spacing w:val="-3"/>
        </w:rPr>
        <w:t>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3"/>
        </w:rPr>
        <w:t>日，公司确定本次拟筹</w:t>
      </w:r>
      <w:r>
        <w:rPr/>
        <w:t> </w:t>
      </w:r>
      <w:r>
        <w:rPr>
          <w:spacing w:val="-4"/>
        </w:rPr>
        <w:t>划的重大事项为非公开发行股票（以下简称“本次非公开发行”）。</w:t>
      </w:r>
      <w:r>
        <w:rPr>
          <w:rFonts w:ascii="宋体" w:hAnsi="宋体" w:cs="宋体" w:eastAsia="宋体" w:hint="default"/>
          <w:spacing w:val="-4"/>
        </w:rPr>
        <w:t>2</w:t>
      </w:r>
      <w:r>
        <w:rPr>
          <w:rFonts w:ascii="宋体" w:hAnsi="宋体" w:cs="宋体" w:eastAsia="宋体" w:hint="default"/>
        </w:rPr>
        <w:t> </w:t>
      </w:r>
      <w:r>
        <w:rPr/>
        <w:t>月 </w:t>
      </w:r>
      <w:r>
        <w:rPr>
          <w:rFonts w:ascii="宋体" w:hAnsi="宋体" w:cs="宋体" w:eastAsia="宋体" w:hint="default"/>
        </w:rPr>
        <w:t>11</w:t>
      </w:r>
      <w:r>
        <w:rPr>
          <w:rFonts w:ascii="宋体" w:hAnsi="宋体" w:cs="宋体" w:eastAsia="宋体" w:hint="default"/>
          <w:spacing w:val="-81"/>
        </w:rPr>
        <w:t> </w:t>
      </w:r>
      <w:r>
        <w:rPr/>
        <w:t>日，公司第五届 董事会第十五次会议审议通过了《关于公司</w:t>
      </w:r>
      <w:r>
        <w:rPr>
          <w:rFonts w:ascii="宋体" w:hAnsi="宋体" w:cs="宋体" w:eastAsia="宋体" w:hint="default"/>
        </w:rPr>
        <w:t>&lt;</w:t>
      </w:r>
      <w:r>
        <w:rPr/>
        <w:t>非公开发行股票方案</w:t>
      </w:r>
      <w:r>
        <w:rPr>
          <w:rFonts w:ascii="宋体" w:hAnsi="宋体" w:cs="宋体" w:eastAsia="宋体" w:hint="default"/>
        </w:rPr>
        <w:t>&gt;</w:t>
      </w:r>
      <w:r>
        <w:rPr/>
        <w:t>的议案》等议案，董事会</w:t>
      </w:r>
      <w:r>
        <w:rPr>
          <w:spacing w:val="-108"/>
        </w:rPr>
        <w:t> </w:t>
      </w:r>
      <w:r>
        <w:rPr>
          <w:spacing w:val="-108"/>
        </w:rPr>
      </w:r>
      <w:r>
        <w:rPr/>
        <w:t>同意公司本次非公开发行。有关本次非公开发行的公告详见</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日的《中国证券 </w:t>
      </w:r>
      <w:r>
        <w:rPr>
          <w:spacing w:val="-15"/>
        </w:rPr>
        <w:t>报》、《证券时报》、《上海证券报》、《证券日报》和巨潮资讯网（</w:t>
      </w:r>
      <w:r>
        <w:rPr>
          <w:rFonts w:ascii="宋体" w:hAnsi="宋体" w:cs="宋体" w:eastAsia="宋体" w:hint="default"/>
          <w:color w:val="0000FF"/>
          <w:spacing w:val="-15"/>
        </w:rPr>
      </w:r>
      <w:hyperlink r:id="rId9">
        <w:r>
          <w:rPr>
            <w:rFonts w:ascii="宋体" w:hAnsi="宋体" w:cs="宋体" w:eastAsia="宋体" w:hint="default"/>
            <w:color w:val="0000FF"/>
            <w:spacing w:val="-15"/>
            <w:u w:val="single" w:color="0000FF"/>
          </w:rPr>
          <w:t>www.cninfo.com.cn</w:t>
        </w:r>
        <w:r>
          <w:rPr>
            <w:rFonts w:ascii="宋体" w:hAnsi="宋体" w:cs="宋体" w:eastAsia="宋体" w:hint="default"/>
            <w:color w:val="0000FF"/>
            <w:spacing w:val="-15"/>
          </w:rPr>
        </w:r>
      </w:hyperlink>
      <w:r>
        <w:rPr>
          <w:spacing w:val="-15"/>
        </w:rPr>
        <w:t>）。</w:t>
      </w:r>
    </w:p>
    <w:p>
      <w:pPr>
        <w:pStyle w:val="BodyText"/>
        <w:spacing w:line="357" w:lineRule="auto"/>
        <w:ind w:right="1130" w:firstLine="480"/>
        <w:jc w:val="both"/>
      </w:pPr>
      <w:r>
        <w:rPr/>
        <w:t>截至本报告公告之日，本次非公开发行的预案已经董事会审议通过，尚需在股东大会审 议通过后上报证监会审核。此外，本次非公开发行尚存在可能被暂停、中止或取消的风险、</w:t>
      </w:r>
      <w:r>
        <w:rPr>
          <w:spacing w:val="-115"/>
        </w:rPr>
        <w:t> </w:t>
      </w:r>
      <w:r>
        <w:rPr>
          <w:spacing w:val="-115"/>
        </w:rPr>
      </w:r>
      <w:r>
        <w:rPr/>
        <w:t>以及其他需表决通过或核准的事项等重大风险，具体请参照</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日公告的上述非 公开发行预案中“重大风险提示”之内容，敬请广大投资者注意投资风险。</w:t>
      </w:r>
    </w:p>
    <w:p>
      <w:pPr>
        <w:pStyle w:val="BodyText"/>
        <w:spacing w:line="357" w:lineRule="auto"/>
        <w:ind w:left="154" w:right="1134" w:firstLine="480"/>
        <w:jc w:val="both"/>
      </w:pPr>
      <w:r>
        <w:rPr/>
        <w:t>除本次非公开发行可能存在的重大风险外，公司目前不存在影响公司正常经营的重大风 险。公司日常经营中存在的风险因素主要有行业监管和产业政策风险、市场竞争的风险、人</w:t>
      </w:r>
      <w:r>
        <w:rPr>
          <w:spacing w:val="-115"/>
        </w:rPr>
        <w:t> </w:t>
      </w:r>
      <w:r>
        <w:rPr>
          <w:spacing w:val="-115"/>
        </w:rPr>
      </w:r>
      <w:r>
        <w:rPr/>
        <w:t>才资源的风险、经营管理的风险、汇率波动的风险等。有关风险因素分析及应对策略已在本</w:t>
      </w:r>
      <w:r>
        <w:rPr>
          <w:spacing w:val="-114"/>
        </w:rPr>
        <w:t> </w:t>
      </w:r>
      <w:r>
        <w:rPr>
          <w:spacing w:val="-114"/>
        </w:rPr>
      </w:r>
      <w:r>
        <w:rPr/>
        <w:t>报告第四节《董事会报告》的“公司未来发展的展望”中详细阐述，请投资者关注。</w:t>
      </w:r>
    </w:p>
    <w:p>
      <w:pPr>
        <w:spacing w:after="0" w:line="35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5"/>
        <w:ind w:right="97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9"/>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002195</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海隆软件</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海隆软件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SHANGHAI  HYRON  SOFTWARE  Co., 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HYRON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包叔平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6"/>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号普天信息产业园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http://www.hyron.com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zhengquan AT hyron DOT com</w:t>
            </w:r>
          </w:p>
        </w:tc>
      </w:tr>
    </w:tbl>
    <w:p>
      <w:pPr>
        <w:spacing w:line="240" w:lineRule="auto" w:before="2"/>
        <w:rPr>
          <w:rFonts w:ascii="宋体" w:hAnsi="宋体" w:cs="宋体" w:eastAsia="宋体" w:hint="default"/>
          <w:b/>
          <w:bCs/>
          <w:sz w:val="18"/>
          <w:szCs w:val="18"/>
        </w:rPr>
      </w:pPr>
    </w:p>
    <w:p>
      <w:pPr>
        <w:pStyle w:val="Heading2"/>
        <w:spacing w:line="240" w:lineRule="auto"/>
        <w:ind w:left="154" w:right="112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高冬冬</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号普天信息产</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业园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号普天信息产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sz w:val="18"/>
              </w:rPr>
              <w:t>021-64689626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021-64689626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sz w:val="18"/>
              </w:rPr>
              <w:t>021-64689489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021-64689489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sz w:val="18"/>
              </w:rPr>
              <w:t>zhengquan AT hyron DOT com</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zhengquan AT hyron DOT com</w:t>
            </w:r>
          </w:p>
        </w:tc>
      </w:tr>
    </w:tbl>
    <w:p>
      <w:pPr>
        <w:spacing w:line="240" w:lineRule="auto" w:before="2"/>
        <w:rPr>
          <w:rFonts w:ascii="宋体" w:hAnsi="宋体" w:cs="宋体" w:eastAsia="宋体" w:hint="default"/>
          <w:b/>
          <w:bCs/>
          <w:sz w:val="18"/>
          <w:szCs w:val="18"/>
        </w:rPr>
      </w:pPr>
    </w:p>
    <w:p>
      <w:pPr>
        <w:pStyle w:val="Heading2"/>
        <w:spacing w:line="240" w:lineRule="auto"/>
        <w:ind w:left="154" w:right="112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9">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ind w:right="1129"/>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310000000003153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310104607203699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60720369-9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310000000003153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310104607203699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60720369-9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81"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日，公司的主营业务为软件外包服务。</w:t>
            </w:r>
          </w:p>
          <w:p>
            <w:pPr>
              <w:pStyle w:val="TableParagraph"/>
              <w:spacing w:line="319" w:lineRule="auto" w:before="116"/>
              <w:ind w:left="17"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本次重大资产重组正式完成，主营业务变更为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互联网信息服务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）软件外包服务。</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tcPr>
          <w:p>
            <w:pPr/>
          </w:p>
        </w:tc>
      </w:tr>
      <w:tr>
        <w:trPr>
          <w:trHeight w:val="180"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r>
        <w:trPr>
          <w:trHeight w:val="786"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16" w:lineRule="auto" w:before="52"/>
              <w:ind w:left="17" w:right="-2"/>
              <w:jc w:val="both"/>
              <w:rPr>
                <w:rFonts w:ascii="宋体" w:hAnsi="宋体" w:cs="宋体" w:eastAsia="宋体" w:hint="default"/>
                <w:sz w:val="18"/>
                <w:szCs w:val="18"/>
              </w:rPr>
            </w:pPr>
            <w:r>
              <w:rPr>
                <w:rFonts w:ascii="宋体" w:hAnsi="宋体" w:cs="宋体" w:eastAsia="宋体" w:hint="default"/>
                <w:sz w:val="18"/>
                <w:szCs w:val="18"/>
              </w:rPr>
              <w:t>无控股股东，公司实际控制人为包叔平先生，中国国籍，</w:t>
            </w:r>
            <w:r>
              <w:rPr>
                <w:rFonts w:ascii="宋体" w:hAnsi="宋体" w:cs="宋体" w:eastAsia="宋体" w:hint="default"/>
                <w:sz w:val="18"/>
                <w:szCs w:val="18"/>
              </w:rPr>
              <w:t>1955</w:t>
            </w:r>
            <w:r>
              <w:rPr>
                <w:rFonts w:ascii="宋体" w:hAnsi="宋体" w:cs="宋体" w:eastAsia="宋体" w:hint="default"/>
                <w:spacing w:val="-46"/>
                <w:sz w:val="18"/>
                <w:szCs w:val="18"/>
              </w:rPr>
              <w:t> </w:t>
            </w:r>
            <w:r>
              <w:rPr>
                <w:rFonts w:ascii="宋体" w:hAnsi="宋体" w:cs="宋体" w:eastAsia="宋体" w:hint="default"/>
                <w:sz w:val="18"/>
                <w:szCs w:val="18"/>
              </w:rPr>
              <w:t>年生，博士学历。 现任本公司董事长，日本海隆株式会社董事长，上海华钟计算机软件开发有限公 司董事长，江苏海隆软件技术有限公司董事长，上海艾云慧信创业投资有限公司 副董事长，曲水信佳科技有限公司执行董事，上海海隆软件科技有限公司董事长 兼总经理。截至报告期末，合计持有公司</w:t>
            </w:r>
            <w:r>
              <w:rPr>
                <w:rFonts w:ascii="宋体" w:hAnsi="宋体" w:cs="宋体" w:eastAsia="宋体" w:hint="default"/>
                <w:spacing w:val="-59"/>
                <w:sz w:val="18"/>
                <w:szCs w:val="18"/>
              </w:rPr>
              <w:t> </w:t>
            </w:r>
            <w:r>
              <w:rPr>
                <w:rFonts w:ascii="宋体" w:hAnsi="宋体" w:cs="宋体" w:eastAsia="宋体" w:hint="default"/>
                <w:sz w:val="18"/>
                <w:szCs w:val="18"/>
              </w:rPr>
              <w:t>31.00%</w:t>
            </w:r>
            <w:r>
              <w:rPr>
                <w:rFonts w:ascii="宋体" w:hAnsi="宋体" w:cs="宋体" w:eastAsia="宋体" w:hint="default"/>
                <w:sz w:val="18"/>
                <w:szCs w:val="18"/>
              </w:rPr>
              <w:t>的投票权。报告期内，公司实际 控制人未发生变化。</w:t>
            </w:r>
          </w:p>
        </w:tc>
      </w:tr>
      <w:tr>
        <w:trPr>
          <w:trHeight w:val="391"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9" w:space="0" w:color="D2D2D2"/>
              <w:right w:val="single" w:sz="4" w:space="0" w:color="000000"/>
            </w:tcBorders>
          </w:tcPr>
          <w:p>
            <w:pPr/>
          </w:p>
        </w:tc>
      </w:tr>
      <w:tr>
        <w:trPr>
          <w:trHeight w:val="786"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ind w:left="154" w:right="1129"/>
        <w:jc w:val="left"/>
        <w:rPr>
          <w:b w:val="0"/>
          <w:bCs w:val="0"/>
        </w:rPr>
      </w:pPr>
      <w:bookmarkStart w:name="五、其他有关资料" w:id="9"/>
      <w:bookmarkEnd w:id="9"/>
      <w:r>
        <w:rPr>
          <w:b w:val="0"/>
          <w:bCs w:val="0"/>
        </w:rPr>
      </w:r>
      <w:r>
        <w:rPr/>
        <w:t>五、其他有关资料</w:t>
      </w:r>
      <w:r>
        <w:rPr>
          <w:b w:val="0"/>
          <w:bCs w:val="0"/>
        </w:rPr>
      </w:r>
    </w:p>
    <w:p>
      <w:pPr>
        <w:spacing w:line="240" w:lineRule="auto" w:before="12"/>
        <w:rPr>
          <w:rFonts w:ascii="宋体" w:hAnsi="宋体" w:cs="宋体" w:eastAsia="宋体" w:hint="default"/>
          <w:b/>
          <w:bCs/>
          <w:sz w:val="35"/>
          <w:szCs w:val="35"/>
        </w:rPr>
      </w:pPr>
    </w:p>
    <w:p>
      <w:pPr>
        <w:spacing w:before="0"/>
        <w:ind w:left="153" w:right="1129" w:firstLine="0"/>
        <w:jc w:val="left"/>
        <w:rPr>
          <w:rFonts w:ascii="宋体" w:hAnsi="宋体" w:cs="宋体" w:eastAsia="宋体" w:hint="default"/>
          <w:sz w:val="22"/>
          <w:szCs w:val="22"/>
        </w:rPr>
      </w:pPr>
      <w:r>
        <w:rPr>
          <w:rFonts w:ascii="宋体" w:hAnsi="宋体" w:cs="宋体" w:eastAsia="宋体" w:hint="default"/>
          <w:sz w:val="22"/>
          <w:szCs w:val="22"/>
        </w:rPr>
        <w:t>公司聘请的会计师事务所</w:t>
      </w:r>
    </w:p>
    <w:p>
      <w:pPr>
        <w:spacing w:line="240" w:lineRule="auto" w:before="6"/>
        <w:rPr>
          <w:rFonts w:ascii="宋体" w:hAnsi="宋体" w:cs="宋体" w:eastAsia="宋体"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spacing w:line="240" w:lineRule="auto" w:before="2"/>
        <w:rPr>
          <w:rFonts w:ascii="宋体" w:hAnsi="宋体" w:cs="宋体" w:eastAsia="宋体" w:hint="default"/>
          <w:sz w:val="26"/>
          <w:szCs w:val="26"/>
        </w:rPr>
      </w:pPr>
    </w:p>
    <w:p>
      <w:pPr>
        <w:spacing w:before="31"/>
        <w:ind w:left="154" w:right="1129" w:firstLine="0"/>
        <w:jc w:val="left"/>
        <w:rPr>
          <w:rFonts w:ascii="宋体" w:hAnsi="宋体" w:cs="宋体" w:eastAsia="宋体" w:hint="default"/>
          <w:sz w:val="22"/>
          <w:szCs w:val="22"/>
        </w:rPr>
      </w:pPr>
      <w:r>
        <w:rPr>
          <w:rFonts w:ascii="宋体" w:hAnsi="宋体" w:cs="宋体" w:eastAsia="宋体" w:hint="default"/>
          <w:sz w:val="22"/>
          <w:szCs w:val="22"/>
        </w:rPr>
        <w:t>公司聘请的报告期内履行持续督导职责的财务顾问</w:t>
      </w:r>
    </w:p>
    <w:p>
      <w:pPr>
        <w:spacing w:line="240" w:lineRule="auto" w:before="7"/>
        <w:rPr>
          <w:rFonts w:ascii="宋体" w:hAnsi="宋体" w:cs="宋体" w:eastAsia="宋体"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祁俊伟、郑中巧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2014-2015</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1129"/>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29"/>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公司未因会计政策变更及会计差错更正等追溯调整或重述以前年度会计数据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654,084,309.23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398,493,766.76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410,324,918.22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118,389,761.41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29,471,953.64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301.70%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66,331,138.42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112,991,159.60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23,940,137.72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371.97%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57,061,815.53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117,391,316.45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45,146,849.04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65,747,915.19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4,289,135,424.71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488,136,574.22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485,817,372.34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4,060,814,672.55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449,900,722.21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802.60%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441,849,685.58</w:t>
            </w:r>
          </w:p>
        </w:tc>
      </w:tr>
    </w:tbl>
    <w:p>
      <w:pPr>
        <w:spacing w:line="240" w:lineRule="auto" w:before="2"/>
        <w:rPr>
          <w:rFonts w:ascii="宋体" w:hAnsi="宋体" w:cs="宋体" w:eastAsia="宋体" w:hint="default"/>
          <w:sz w:val="18"/>
          <w:szCs w:val="18"/>
        </w:rPr>
      </w:pPr>
    </w:p>
    <w:p>
      <w:pPr>
        <w:spacing w:line="499" w:lineRule="auto" w:before="26"/>
        <w:ind w:left="153" w:right="6553" w:firstLine="0"/>
        <w:jc w:val="left"/>
        <w:rPr>
          <w:rFonts w:ascii="宋体" w:hAnsi="宋体" w:cs="宋体" w:eastAsia="宋体" w:hint="default"/>
          <w:sz w:val="24"/>
          <w:szCs w:val="24"/>
        </w:rPr>
      </w:pPr>
      <w:bookmarkStart w:name="二、境内外会计准则下会计数据差异" w:id="13"/>
      <w:bookmarkEnd w:id="13"/>
      <w:r>
        <w:rPr/>
      </w: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宋体" w:hAnsi="宋体" w:cs="宋体" w:eastAsia="宋体" w:hint="default"/>
          <w:sz w:val="21"/>
          <w:szCs w:val="21"/>
        </w:rPr>
        <w:t>公司不存在境内外会计准则下会计数据差异。 </w:t>
      </w:r>
      <w:bookmarkStart w:name="三、非经常性损益项目及金额" w:id="14"/>
      <w:bookmarkEnd w:id="14"/>
      <w:r>
        <w:rPr>
          <w:rFonts w:ascii="宋体" w:hAnsi="宋体" w:cs="宋体" w:eastAsia="宋体" w:hint="default"/>
          <w:sz w:val="21"/>
          <w:szCs w:val="21"/>
        </w:rPr>
      </w: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spacing w:before="8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44,231.78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164,046.80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-107,558.80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5,496,547.86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6,463,100.00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10,794,300.00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969,134.50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-1,760,000.00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6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1,314,640.10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宋体" w:hAnsi="宋体" w:cs="宋体" w:eastAsia="宋体" w:hint="default"/>
                <w:sz w:val="18"/>
                <w:szCs w:val="18"/>
              </w:rPr>
            </w:pPr>
            <w:r>
              <w:rPr>
                <w:rFonts w:ascii="宋体"/>
                <w:sz w:val="18"/>
              </w:rPr>
              <w:t>155,357.26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宋体" w:hAnsi="宋体" w:cs="宋体" w:eastAsia="宋体" w:hint="default"/>
                <w:sz w:val="18"/>
                <w:szCs w:val="18"/>
              </w:rPr>
            </w:pPr>
            <w:r>
              <w:rPr>
                <w:rFonts w:ascii="宋体"/>
                <w:sz w:val="18"/>
              </w:rPr>
              <w:t>88,503.21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35"/>
              <w:ind w:left="22" w:right="6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-387.37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532,451.66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864,792.67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1,154,936.31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133,113.40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385,895.47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350,985.21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5,398,601.81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5,531,815.92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9,269,322.89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6"/>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line="319" w:lineRule="auto" w:before="55"/>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1129"/>
        <w:jc w:val="left"/>
        <w:rPr>
          <w:b w:val="0"/>
          <w:bCs w:val="0"/>
        </w:rPr>
      </w:pPr>
      <w:bookmarkStart w:name="第四节 董事会报告" w:id="15"/>
      <w:bookmarkEnd w:id="15"/>
      <w:r>
        <w:rPr>
          <w:b w:val="0"/>
          <w:bCs w:val="0"/>
        </w:rPr>
      </w:r>
      <w:bookmarkStart w:name="_bookmark3" w:id="16"/>
      <w:bookmarkEnd w:id="16"/>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9"/>
        <w:jc w:val="left"/>
        <w:rPr>
          <w:b w:val="0"/>
          <w:bCs w:val="0"/>
        </w:rPr>
      </w:pPr>
      <w:bookmarkStart w:name="一、概述" w:id="17"/>
      <w:bookmarkEnd w:id="17"/>
      <w:r>
        <w:rPr>
          <w:b w:val="0"/>
          <w:bCs w:val="0"/>
        </w:rPr>
      </w:r>
      <w:r>
        <w:rPr/>
        <w:t>一、概述</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53" w:firstLine="480"/>
        <w:jc w:val="left"/>
      </w:pPr>
      <w:r>
        <w:rPr>
          <w:rFonts w:ascii="宋体" w:hAnsi="宋体" w:cs="宋体" w:eastAsia="宋体" w:hint="default"/>
        </w:rPr>
        <w:t>2014</w:t>
      </w:r>
      <w:r>
        <w:rPr/>
        <w:t>年是公司发展历程中里程碑式的一年。在董事会的领导及全体股东的大力支持下， 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日完成了发行股份购买资产并募集配套资金暨关联交易之重大资产重组 工作，本次重组的标的公司——上海二三四五网络科技有限公司正式成为公司从事互联网信 息服务业务的全资子公司。本次重组的完成，标志着公司已由单一的软件外包服务企业转变 为“基于互联网平台集信息服务和软件外包服务为一体的综合服务商”。</w:t>
      </w:r>
    </w:p>
    <w:p>
      <w:pPr>
        <w:spacing w:line="661" w:lineRule="exact"/>
        <w:ind w:left="3965"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103.35pt;height:33.050pt;mso-position-horizontal-relative:char;mso-position-vertical-relative:line" type="#_x0000_t202" filled="false" stroked="true" strokeweight="1pt" strokecolor="#5b9bd4">
            <w10:anchorlock/>
            <v:textbox inset="0,0,0,0">
              <w:txbxContent>
                <w:p>
                  <w:pPr>
                    <w:pStyle w:val="BodyText"/>
                    <w:spacing w:line="240" w:lineRule="auto" w:before="124"/>
                    <w:ind w:left="544" w:right="0"/>
                    <w:jc w:val="left"/>
                  </w:pPr>
                  <w:r>
                    <w:rPr/>
                    <w:t>上市公司</w:t>
                  </w:r>
                </w:p>
              </w:txbxContent>
            </v:textbox>
          </v:shape>
        </w:pict>
      </w:r>
      <w:r>
        <w:rPr>
          <w:rFonts w:ascii="宋体" w:hAnsi="宋体" w:cs="宋体" w:eastAsia="宋体" w:hint="default"/>
          <w:position w:val="-12"/>
          <w:sz w:val="20"/>
          <w:szCs w:val="20"/>
        </w:rPr>
      </w:r>
    </w:p>
    <w:p>
      <w:pPr>
        <w:spacing w:line="240" w:lineRule="auto" w:before="2"/>
        <w:rPr>
          <w:rFonts w:ascii="宋体" w:hAnsi="宋体" w:cs="宋体" w:eastAsia="宋体" w:hint="default"/>
          <w:sz w:val="7"/>
          <w:szCs w:val="7"/>
        </w:rPr>
      </w:pPr>
    </w:p>
    <w:p>
      <w:pPr>
        <w:spacing w:line="487" w:lineRule="exact"/>
        <w:ind w:left="319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180.65pt;height:24.35pt;mso-position-horizontal-relative:char;mso-position-vertical-relative:line" coordorigin="0,0" coordsize="3613,487">
            <v:group style="position:absolute;left:10;top:10;width:3593;height:467" coordorigin="10,10" coordsize="3593,467">
              <v:shape style="position:absolute;left:10;top:10;width:3593;height:467" coordorigin="10,10" coordsize="3593,467" path="m10,477l11,386,14,312,19,262,25,244,1791,244,1797,225,1802,175,1805,101,1806,10,1808,101,1811,175,1816,225,1821,244,3588,244,3594,262,3598,312,3602,386,3603,477e" filled="false" stroked="true" strokeweight="1pt" strokecolor="#5b9bd4">
                <v:path arrowok="t"/>
              </v:shape>
            </v:group>
          </v:group>
        </w:pict>
      </w:r>
      <w:r>
        <w:rPr>
          <w:rFonts w:ascii="宋体" w:hAnsi="宋体" w:cs="宋体" w:eastAsia="宋体" w:hint="default"/>
          <w:position w:val="-9"/>
          <w:sz w:val="20"/>
          <w:szCs w:val="20"/>
        </w:rPr>
      </w:r>
    </w:p>
    <w:p>
      <w:pPr>
        <w:spacing w:line="240" w:lineRule="auto" w:before="8"/>
        <w:rPr>
          <w:rFonts w:ascii="宋体" w:hAnsi="宋体" w:cs="宋体" w:eastAsia="宋体" w:hint="default"/>
          <w:sz w:val="4"/>
          <w:szCs w:val="4"/>
        </w:rPr>
      </w:pPr>
    </w:p>
    <w:p>
      <w:pPr>
        <w:tabs>
          <w:tab w:pos="5754" w:val="left" w:leader="none"/>
        </w:tabs>
        <w:spacing w:line="661" w:lineRule="exact"/>
        <w:ind w:left="2162" w:right="0" w:firstLine="0"/>
        <w:rPr>
          <w:rFonts w:ascii="宋体" w:hAnsi="宋体" w:cs="宋体" w:eastAsia="宋体" w:hint="default"/>
          <w:sz w:val="20"/>
          <w:szCs w:val="20"/>
        </w:rPr>
      </w:pPr>
      <w:r>
        <w:rPr>
          <w:rFonts w:ascii="宋体"/>
          <w:position w:val="-12"/>
          <w:sz w:val="20"/>
        </w:rPr>
        <w:pict>
          <v:shape style="width:103.35pt;height:33.050pt;mso-position-horizontal-relative:char;mso-position-vertical-relative:line" type="#_x0000_t202" filled="false" stroked="true" strokeweight="1pt" strokecolor="#5b9bd4">
            <w10:anchorlock/>
            <v:textbox inset="0,0,0,0">
              <w:txbxContent>
                <w:p>
                  <w:pPr>
                    <w:pStyle w:val="BodyText"/>
                    <w:spacing w:line="240" w:lineRule="auto" w:before="126"/>
                    <w:ind w:left="184" w:right="0"/>
                    <w:jc w:val="left"/>
                  </w:pPr>
                  <w:r>
                    <w:rPr/>
                    <w:t>互联网信息服务</w:t>
                  </w:r>
                </w:p>
              </w:txbxContent>
            </v:textbox>
          </v:shape>
        </w:pict>
      </w:r>
      <w:r>
        <w:rPr>
          <w:rFonts w:ascii="宋体"/>
          <w:position w:val="-12"/>
          <w:sz w:val="20"/>
        </w:rPr>
      </w:r>
      <w:r>
        <w:rPr>
          <w:rFonts w:ascii="宋体"/>
          <w:position w:val="-12"/>
          <w:sz w:val="20"/>
        </w:rPr>
        <w:tab/>
      </w:r>
      <w:r>
        <w:rPr>
          <w:rFonts w:ascii="宋体"/>
          <w:position w:val="-12"/>
          <w:sz w:val="20"/>
        </w:rPr>
        <w:pict>
          <v:shape style="width:103.35pt;height:33.050pt;mso-position-horizontal-relative:char;mso-position-vertical-relative:line" type="#_x0000_t202" filled="false" stroked="true" strokeweight="1pt" strokecolor="#5b9bd4">
            <w10:anchorlock/>
            <v:textbox inset="0,0,0,0">
              <w:txbxContent>
                <w:p>
                  <w:pPr>
                    <w:pStyle w:val="BodyText"/>
                    <w:spacing w:line="240" w:lineRule="auto" w:before="126"/>
                    <w:ind w:left="304" w:right="0"/>
                    <w:jc w:val="left"/>
                  </w:pPr>
                  <w:r>
                    <w:rPr/>
                    <w:t>软件外包服务</w:t>
                  </w:r>
                </w:p>
              </w:txbxContent>
            </v:textbox>
          </v:shape>
        </w:pict>
      </w:r>
      <w:r>
        <w:rPr>
          <w:rFonts w:ascii="宋体"/>
          <w:position w:val="-12"/>
          <w:sz w:val="20"/>
        </w:rPr>
      </w:r>
    </w:p>
    <w:p>
      <w:pPr>
        <w:spacing w:line="240" w:lineRule="auto" w:before="0"/>
        <w:rPr>
          <w:rFonts w:ascii="宋体" w:hAnsi="宋体" w:cs="宋体" w:eastAsia="宋体" w:hint="default"/>
          <w:sz w:val="14"/>
          <w:szCs w:val="14"/>
        </w:rPr>
      </w:pPr>
    </w:p>
    <w:p>
      <w:pPr>
        <w:spacing w:line="307" w:lineRule="auto" w:before="35"/>
        <w:ind w:left="4579" w:right="5505" w:firstLine="0"/>
        <w:jc w:val="both"/>
        <w:rPr>
          <w:rFonts w:ascii="宋体" w:hAnsi="宋体" w:cs="宋体" w:eastAsia="宋体" w:hint="default"/>
          <w:sz w:val="21"/>
          <w:szCs w:val="21"/>
        </w:rPr>
      </w:pPr>
      <w:r>
        <w:rPr/>
        <w:pict>
          <v:group style="position:absolute;margin-left:260.450012pt;margin-top:33.223663pt;width:76.25pt;height:6pt;mso-position-horizontal-relative:page;mso-position-vertical-relative:paragraph;z-index:-900880" coordorigin="5209,664" coordsize="1525,120">
            <v:shape style="position:absolute;left:5209;top:664;width:1525;height:120" coordorigin="5209,664" coordsize="1525,120" path="m5329,664l5209,724,5329,784,5329,734,5309,734,5309,714,5329,714,5329,664xe" filled="true" fillcolor="#5bc3d4" stroked="false">
              <v:path arrowok="t"/>
              <v:fill type="solid"/>
            </v:shape>
            <v:shape style="position:absolute;left:5209;top:664;width:1525;height:120" coordorigin="5209,664" coordsize="1525,120" path="m6614,664l6614,784,6714,734,6634,734,6634,714,6714,714,6614,664xe" filled="true" fillcolor="#5bc3d4" stroked="false">
              <v:path arrowok="t"/>
              <v:fill type="solid"/>
            </v:shape>
            <v:shape style="position:absolute;left:5209;top:664;width:1525;height:120" coordorigin="5209,664" coordsize="1525,120" path="m5329,714l5309,714,5309,734,5329,734,5329,714xe" filled="true" fillcolor="#5bc3d4" stroked="false">
              <v:path arrowok="t"/>
              <v:fill type="solid"/>
            </v:shape>
            <v:shape style="position:absolute;left:5209;top:664;width:1525;height:120" coordorigin="5209,664" coordsize="1525,120" path="m6614,714l5329,714,5329,734,6614,734,6614,714xe" filled="true" fillcolor="#5bc3d4" stroked="false">
              <v:path arrowok="t"/>
              <v:fill type="solid"/>
            </v:shape>
            <v:shape style="position:absolute;left:5209;top:664;width:1525;height:120" coordorigin="5209,664" coordsize="1525,120" path="m6714,714l6634,714,6634,734,6714,734,6734,724,6714,714xe" filled="true" fillcolor="#5bc3d4" stroked="false">
              <v:path arrowok="t"/>
              <v:fill type="solid"/>
            </v:shape>
            <w10:wrap type="none"/>
          </v:group>
        </w:pict>
      </w:r>
      <w:r>
        <w:rPr/>
        <w:pict>
          <v:shape style="position:absolute;margin-left:343.149994pt;margin-top:-7.296341pt;width:90.149994pt;height:86.25pt;mso-position-horizontal-relative:page;mso-position-vertical-relative:paragraph;z-index:1144" type="#_x0000_t75" stroked="false">
            <v:imagedata r:id="rId11" o:title=""/>
          </v:shape>
        </w:pict>
      </w:r>
      <w:r>
        <w:rPr/>
        <w:pict>
          <v:shape style="position:absolute;margin-left:164.5pt;margin-top:-6.596329pt;width:90.199997pt;height:84.899994pt;mso-position-horizontal-relative:page;mso-position-vertical-relative:paragraph;z-index:1168" type="#_x0000_t75" stroked="false">
            <v:imagedata r:id="rId12" o:title=""/>
          </v:shape>
        </w:pict>
      </w:r>
      <w:r>
        <w:rPr>
          <w:rFonts w:ascii="宋体" w:hAnsi="宋体" w:cs="宋体" w:eastAsia="宋体" w:hint="default"/>
          <w:sz w:val="21"/>
          <w:szCs w:val="21"/>
        </w:rPr>
        <w:t>人才协同 技术协同 产品协同 资本协同</w:t>
      </w:r>
    </w:p>
    <w:p>
      <w:pPr>
        <w:spacing w:line="240" w:lineRule="auto" w:before="1"/>
        <w:rPr>
          <w:rFonts w:ascii="宋体" w:hAnsi="宋体" w:cs="宋体" w:eastAsia="宋体" w:hint="default"/>
          <w:sz w:val="14"/>
          <w:szCs w:val="14"/>
        </w:rPr>
      </w:pPr>
    </w:p>
    <w:p>
      <w:pPr>
        <w:pStyle w:val="BodyText"/>
        <w:spacing w:line="357" w:lineRule="auto" w:before="26"/>
        <w:ind w:right="1129" w:firstLine="480"/>
        <w:jc w:val="left"/>
      </w:pPr>
      <w:r>
        <w:rPr/>
        <w:t>报告期内，公司抓住了互联网信息服务业务快速增长的机遇，软件外包服务业务规模亦 稳步增长，公司盈利水平创历史新高，取得了良好的经营成果。</w:t>
      </w:r>
      <w:r>
        <w:rPr>
          <w:rFonts w:ascii="宋体" w:hAnsi="宋体" w:cs="宋体" w:eastAsia="宋体" w:hint="default"/>
        </w:rPr>
        <w:t>2014</w:t>
      </w:r>
      <w:r>
        <w:rPr/>
        <w:t>年度，公司合并报表范 </w:t>
      </w:r>
      <w:r>
        <w:rPr>
          <w:spacing w:val="-5"/>
        </w:rPr>
        <w:t>围内的营业收入为</w:t>
      </w:r>
      <w:r>
        <w:rPr>
          <w:rFonts w:ascii="宋体" w:hAnsi="宋体" w:cs="宋体" w:eastAsia="宋体" w:hint="default"/>
          <w:spacing w:val="-5"/>
        </w:rPr>
        <w:t>65,408</w:t>
      </w:r>
      <w:r>
        <w:rPr>
          <w:spacing w:val="-5"/>
        </w:rPr>
        <w:t>万元，较上年同比增长</w:t>
      </w:r>
      <w:r>
        <w:rPr>
          <w:rFonts w:ascii="宋体" w:hAnsi="宋体" w:cs="宋体" w:eastAsia="宋体" w:hint="default"/>
          <w:spacing w:val="-5"/>
        </w:rPr>
        <w:t>64.14%</w:t>
      </w:r>
      <w:r>
        <w:rPr>
          <w:spacing w:val="-5"/>
        </w:rPr>
        <w:t>，归属于母公司所有者的净利润</w:t>
      </w:r>
      <w:r>
        <w:rPr>
          <w:rFonts w:ascii="宋体" w:hAnsi="宋体" w:cs="宋体" w:eastAsia="宋体" w:hint="default"/>
          <w:spacing w:val="-5"/>
        </w:rPr>
        <w:t>11,839</w:t>
      </w:r>
      <w:r>
        <w:rPr>
          <w:rFonts w:ascii="宋体" w:hAnsi="宋体" w:cs="宋体" w:eastAsia="宋体" w:hint="default"/>
          <w:spacing w:val="-72"/>
        </w:rPr>
        <w:t> </w:t>
      </w:r>
      <w:r>
        <w:rPr/>
        <w:t>万元，较上年同比增长</w:t>
      </w:r>
      <w:r>
        <w:rPr>
          <w:rFonts w:ascii="宋体" w:hAnsi="宋体" w:cs="宋体" w:eastAsia="宋体" w:hint="default"/>
        </w:rPr>
        <w:t>301.70%</w:t>
      </w:r>
      <w:r>
        <w:rPr/>
        <w:t>。其中：</w:t>
      </w:r>
      <w:r>
        <w:rPr>
          <w:rFonts w:ascii="宋体" w:hAnsi="宋体" w:cs="宋体" w:eastAsia="宋体" w:hint="default"/>
        </w:rPr>
        <w:t>(1)</w:t>
      </w:r>
      <w:r>
        <w:rPr/>
        <w:t>互联网信息服务业务领域，子公司二三四五业绩 继续保持高速增长，二三四五</w:t>
      </w:r>
      <w:r>
        <w:rPr>
          <w:rFonts w:ascii="宋体" w:hAnsi="宋体" w:cs="宋体" w:eastAsia="宋体" w:hint="default"/>
        </w:rPr>
        <w:t>2014</w:t>
      </w:r>
      <w:r>
        <w:rPr/>
        <w:t>年度实现营业收入</w:t>
      </w:r>
      <w:r>
        <w:rPr>
          <w:rFonts w:ascii="宋体" w:hAnsi="宋体" w:cs="宋体" w:eastAsia="宋体" w:hint="default"/>
        </w:rPr>
        <w:t>79,590</w:t>
      </w:r>
      <w:r>
        <w:rPr/>
        <w:t>万元，较上年同比增长</w:t>
      </w:r>
      <w:r>
        <w:rPr>
          <w:rFonts w:ascii="宋体" w:hAnsi="宋体" w:cs="宋体" w:eastAsia="宋体" w:hint="default"/>
        </w:rPr>
        <w:t>60.10%</w:t>
      </w:r>
      <w:r>
        <w:rPr/>
        <w:t>， </w:t>
      </w:r>
      <w:r>
        <w:rPr>
          <w:spacing w:val="-3"/>
        </w:rPr>
        <w:t>净利润</w:t>
      </w:r>
      <w:r>
        <w:rPr>
          <w:rFonts w:ascii="宋体" w:hAnsi="宋体" w:cs="宋体" w:eastAsia="宋体" w:hint="default"/>
          <w:spacing w:val="-3"/>
        </w:rPr>
        <w:t>21,760</w:t>
      </w:r>
      <w:r>
        <w:rPr>
          <w:spacing w:val="-3"/>
        </w:rPr>
        <w:t>万元，较上年同比增长</w:t>
      </w:r>
      <w:r>
        <w:rPr>
          <w:rFonts w:ascii="宋体" w:hAnsi="宋体" w:cs="宋体" w:eastAsia="宋体" w:hint="default"/>
          <w:spacing w:val="-3"/>
        </w:rPr>
        <w:t>94.73%</w:t>
      </w:r>
      <w:r>
        <w:rPr>
          <w:spacing w:val="-3"/>
        </w:rPr>
        <w:t>（注），扣除非经常性损益后的净利润为</w:t>
      </w:r>
      <w:r>
        <w:rPr>
          <w:rFonts w:ascii="宋体" w:hAnsi="宋体" w:cs="宋体" w:eastAsia="宋体" w:hint="default"/>
          <w:spacing w:val="-3"/>
        </w:rPr>
        <w:t>21,644</w:t>
      </w:r>
      <w:r>
        <w:rPr>
          <w:rFonts w:ascii="宋体" w:hAnsi="宋体" w:cs="宋体" w:eastAsia="宋体" w:hint="default"/>
          <w:spacing w:val="-93"/>
        </w:rPr>
        <w:t> </w:t>
      </w:r>
      <w:r>
        <w:rPr/>
        <w:t>万元，超过本次重组时作出的</w:t>
      </w:r>
      <w:r>
        <w:rPr>
          <w:rFonts w:ascii="宋体" w:hAnsi="宋体" w:cs="宋体" w:eastAsia="宋体" w:hint="default"/>
        </w:rPr>
        <w:t>2014</w:t>
      </w:r>
      <w:r>
        <w:rPr/>
        <w:t>年度业绩承诺目标（即</w:t>
      </w:r>
      <w:r>
        <w:rPr>
          <w:rFonts w:ascii="宋体" w:hAnsi="宋体" w:cs="宋体" w:eastAsia="宋体" w:hint="default"/>
        </w:rPr>
        <w:t>1.5</w:t>
      </w:r>
      <w:r>
        <w:rPr/>
        <w:t>亿元）的幅度达</w:t>
      </w:r>
      <w:r>
        <w:rPr>
          <w:rFonts w:ascii="宋体" w:hAnsi="宋体" w:cs="宋体" w:eastAsia="宋体" w:hint="default"/>
        </w:rPr>
        <w:t>44.30%</w:t>
      </w:r>
      <w:r>
        <w:rPr/>
        <w:t>；</w:t>
      </w:r>
      <w:r>
        <w:rPr>
          <w:rFonts w:ascii="宋体" w:hAnsi="宋体" w:cs="宋体" w:eastAsia="宋体" w:hint="default"/>
        </w:rPr>
        <w:t>(2)</w:t>
      </w:r>
      <w:r>
        <w:rPr/>
        <w:t>软 件外包服务业务领域，在日元兑人民币汇率持续走低及人力成本上升的不利影响下，公司软 件外包服务业务仍保持稳步增长，</w:t>
      </w:r>
      <w:r>
        <w:rPr>
          <w:rFonts w:ascii="宋体" w:hAnsi="宋体" w:cs="宋体" w:eastAsia="宋体" w:hint="default"/>
        </w:rPr>
        <w:t>2014</w:t>
      </w:r>
      <w:r>
        <w:rPr/>
        <w:t>年度内实现营业收入</w:t>
      </w:r>
      <w:r>
        <w:rPr>
          <w:rFonts w:ascii="宋体" w:hAnsi="宋体" w:cs="宋体" w:eastAsia="宋体" w:hint="default"/>
        </w:rPr>
        <w:t>43,227</w:t>
      </w:r>
      <w:r>
        <w:rPr/>
        <w:t>万元，较上年同比增长 </w:t>
      </w:r>
      <w:r>
        <w:rPr>
          <w:rFonts w:ascii="宋体" w:hAnsi="宋体" w:cs="宋体" w:eastAsia="宋体" w:hint="default"/>
        </w:rPr>
        <w:t>8.47%</w:t>
      </w:r>
      <w:r>
        <w:rPr/>
        <w:t>，净利润</w:t>
      </w:r>
      <w:r>
        <w:rPr>
          <w:rFonts w:ascii="宋体" w:hAnsi="宋体" w:cs="宋体" w:eastAsia="宋体" w:hint="default"/>
        </w:rPr>
        <w:t>3,417</w:t>
      </w:r>
      <w:r>
        <w:rPr/>
        <w:t>万元，较上年同比增长</w:t>
      </w:r>
      <w:r>
        <w:rPr>
          <w:rFonts w:ascii="宋体" w:hAnsi="宋体" w:cs="宋体" w:eastAsia="宋体" w:hint="default"/>
        </w:rPr>
        <w:t>15.95%</w:t>
      </w:r>
      <w:r>
        <w:rPr/>
        <w:t>。</w:t>
      </w:r>
    </w:p>
    <w:p>
      <w:pPr>
        <w:spacing w:line="391" w:lineRule="auto" w:before="86"/>
        <w:ind w:left="153" w:right="1129" w:firstLine="420"/>
        <w:jc w:val="left"/>
        <w:rPr>
          <w:rFonts w:ascii="宋体" w:hAnsi="宋体" w:cs="宋体" w:eastAsia="宋体" w:hint="default"/>
          <w:sz w:val="22"/>
          <w:szCs w:val="22"/>
        </w:rPr>
      </w:pPr>
      <w:r>
        <w:rPr>
          <w:rFonts w:ascii="宋体" w:hAnsi="宋体" w:cs="宋体" w:eastAsia="宋体" w:hint="default"/>
          <w:i/>
          <w:w w:val="95"/>
          <w:sz w:val="22"/>
          <w:szCs w:val="22"/>
        </w:rPr>
        <w:t>（注：根据《企业会计准则》的规定，本次重大资产重组的正式完成日即“购买日”为</w:t>
      </w:r>
      <w:r>
        <w:rPr>
          <w:rFonts w:ascii="宋体" w:hAnsi="宋体" w:cs="宋体" w:eastAsia="宋体" w:hint="default"/>
          <w:i/>
          <w:w w:val="95"/>
          <w:sz w:val="22"/>
          <w:szCs w:val="22"/>
        </w:rPr>
        <w:t>2014</w:t>
      </w:r>
      <w:r>
        <w:rPr>
          <w:rFonts w:ascii="宋体" w:hAnsi="宋体" w:cs="宋体" w:eastAsia="宋体" w:hint="default"/>
          <w:i/>
          <w:w w:val="95"/>
          <w:sz w:val="22"/>
          <w:szCs w:val="22"/>
        </w:rPr>
        <w:t>年</w:t>
      </w:r>
      <w:r>
        <w:rPr>
          <w:rFonts w:ascii="宋体" w:hAnsi="宋体" w:cs="宋体" w:eastAsia="宋体" w:hint="default"/>
          <w:i/>
          <w:w w:val="95"/>
          <w:sz w:val="22"/>
          <w:szCs w:val="22"/>
        </w:rPr>
        <w:t>9</w:t>
      </w:r>
      <w:r>
        <w:rPr>
          <w:rFonts w:ascii="宋体" w:hAnsi="宋体" w:cs="宋体" w:eastAsia="宋体" w:hint="default"/>
          <w:i/>
          <w:w w:val="95"/>
          <w:sz w:val="22"/>
          <w:szCs w:val="22"/>
        </w:rPr>
        <w:t>月</w:t>
      </w:r>
      <w:r>
        <w:rPr>
          <w:rFonts w:ascii="宋体" w:hAnsi="宋体" w:cs="宋体" w:eastAsia="宋体" w:hint="default"/>
          <w:i/>
          <w:w w:val="95"/>
          <w:sz w:val="22"/>
          <w:szCs w:val="22"/>
        </w:rPr>
        <w:t>30</w:t>
      </w:r>
      <w:r>
        <w:rPr>
          <w:rFonts w:ascii="宋体" w:hAnsi="宋体" w:cs="宋体" w:eastAsia="宋体" w:hint="default"/>
          <w:i/>
          <w:spacing w:val="-1"/>
          <w:w w:val="95"/>
          <w:sz w:val="22"/>
          <w:szCs w:val="22"/>
        </w:rPr>
        <w:t> </w:t>
      </w:r>
      <w:r>
        <w:rPr>
          <w:rFonts w:ascii="宋体" w:hAnsi="宋体" w:cs="宋体" w:eastAsia="宋体" w:hint="default"/>
          <w:i/>
          <w:w w:val="95"/>
          <w:sz w:val="22"/>
          <w:szCs w:val="22"/>
        </w:rPr>
        <w:t>日，二三四五的营业收入及净利润自</w:t>
      </w:r>
      <w:r>
        <w:rPr>
          <w:rFonts w:ascii="宋体" w:hAnsi="宋体" w:cs="宋体" w:eastAsia="宋体" w:hint="default"/>
          <w:i/>
          <w:w w:val="95"/>
          <w:sz w:val="22"/>
          <w:szCs w:val="22"/>
        </w:rPr>
        <w:t>2014</w:t>
      </w:r>
      <w:r>
        <w:rPr>
          <w:rFonts w:ascii="宋体" w:hAnsi="宋体" w:cs="宋体" w:eastAsia="宋体" w:hint="default"/>
          <w:i/>
          <w:w w:val="95"/>
          <w:sz w:val="22"/>
          <w:szCs w:val="22"/>
        </w:rPr>
        <w:t>年</w:t>
      </w:r>
      <w:r>
        <w:rPr>
          <w:rFonts w:ascii="宋体" w:hAnsi="宋体" w:cs="宋体" w:eastAsia="宋体" w:hint="default"/>
          <w:i/>
          <w:w w:val="95"/>
          <w:sz w:val="22"/>
          <w:szCs w:val="22"/>
        </w:rPr>
        <w:t>9</w:t>
      </w:r>
      <w:r>
        <w:rPr>
          <w:rFonts w:ascii="宋体" w:hAnsi="宋体" w:cs="宋体" w:eastAsia="宋体" w:hint="default"/>
          <w:i/>
          <w:w w:val="95"/>
          <w:sz w:val="22"/>
          <w:szCs w:val="22"/>
        </w:rPr>
        <w:t>月</w:t>
      </w:r>
      <w:r>
        <w:rPr>
          <w:rFonts w:ascii="宋体" w:hAnsi="宋体" w:cs="宋体" w:eastAsia="宋体" w:hint="default"/>
          <w:i/>
          <w:w w:val="95"/>
          <w:sz w:val="22"/>
          <w:szCs w:val="22"/>
        </w:rPr>
        <w:t>30</w:t>
      </w:r>
      <w:r>
        <w:rPr>
          <w:rFonts w:ascii="宋体" w:hAnsi="宋体" w:cs="宋体" w:eastAsia="宋体" w:hint="default"/>
          <w:i/>
          <w:w w:val="95"/>
          <w:sz w:val="22"/>
          <w:szCs w:val="22"/>
        </w:rPr>
        <w:t>日起纳入公司合并报表范围，因此报告期内公司合并报</w:t>
      </w:r>
      <w:r>
        <w:rPr>
          <w:rFonts w:ascii="宋体" w:hAnsi="宋体" w:cs="宋体" w:eastAsia="宋体" w:hint="default"/>
          <w:sz w:val="22"/>
          <w:szCs w:val="22"/>
        </w:rPr>
      </w:r>
    </w:p>
    <w:p>
      <w:pPr>
        <w:spacing w:after="0" w:line="391" w:lineRule="auto"/>
        <w:jc w:val="left"/>
        <w:rPr>
          <w:rFonts w:ascii="宋体" w:hAnsi="宋体" w:cs="宋体" w:eastAsia="宋体" w:hint="default"/>
          <w:sz w:val="22"/>
          <w:szCs w:val="22"/>
        </w:rPr>
        <w:sectPr>
          <w:pgSz w:w="11910" w:h="16840"/>
          <w:pgMar w:header="877" w:footer="979" w:top="1100" w:bottom="1160" w:left="980" w:right="0"/>
        </w:sectPr>
      </w:pPr>
    </w:p>
    <w:p>
      <w:pPr>
        <w:spacing w:line="240" w:lineRule="auto" w:before="11"/>
        <w:rPr>
          <w:rFonts w:ascii="宋体" w:hAnsi="宋体" w:cs="宋体" w:eastAsia="宋体" w:hint="default"/>
          <w:i/>
          <w:sz w:val="25"/>
          <w:szCs w:val="25"/>
        </w:rPr>
      </w:pPr>
    </w:p>
    <w:p>
      <w:pPr>
        <w:spacing w:line="391" w:lineRule="auto" w:before="33"/>
        <w:ind w:left="153" w:right="1032" w:firstLine="0"/>
        <w:jc w:val="left"/>
        <w:rPr>
          <w:rFonts w:ascii="宋体" w:hAnsi="宋体" w:cs="宋体" w:eastAsia="宋体" w:hint="default"/>
          <w:sz w:val="22"/>
          <w:szCs w:val="22"/>
        </w:rPr>
      </w:pPr>
      <w:r>
        <w:rPr>
          <w:rFonts w:ascii="宋体" w:hAnsi="宋体" w:cs="宋体" w:eastAsia="宋体" w:hint="default"/>
          <w:i/>
          <w:w w:val="95"/>
          <w:sz w:val="22"/>
          <w:szCs w:val="22"/>
        </w:rPr>
        <w:t>表范围的营业收入及净利润仅包含二三四五</w:t>
      </w:r>
      <w:r>
        <w:rPr>
          <w:rFonts w:ascii="宋体" w:hAnsi="宋体" w:cs="宋体" w:eastAsia="宋体" w:hint="default"/>
          <w:i/>
          <w:w w:val="95"/>
          <w:sz w:val="22"/>
          <w:szCs w:val="22"/>
        </w:rPr>
        <w:t>2014</w:t>
      </w:r>
      <w:r>
        <w:rPr>
          <w:rFonts w:ascii="宋体" w:hAnsi="宋体" w:cs="宋体" w:eastAsia="宋体" w:hint="default"/>
          <w:i/>
          <w:w w:val="95"/>
          <w:sz w:val="22"/>
          <w:szCs w:val="22"/>
        </w:rPr>
        <w:t>年</w:t>
      </w:r>
      <w:r>
        <w:rPr>
          <w:rFonts w:ascii="宋体" w:hAnsi="宋体" w:cs="宋体" w:eastAsia="宋体" w:hint="default"/>
          <w:i/>
          <w:w w:val="95"/>
          <w:sz w:val="22"/>
          <w:szCs w:val="22"/>
        </w:rPr>
        <w:t>9</w:t>
      </w:r>
      <w:r>
        <w:rPr>
          <w:rFonts w:ascii="宋体" w:hAnsi="宋体" w:cs="宋体" w:eastAsia="宋体" w:hint="default"/>
          <w:i/>
          <w:w w:val="95"/>
          <w:sz w:val="22"/>
          <w:szCs w:val="22"/>
        </w:rPr>
        <w:t>月</w:t>
      </w:r>
      <w:r>
        <w:rPr>
          <w:rFonts w:ascii="宋体" w:hAnsi="宋体" w:cs="宋体" w:eastAsia="宋体" w:hint="default"/>
          <w:i/>
          <w:w w:val="95"/>
          <w:sz w:val="22"/>
          <w:szCs w:val="22"/>
        </w:rPr>
        <w:t>30</w:t>
      </w:r>
      <w:r>
        <w:rPr>
          <w:rFonts w:ascii="宋体" w:hAnsi="宋体" w:cs="宋体" w:eastAsia="宋体" w:hint="default"/>
          <w:i/>
          <w:w w:val="95"/>
          <w:sz w:val="22"/>
          <w:szCs w:val="22"/>
        </w:rPr>
        <w:t>日至</w:t>
      </w:r>
      <w:r>
        <w:rPr>
          <w:rFonts w:ascii="宋体" w:hAnsi="宋体" w:cs="宋体" w:eastAsia="宋体" w:hint="default"/>
          <w:i/>
          <w:w w:val="95"/>
          <w:sz w:val="22"/>
          <w:szCs w:val="22"/>
        </w:rPr>
        <w:t>2014</w:t>
      </w:r>
      <w:r>
        <w:rPr>
          <w:rFonts w:ascii="宋体" w:hAnsi="宋体" w:cs="宋体" w:eastAsia="宋体" w:hint="default"/>
          <w:i/>
          <w:w w:val="95"/>
          <w:sz w:val="22"/>
          <w:szCs w:val="22"/>
        </w:rPr>
        <w:t>年</w:t>
      </w:r>
      <w:r>
        <w:rPr>
          <w:rFonts w:ascii="宋体" w:hAnsi="宋体" w:cs="宋体" w:eastAsia="宋体" w:hint="default"/>
          <w:i/>
          <w:w w:val="95"/>
          <w:sz w:val="22"/>
          <w:szCs w:val="22"/>
        </w:rPr>
        <w:t>12</w:t>
      </w:r>
      <w:r>
        <w:rPr>
          <w:rFonts w:ascii="宋体" w:hAnsi="宋体" w:cs="宋体" w:eastAsia="宋体" w:hint="default"/>
          <w:i/>
          <w:w w:val="95"/>
          <w:sz w:val="22"/>
          <w:szCs w:val="22"/>
        </w:rPr>
        <w:t>月</w:t>
      </w:r>
      <w:r>
        <w:rPr>
          <w:rFonts w:ascii="宋体" w:hAnsi="宋体" w:cs="宋体" w:eastAsia="宋体" w:hint="default"/>
          <w:i/>
          <w:w w:val="95"/>
          <w:sz w:val="22"/>
          <w:szCs w:val="22"/>
        </w:rPr>
        <w:t>31</w:t>
      </w:r>
      <w:r>
        <w:rPr>
          <w:rFonts w:ascii="宋体" w:hAnsi="宋体" w:cs="宋体" w:eastAsia="宋体" w:hint="default"/>
          <w:i/>
          <w:w w:val="95"/>
          <w:sz w:val="22"/>
          <w:szCs w:val="22"/>
        </w:rPr>
        <w:t>日期间实现的营业收入及净利</w:t>
      </w:r>
      <w:r>
        <w:rPr>
          <w:rFonts w:ascii="宋体" w:hAnsi="宋体" w:cs="宋体" w:eastAsia="宋体" w:hint="default"/>
          <w:i/>
          <w:spacing w:val="-67"/>
          <w:w w:val="95"/>
          <w:sz w:val="22"/>
          <w:szCs w:val="22"/>
        </w:rPr>
        <w:t> </w:t>
      </w:r>
      <w:r>
        <w:rPr>
          <w:rFonts w:ascii="宋体" w:hAnsi="宋体" w:cs="宋体" w:eastAsia="宋体" w:hint="default"/>
          <w:i/>
          <w:spacing w:val="-67"/>
          <w:w w:val="95"/>
          <w:sz w:val="22"/>
          <w:szCs w:val="22"/>
        </w:rPr>
      </w:r>
      <w:r>
        <w:rPr>
          <w:rFonts w:ascii="宋体" w:hAnsi="宋体" w:cs="宋体" w:eastAsia="宋体" w:hint="default"/>
          <w:i/>
          <w:w w:val="95"/>
          <w:sz w:val="22"/>
          <w:szCs w:val="22"/>
        </w:rPr>
        <w:t>润。且根据公司与本次重组的交易各方签署的《发行股份购买资产协议》及《发行股份购买资产协议之补</w:t>
      </w:r>
      <w:r>
        <w:rPr>
          <w:rFonts w:ascii="宋体" w:hAnsi="宋体" w:cs="宋体" w:eastAsia="宋体" w:hint="default"/>
          <w:i/>
          <w:spacing w:val="-86"/>
          <w:w w:val="95"/>
          <w:sz w:val="22"/>
          <w:szCs w:val="22"/>
        </w:rPr>
        <w:t> </w:t>
      </w:r>
      <w:r>
        <w:rPr>
          <w:rFonts w:ascii="宋体" w:hAnsi="宋体" w:cs="宋体" w:eastAsia="宋体" w:hint="default"/>
          <w:i/>
          <w:spacing w:val="-86"/>
          <w:w w:val="95"/>
          <w:sz w:val="22"/>
          <w:szCs w:val="22"/>
        </w:rPr>
      </w:r>
      <w:r>
        <w:rPr>
          <w:rFonts w:ascii="宋体" w:hAnsi="宋体" w:cs="宋体" w:eastAsia="宋体" w:hint="default"/>
          <w:i/>
          <w:spacing w:val="-5"/>
          <w:w w:val="95"/>
          <w:sz w:val="22"/>
          <w:szCs w:val="22"/>
        </w:rPr>
        <w:t>充协议》中约定：“二三四五在过渡期所产生的盈利由海隆软件享有”。因此过渡期</w:t>
      </w:r>
      <w:r>
        <w:rPr>
          <w:rFonts w:ascii="宋体" w:hAnsi="宋体" w:cs="宋体" w:eastAsia="宋体" w:hint="default"/>
          <w:i/>
          <w:spacing w:val="-5"/>
          <w:w w:val="95"/>
          <w:sz w:val="22"/>
          <w:szCs w:val="22"/>
        </w:rPr>
        <w:t>2014</w:t>
      </w:r>
      <w:r>
        <w:rPr>
          <w:rFonts w:ascii="宋体" w:hAnsi="宋体" w:cs="宋体" w:eastAsia="宋体" w:hint="default"/>
          <w:i/>
          <w:spacing w:val="-5"/>
          <w:w w:val="95"/>
          <w:sz w:val="22"/>
          <w:szCs w:val="22"/>
        </w:rPr>
        <w:t>年</w:t>
      </w:r>
      <w:r>
        <w:rPr>
          <w:rFonts w:ascii="宋体" w:hAnsi="宋体" w:cs="宋体" w:eastAsia="宋体" w:hint="default"/>
          <w:i/>
          <w:spacing w:val="-5"/>
          <w:w w:val="95"/>
          <w:sz w:val="22"/>
          <w:szCs w:val="22"/>
        </w:rPr>
        <w:t>1-9</w:t>
      </w:r>
      <w:r>
        <w:rPr>
          <w:rFonts w:ascii="宋体" w:hAnsi="宋体" w:cs="宋体" w:eastAsia="宋体" w:hint="default"/>
          <w:i/>
          <w:spacing w:val="-5"/>
          <w:w w:val="95"/>
          <w:sz w:val="22"/>
          <w:szCs w:val="22"/>
        </w:rPr>
        <w:t>月二三四五</w:t>
      </w:r>
      <w:r>
        <w:rPr>
          <w:rFonts w:ascii="宋体" w:hAnsi="宋体" w:cs="宋体" w:eastAsia="宋体" w:hint="default"/>
          <w:i/>
          <w:spacing w:val="-71"/>
          <w:w w:val="95"/>
          <w:sz w:val="22"/>
          <w:szCs w:val="22"/>
        </w:rPr>
        <w:t> </w:t>
      </w:r>
      <w:r>
        <w:rPr>
          <w:rFonts w:ascii="宋体" w:hAnsi="宋体" w:cs="宋体" w:eastAsia="宋体" w:hint="default"/>
          <w:i/>
          <w:spacing w:val="-71"/>
          <w:w w:val="95"/>
          <w:sz w:val="22"/>
          <w:szCs w:val="22"/>
        </w:rPr>
      </w:r>
      <w:r>
        <w:rPr>
          <w:rFonts w:ascii="宋体" w:hAnsi="宋体" w:cs="宋体" w:eastAsia="宋体" w:hint="default"/>
          <w:i/>
          <w:w w:val="95"/>
          <w:sz w:val="22"/>
          <w:szCs w:val="22"/>
        </w:rPr>
        <w:t>产生的全部利润归海隆软件全体股东所有，增加购买日二三四五可辨认净资产公允价值，减少合并商誉）</w:t>
      </w:r>
      <w:r>
        <w:rPr>
          <w:rFonts w:ascii="宋体" w:hAnsi="宋体" w:cs="宋体" w:eastAsia="宋体" w:hint="default"/>
          <w:sz w:val="22"/>
          <w:szCs w:val="22"/>
        </w:rPr>
      </w:r>
    </w:p>
    <w:p>
      <w:pPr>
        <w:pStyle w:val="BodyText"/>
        <w:spacing w:line="357" w:lineRule="auto" w:before="30"/>
        <w:ind w:right="1169" w:firstLine="480"/>
        <w:jc w:val="both"/>
      </w:pPr>
      <w:r>
        <w:rPr/>
        <w:t>本次重组完成后，为进一步体现公司的战略布局，突出公司的集团化经营管理模式，进 一步优化公司内部组织结构，提高管理效率，公司于</w:t>
      </w:r>
      <w:r>
        <w:rPr>
          <w:rFonts w:ascii="宋体" w:hAnsi="宋体" w:cs="宋体" w:eastAsia="宋体" w:hint="default"/>
        </w:rPr>
        <w:t>2014</w:t>
      </w:r>
      <w:r>
        <w:rPr/>
        <w:t>年</w:t>
      </w:r>
      <w:r>
        <w:rPr>
          <w:rFonts w:ascii="宋体" w:hAnsi="宋体" w:cs="宋体" w:eastAsia="宋体" w:hint="default"/>
        </w:rPr>
        <w:t>11</w:t>
      </w:r>
      <w:r>
        <w:rPr/>
        <w:t>月公告了拟以部分自有资金及 软件外包服务业务之全部资产出资设立全资子公司——上海海隆软件科技有限公司（以下简 称“海隆软件科技”）。截至报告期末，公司软件外包服务业务全部资产的评估工作以及子 公司海隆软件科技的工商设立手续已经完成，相关资产的过户手续正在积极办理过程中。待 全部手续完成后，子公司海隆软件科技将正式成为公司从事软件外包服务业务的主体。</w:t>
      </w:r>
    </w:p>
    <w:p>
      <w:pPr>
        <w:pStyle w:val="BodyText"/>
        <w:spacing w:line="357" w:lineRule="auto"/>
        <w:ind w:right="995" w:firstLine="480"/>
        <w:jc w:val="left"/>
      </w:pPr>
      <w:r>
        <w:rPr/>
        <w:t>展望未来，公司经营管理层制定了将公司打造为“基于互联网平台的一流综合服务商” 的更高战略目标。未来，公司将继续立足于现有的超过</w:t>
      </w:r>
      <w:r>
        <w:rPr>
          <w:rFonts w:ascii="宋体" w:hAnsi="宋体" w:cs="宋体" w:eastAsia="宋体" w:hint="default"/>
        </w:rPr>
        <w:t>4,000</w:t>
      </w:r>
      <w:r>
        <w:rPr/>
        <w:t>万用户的、规模巨大的互联网上 网入口平台，除继续加大现有的互联网信息服务、软件外包服务业务发展力度外，公司还将 </w:t>
      </w:r>
      <w:r>
        <w:rPr>
          <w:spacing w:val="-2"/>
        </w:rPr>
        <w:t>积极探索与布局互联网金融服务业务，力争将互联网金融服务业务作为公司新的战略增长点；</w:t>
      </w:r>
      <w:r>
        <w:rPr/>
        <w:t> 公司将继续深化“二三四五”品牌及“海隆”品牌的双品牌发展战略，在为更广大的客户群 体提供更优质服务的同时，进一步提升公司价值，更好地回报上市公司全体股东。</w:t>
      </w:r>
    </w:p>
    <w:p>
      <w:pPr>
        <w:spacing w:line="240" w:lineRule="auto" w:before="11"/>
        <w:rPr>
          <w:rFonts w:ascii="宋体" w:hAnsi="宋体" w:cs="宋体" w:eastAsia="宋体" w:hint="default"/>
          <w:sz w:val="19"/>
          <w:szCs w:val="19"/>
        </w:rPr>
      </w:pPr>
    </w:p>
    <w:p>
      <w:pPr>
        <w:pStyle w:val="Heading2"/>
        <w:spacing w:line="468" w:lineRule="auto" w:before="0"/>
        <w:ind w:right="8825"/>
        <w:jc w:val="left"/>
        <w:rPr>
          <w:b w:val="0"/>
          <w:bCs w:val="0"/>
        </w:rPr>
      </w:pPr>
      <w:bookmarkStart w:name="二、主营业务分析" w:id="18"/>
      <w:bookmarkEnd w:id="18"/>
      <w:r>
        <w:rPr>
          <w:b w:val="0"/>
          <w:bCs w:val="0"/>
        </w:rPr>
      </w:r>
      <w:r>
        <w:rPr/>
        <w:t>二、主营业务分析</w:t>
      </w:r>
      <w:r>
        <w:rPr>
          <w:w w:val="99"/>
        </w:rPr>
        <w:t> </w:t>
      </w:r>
      <w:bookmarkStart w:name="1、概述" w:id="19"/>
      <w:bookmarkEnd w:id="19"/>
      <w:r>
        <w:rPr>
          <w:w w:val="99"/>
        </w:rPr>
      </w:r>
      <w:r>
        <w:rPr>
          <w:rFonts w:ascii="宋体" w:hAnsi="宋体" w:cs="宋体" w:eastAsia="宋体" w:hint="default"/>
        </w:rPr>
        <w:t>1</w:t>
      </w:r>
      <w:r>
        <w:rPr/>
        <w:t>、概述</w:t>
      </w:r>
      <w:r>
        <w:rPr>
          <w:b w:val="0"/>
          <w:bCs w:val="0"/>
        </w:rPr>
      </w:r>
    </w:p>
    <w:p>
      <w:pPr>
        <w:pStyle w:val="Heading2"/>
        <w:spacing w:line="240" w:lineRule="auto" w:before="148"/>
        <w:ind w:right="1129"/>
        <w:jc w:val="left"/>
        <w:rPr>
          <w:b w:val="0"/>
          <w:bCs w:val="0"/>
        </w:rPr>
      </w:pPr>
      <w:bookmarkStart w:name="1.1、互联网信息朊务业务" w:id="20"/>
      <w:bookmarkEnd w:id="20"/>
      <w:r>
        <w:rPr>
          <w:b w:val="0"/>
          <w:bCs w:val="0"/>
        </w:rPr>
      </w:r>
      <w:r>
        <w:rPr>
          <w:rFonts w:ascii="宋体" w:hAnsi="宋体" w:cs="宋体" w:eastAsia="宋体" w:hint="default"/>
        </w:rPr>
        <w:t>1.1</w:t>
      </w:r>
      <w:r>
        <w:rPr/>
        <w:t>、互联网信息服务业务</w:t>
      </w:r>
      <w:r>
        <w:rPr>
          <w:b w:val="0"/>
          <w:bCs w:val="0"/>
        </w:rPr>
      </w:r>
    </w:p>
    <w:p>
      <w:pPr>
        <w:spacing w:line="240" w:lineRule="auto" w:before="9"/>
        <w:rPr>
          <w:rFonts w:ascii="宋体" w:hAnsi="宋体" w:cs="宋体" w:eastAsia="宋体" w:hint="default"/>
          <w:b/>
          <w:bCs/>
          <w:sz w:val="23"/>
          <w:szCs w:val="23"/>
        </w:rPr>
      </w:pPr>
    </w:p>
    <w:p>
      <w:pPr>
        <w:spacing w:line="357" w:lineRule="auto" w:before="0"/>
        <w:ind w:left="633" w:right="1153"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）互联网上网入口平台领域</w:t>
      </w:r>
      <w:r>
        <w:rPr>
          <w:rFonts w:ascii="宋体" w:hAnsi="宋体" w:cs="宋体" w:eastAsia="宋体" w:hint="default"/>
          <w:b/>
          <w:bCs/>
          <w:w w:val="99"/>
          <w:sz w:val="24"/>
          <w:szCs w:val="24"/>
        </w:rPr>
        <w:t> </w:t>
      </w:r>
      <w:r>
        <w:rPr>
          <w:rFonts w:ascii="宋体" w:hAnsi="宋体" w:cs="宋体" w:eastAsia="宋体" w:hint="default"/>
          <w:sz w:val="24"/>
          <w:szCs w:val="24"/>
        </w:rPr>
        <w:t>子公司二三四五是公司从事“互联网上网入口平台”业务的主体，目前其收入主要来源</w:t>
      </w:r>
    </w:p>
    <w:p>
      <w:pPr>
        <w:pStyle w:val="BodyText"/>
        <w:spacing w:line="357" w:lineRule="auto"/>
        <w:ind w:left="0" w:right="1130"/>
        <w:jc w:val="right"/>
      </w:pPr>
      <w:r>
        <w:rPr/>
        <w:t>于</w:t>
      </w:r>
      <w:r>
        <w:rPr>
          <w:rFonts w:ascii="宋体" w:hAnsi="宋体" w:cs="宋体" w:eastAsia="宋体" w:hint="default"/>
        </w:rPr>
        <w:t>2345</w:t>
      </w:r>
      <w:r>
        <w:rPr/>
        <w:t>网址导航服务。二三四五自成立以来一直专注于“互联网上网入口平台”的研发和运 </w:t>
      </w:r>
      <w:r>
        <w:rPr>
          <w:spacing w:val="-2"/>
        </w:rPr>
        <w:t>营，通过为用户提供安全、方便、快捷的上网入口和互联网信息服务，形成了超过</w:t>
      </w:r>
      <w:r>
        <w:rPr>
          <w:rFonts w:ascii="宋体" w:hAnsi="宋体" w:cs="宋体" w:eastAsia="宋体" w:hint="default"/>
          <w:spacing w:val="-2"/>
        </w:rPr>
        <w:t>4,000</w:t>
      </w:r>
      <w:r>
        <w:rPr>
          <w:spacing w:val="-2"/>
        </w:rPr>
        <w:t>万的</w:t>
      </w:r>
      <w:r>
        <w:rPr/>
        <w:t> 广泛且稳定增长的固定用户群；二三四五在为用户提供优质互联网信息服务的过程中，通过 推广其他网站、互联网产品和将用户分流至搜索引擎等方式为客户创造价值，并获取收益。 </w:t>
      </w:r>
      <w:r>
        <w:rPr>
          <w:spacing w:val="-6"/>
        </w:rPr>
        <w:t>多年来，二三四五始终秉承“用户是基石，产品是核心，流量转化是关键”的经营理念，</w:t>
      </w:r>
      <w:r>
        <w:rPr/>
        <w:t> 形成了“依托网站平台、免费服务用户、增值于第三方客户”的创新性经营模式，在为网民</w:t>
      </w:r>
    </w:p>
    <w:p>
      <w:pPr>
        <w:pStyle w:val="BodyText"/>
        <w:spacing w:line="240" w:lineRule="auto"/>
        <w:ind w:right="0"/>
        <w:jc w:val="left"/>
      </w:pPr>
      <w:r>
        <w:rPr/>
        <w:t>提供优质服务和为客户创造价值的同时，实现了用户规模的快速增长和平台价值的不断提升。</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30" w:firstLine="480"/>
        <w:jc w:val="both"/>
      </w:pPr>
      <w:r>
        <w:rPr/>
        <w:t>报告期内，网址导航行业的竞争日益激烈，二三四五紧紧围绕“互联网上网入口平台” 这一核心定位，凭借多年来形成的先发优势、产品优势和市场推广优势，保持了快速增长的 发展态势。通过加大市场营销力度，创新营销方式，在优化客户服务的同时，提升了人均用 户贡献价值。不断完善产品及业务体系，提升平台的服务价值。同时，通过优化内部组织结 </w:t>
      </w:r>
      <w:r>
        <w:rPr>
          <w:spacing w:val="-2"/>
        </w:rPr>
        <w:t>构，鼓励内部创业，积极适应行业的形势变化及业务的高速发展。</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日，本次重组</w:t>
      </w:r>
      <w:r>
        <w:rPr>
          <w:spacing w:val="-116"/>
        </w:rPr>
        <w:t> </w:t>
      </w:r>
      <w:r>
        <w:rPr>
          <w:spacing w:val="-116"/>
        </w:rPr>
      </w:r>
      <w:r>
        <w:rPr/>
        <w:t>的顺利完成将更好地保证企业长期可持续发展、更好地提升二三四五在国内外市场的竞争力 及知名度，并为今后进一步拓展互联网、移动互联网业务打造了崭新的平台。</w:t>
      </w:r>
    </w:p>
    <w:p>
      <w:pPr>
        <w:pStyle w:val="BodyText"/>
        <w:spacing w:line="357" w:lineRule="auto"/>
        <w:ind w:right="0" w:firstLine="480"/>
        <w:jc w:val="left"/>
      </w:pPr>
      <w:r>
        <w:rPr/>
        <w:t>截至</w:t>
      </w:r>
      <w:r>
        <w:rPr>
          <w:rFonts w:ascii="宋体" w:hAnsi="宋体" w:cs="宋体" w:eastAsia="宋体" w:hint="default"/>
        </w:rPr>
        <w:t>2014</w:t>
      </w:r>
      <w:r>
        <w:rPr/>
        <w:t>年</w:t>
      </w:r>
      <w:r>
        <w:rPr>
          <w:rFonts w:ascii="宋体" w:hAnsi="宋体" w:cs="宋体" w:eastAsia="宋体" w:hint="default"/>
        </w:rPr>
        <w:t>12</w:t>
      </w:r>
      <w:r>
        <w:rPr/>
        <w:t>月末，</w:t>
      </w:r>
      <w:r>
        <w:rPr>
          <w:rFonts w:ascii="宋体" w:hAnsi="宋体" w:cs="宋体" w:eastAsia="宋体" w:hint="default"/>
        </w:rPr>
        <w:t>2345</w:t>
      </w:r>
      <w:r>
        <w:rPr/>
        <w:t>网址导航用户数超过</w:t>
      </w:r>
      <w:r>
        <w:rPr>
          <w:rFonts w:ascii="宋体" w:hAnsi="宋体" w:cs="宋体" w:eastAsia="宋体" w:hint="default"/>
        </w:rPr>
        <w:t>4,000</w:t>
      </w:r>
      <w:r>
        <w:rPr/>
        <w:t>万，较</w:t>
      </w:r>
      <w:r>
        <w:rPr>
          <w:rFonts w:ascii="宋体" w:hAnsi="宋体" w:cs="宋体" w:eastAsia="宋体" w:hint="default"/>
        </w:rPr>
        <w:t>2013</w:t>
      </w:r>
      <w:r>
        <w:rPr/>
        <w:t>年末约</w:t>
      </w:r>
      <w:r>
        <w:rPr>
          <w:rFonts w:ascii="宋体" w:hAnsi="宋体" w:cs="宋体" w:eastAsia="宋体" w:hint="default"/>
        </w:rPr>
        <w:t>3,200</w:t>
      </w:r>
      <w:r>
        <w:rPr/>
        <w:t>万的用户数 </w:t>
      </w:r>
      <w:r>
        <w:rPr>
          <w:spacing w:val="-5"/>
        </w:rPr>
        <w:t>增长约</w:t>
      </w:r>
      <w:r>
        <w:rPr>
          <w:rFonts w:ascii="宋体" w:hAnsi="宋体" w:cs="宋体" w:eastAsia="宋体" w:hint="default"/>
          <w:spacing w:val="-5"/>
        </w:rPr>
        <w:t>25%</w:t>
      </w:r>
      <w:r>
        <w:rPr>
          <w:spacing w:val="-5"/>
        </w:rPr>
        <w:t>，位居行业第三，仅次于奇虎</w:t>
      </w:r>
      <w:r>
        <w:rPr>
          <w:rFonts w:ascii="宋体" w:hAnsi="宋体" w:cs="宋体" w:eastAsia="宋体" w:hint="default"/>
          <w:spacing w:val="-5"/>
        </w:rPr>
        <w:t>360</w:t>
      </w:r>
      <w:r>
        <w:rPr>
          <w:spacing w:val="-5"/>
        </w:rPr>
        <w:t>旗下的</w:t>
      </w:r>
      <w:r>
        <w:rPr>
          <w:rFonts w:ascii="宋体" w:hAnsi="宋体" w:cs="宋体" w:eastAsia="宋体" w:hint="default"/>
          <w:spacing w:val="-5"/>
        </w:rPr>
        <w:t>360</w:t>
      </w:r>
      <w:r>
        <w:rPr>
          <w:spacing w:val="-5"/>
        </w:rPr>
        <w:t>网址导航和百度旗下的</w:t>
      </w:r>
      <w:r>
        <w:rPr>
          <w:rFonts w:ascii="宋体" w:hAnsi="宋体" w:cs="宋体" w:eastAsia="宋体" w:hint="default"/>
          <w:spacing w:val="-5"/>
        </w:rPr>
        <w:t>hao123</w:t>
      </w:r>
      <w:r>
        <w:rPr>
          <w:spacing w:val="-5"/>
        </w:rPr>
        <w:t>网址导航；</w:t>
      </w:r>
      <w:r>
        <w:rPr>
          <w:spacing w:val="-77"/>
        </w:rPr>
        <w:t> </w:t>
      </w:r>
      <w:r>
        <w:rPr>
          <w:rFonts w:ascii="宋体" w:hAnsi="宋体" w:cs="宋体" w:eastAsia="宋体" w:hint="default"/>
        </w:rPr>
        <w:t>2345</w:t>
      </w:r>
      <w:r>
        <w:rPr/>
        <w:t>王牌浏览器和加速浏览器用户数超过</w:t>
      </w:r>
      <w:r>
        <w:rPr>
          <w:rFonts w:ascii="宋体" w:hAnsi="宋体" w:cs="宋体" w:eastAsia="宋体" w:hint="default"/>
        </w:rPr>
        <w:t>2,000</w:t>
      </w:r>
      <w:r>
        <w:rPr/>
        <w:t>万，位列行业前十；</w:t>
      </w:r>
      <w:r>
        <w:rPr>
          <w:rFonts w:ascii="宋体" w:hAnsi="宋体" w:cs="宋体" w:eastAsia="宋体" w:hint="default"/>
        </w:rPr>
        <w:t>2345</w:t>
      </w:r>
      <w:r>
        <w:rPr/>
        <w:t>好压压缩软件用户累 计装机量已达</w:t>
      </w:r>
      <w:r>
        <w:rPr>
          <w:rFonts w:ascii="宋体" w:hAnsi="宋体" w:cs="宋体" w:eastAsia="宋体" w:hint="default"/>
        </w:rPr>
        <w:t>3.5</w:t>
      </w:r>
      <w:r>
        <w:rPr/>
        <w:t>亿台，是国内装机量最大的免费压缩软件；</w:t>
      </w:r>
      <w:r>
        <w:rPr>
          <w:rFonts w:ascii="宋体" w:hAnsi="宋体" w:cs="宋体" w:eastAsia="宋体" w:hint="default"/>
        </w:rPr>
        <w:t>2345</w:t>
      </w:r>
      <w:r>
        <w:rPr/>
        <w:t>软件大全（原多特软件站）</w:t>
      </w:r>
      <w:r>
        <w:rPr>
          <w:spacing w:val="-100"/>
        </w:rPr>
        <w:t> </w:t>
      </w:r>
      <w:r>
        <w:rPr/>
        <w:t>是国内排名前三的软件下载站，是用户下载软件的重要渠道。</w:t>
      </w:r>
    </w:p>
    <w:p>
      <w:pPr>
        <w:pStyle w:val="BodyText"/>
        <w:spacing w:line="357" w:lineRule="auto"/>
        <w:ind w:right="1129" w:firstLine="480"/>
        <w:jc w:val="both"/>
      </w:pPr>
      <w:r>
        <w:rPr/>
        <w:t>报告期内，二三四五在网址导航细分领域继续探索并取得长足进步，逐步实现了由“网 址导航”向“内容导航”的转型，用户黏性进一步增强，收入增长空间得到有效拓展。其中</w:t>
      </w:r>
      <w:r>
        <w:rPr>
          <w:spacing w:val="-112"/>
        </w:rPr>
        <w:t> </w:t>
      </w:r>
      <w:r>
        <w:rPr>
          <w:spacing w:val="-112"/>
        </w:rPr>
      </w:r>
      <w:r>
        <w:rPr>
          <w:rFonts w:ascii="宋体" w:hAnsi="宋体" w:cs="宋体" w:eastAsia="宋体" w:hint="default"/>
        </w:rPr>
        <w:t>2345</w:t>
      </w:r>
      <w:r>
        <w:rPr/>
        <w:t>影视导航、</w:t>
      </w:r>
      <w:r>
        <w:rPr>
          <w:rFonts w:ascii="宋体" w:hAnsi="宋体" w:cs="宋体" w:eastAsia="宋体" w:hint="default"/>
        </w:rPr>
        <w:t>2345</w:t>
      </w:r>
      <w:r>
        <w:rPr/>
        <w:t>游戏导航（不含</w:t>
      </w:r>
      <w:r>
        <w:rPr>
          <w:rFonts w:ascii="宋体" w:hAnsi="宋体" w:cs="宋体" w:eastAsia="宋体" w:hint="default"/>
        </w:rPr>
        <w:t>2345</w:t>
      </w:r>
      <w:r>
        <w:rPr/>
        <w:t>网址导航首页游戏收入）、</w:t>
      </w:r>
      <w:r>
        <w:rPr>
          <w:rFonts w:ascii="宋体" w:hAnsi="宋体" w:cs="宋体" w:eastAsia="宋体" w:hint="default"/>
        </w:rPr>
        <w:t>2345</w:t>
      </w:r>
      <w:r>
        <w:rPr/>
        <w:t>分类导航、</w:t>
      </w:r>
      <w:r>
        <w:rPr>
          <w:rFonts w:ascii="宋体" w:hAnsi="宋体" w:cs="宋体" w:eastAsia="宋体" w:hint="default"/>
        </w:rPr>
        <w:t>2345</w:t>
      </w:r>
      <w:r>
        <w:rPr/>
        <w:t>电</w:t>
      </w:r>
      <w:r>
        <w:rPr>
          <w:spacing w:val="-88"/>
        </w:rPr>
        <w:t> </w:t>
      </w:r>
      <w:r>
        <w:rPr/>
        <w:t>商项目等多个细分领域年收入均达到数千万元，较去年同期增长速度均超过</w:t>
      </w:r>
      <w:r>
        <w:rPr>
          <w:rFonts w:ascii="宋体" w:hAnsi="宋体" w:cs="宋体" w:eastAsia="宋体" w:hint="default"/>
        </w:rPr>
        <w:t>100%</w:t>
      </w:r>
      <w:r>
        <w:rPr/>
        <w:t>。</w:t>
      </w:r>
    </w:p>
    <w:p>
      <w:pPr>
        <w:pStyle w:val="BodyText"/>
        <w:spacing w:line="357" w:lineRule="auto"/>
        <w:ind w:right="1130" w:firstLine="480"/>
        <w:jc w:val="both"/>
      </w:pPr>
      <w:r>
        <w:rPr/>
        <w:t>报告期内，二三四五持续完善公司产品线。在客户端软件方面，除继续完善已有的</w:t>
      </w:r>
      <w:r>
        <w:rPr>
          <w:rFonts w:ascii="宋体" w:hAnsi="宋体" w:cs="宋体" w:eastAsia="宋体" w:hint="default"/>
        </w:rPr>
        <w:t>2345 </w:t>
      </w:r>
      <w:r>
        <w:rPr>
          <w:spacing w:val="-2"/>
        </w:rPr>
        <w:t>王牌浏览器、</w:t>
      </w:r>
      <w:r>
        <w:rPr>
          <w:rFonts w:ascii="宋体" w:hAnsi="宋体" w:cs="宋体" w:eastAsia="宋体" w:hint="default"/>
          <w:spacing w:val="-2"/>
        </w:rPr>
        <w:t>2345</w:t>
      </w:r>
      <w:r>
        <w:rPr>
          <w:spacing w:val="-2"/>
        </w:rPr>
        <w:t>好压、</w:t>
      </w:r>
      <w:r>
        <w:rPr>
          <w:rFonts w:ascii="宋体" w:hAnsi="宋体" w:cs="宋体" w:eastAsia="宋体" w:hint="default"/>
          <w:spacing w:val="-2"/>
        </w:rPr>
        <w:t>2345</w:t>
      </w:r>
      <w:r>
        <w:rPr>
          <w:spacing w:val="-2"/>
        </w:rPr>
        <w:t>看图王等产品外，在</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月推出</w:t>
      </w:r>
      <w:r>
        <w:rPr>
          <w:rFonts w:ascii="宋体" w:hAnsi="宋体" w:cs="宋体" w:eastAsia="宋体" w:hint="default"/>
          <w:spacing w:val="-2"/>
        </w:rPr>
        <w:t>2345</w:t>
      </w:r>
      <w:r>
        <w:rPr>
          <w:spacing w:val="-2"/>
        </w:rPr>
        <w:t>王牌输入法，</w:t>
      </w:r>
      <w:r>
        <w:rPr>
          <w:rFonts w:ascii="宋体" w:hAnsi="宋体" w:cs="宋体" w:eastAsia="宋体" w:hint="default"/>
          <w:spacing w:val="-2"/>
        </w:rPr>
        <w:t>2014</w:t>
      </w:r>
      <w:r>
        <w:rPr>
          <w:spacing w:val="-2"/>
        </w:rPr>
        <w:t>年</w:t>
      </w:r>
      <w:r>
        <w:rPr>
          <w:rFonts w:ascii="宋体" w:hAnsi="宋体" w:cs="宋体" w:eastAsia="宋体" w:hint="default"/>
          <w:spacing w:val="-2"/>
        </w:rPr>
        <w:t>10</w:t>
      </w:r>
      <w:r>
        <w:rPr>
          <w:rFonts w:ascii="宋体" w:hAnsi="宋体" w:cs="宋体" w:eastAsia="宋体" w:hint="default"/>
          <w:spacing w:val="-99"/>
        </w:rPr>
        <w:t> </w:t>
      </w:r>
      <w:r>
        <w:rPr/>
        <w:t>月推出</w:t>
      </w:r>
      <w:r>
        <w:rPr>
          <w:rFonts w:ascii="宋体" w:hAnsi="宋体" w:cs="宋体" w:eastAsia="宋体" w:hint="default"/>
        </w:rPr>
        <w:t>2345</w:t>
      </w:r>
      <w:r>
        <w:rPr/>
        <w:t>安全卫士。上述产品的推出，与现有网址导航及浏览器业务形成良好互补，建立</w:t>
      </w:r>
      <w:r>
        <w:rPr>
          <w:spacing w:val="-115"/>
        </w:rPr>
        <w:t> </w:t>
      </w:r>
      <w:r>
        <w:rPr>
          <w:spacing w:val="-115"/>
        </w:rPr>
      </w:r>
      <w:r>
        <w:rPr/>
        <w:t>了完整的用户生态体系，对提高用户渗透率、提升用户价值有良好帮助。同时安全卫士及输 入法又是价值巨大的入口平台，这将为二三四五今后的发展打下坚实基础。截至目前，二三 四五推出的</w:t>
      </w:r>
      <w:r>
        <w:rPr>
          <w:rFonts w:ascii="宋体" w:hAnsi="宋体" w:cs="宋体" w:eastAsia="宋体" w:hint="default"/>
        </w:rPr>
        <w:t>PC</w:t>
      </w:r>
      <w:r>
        <w:rPr/>
        <w:t>端软件产品线如下图所示：</w:t>
      </w:r>
    </w:p>
    <w:p>
      <w:pPr>
        <w:spacing w:line="240" w:lineRule="auto" w:before="7"/>
        <w:rPr>
          <w:rFonts w:ascii="宋体" w:hAnsi="宋体" w:cs="宋体" w:eastAsia="宋体" w:hint="default"/>
          <w:sz w:val="11"/>
          <w:szCs w:val="11"/>
        </w:rPr>
      </w:pPr>
    </w:p>
    <w:p>
      <w:pPr>
        <w:spacing w:line="3120" w:lineRule="exact"/>
        <w:ind w:left="218"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6057900" cy="1981200"/>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3" cstate="print"/>
                    <a:stretch>
                      <a:fillRect/>
                    </a:stretch>
                  </pic:blipFill>
                  <pic:spPr>
                    <a:xfrm>
                      <a:off x="0" y="0"/>
                      <a:ext cx="6057900" cy="1981200"/>
                    </a:xfrm>
                    <a:prstGeom prst="rect">
                      <a:avLst/>
                    </a:prstGeom>
                  </pic:spPr>
                </pic:pic>
              </a:graphicData>
            </a:graphic>
          </wp:inline>
        </w:drawing>
      </w:r>
      <w:r>
        <w:rPr>
          <w:rFonts w:ascii="宋体" w:hAnsi="宋体" w:cs="宋体" w:eastAsia="宋体" w:hint="default"/>
          <w:position w:val="-61"/>
          <w:sz w:val="20"/>
          <w:szCs w:val="20"/>
        </w:rPr>
      </w:r>
    </w:p>
    <w:p>
      <w:pPr>
        <w:spacing w:after="0" w:line="3120"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30" w:firstLine="480"/>
        <w:jc w:val="both"/>
      </w:pPr>
      <w:r>
        <w:rPr/>
        <w:t>同时，二三四五亦将</w:t>
      </w:r>
      <w:r>
        <w:rPr>
          <w:rFonts w:ascii="宋体" w:hAnsi="宋体" w:cs="宋体" w:eastAsia="宋体" w:hint="default"/>
        </w:rPr>
        <w:t>2014</w:t>
      </w:r>
      <w:r>
        <w:rPr/>
        <w:t>年定位为打磨移动端产品的关键年，依据战略规划，深入调研 </w:t>
      </w:r>
      <w:r>
        <w:rPr>
          <w:spacing w:val="-5"/>
        </w:rPr>
        <w:t>移动互联网市场和用户需求，相继推出并不断完善</w:t>
      </w:r>
      <w:r>
        <w:rPr>
          <w:rFonts w:ascii="宋体" w:hAnsi="宋体" w:cs="宋体" w:eastAsia="宋体" w:hint="default"/>
          <w:spacing w:val="-5"/>
        </w:rPr>
        <w:t>2345</w:t>
      </w:r>
      <w:r>
        <w:rPr>
          <w:spacing w:val="-5"/>
        </w:rPr>
        <w:t>王牌手机浏览器、</w:t>
      </w:r>
      <w:r>
        <w:rPr>
          <w:rFonts w:ascii="宋体" w:hAnsi="宋体" w:cs="宋体" w:eastAsia="宋体" w:hint="default"/>
          <w:spacing w:val="-5"/>
        </w:rPr>
        <w:t>2345</w:t>
      </w:r>
      <w:r>
        <w:rPr>
          <w:spacing w:val="-5"/>
        </w:rPr>
        <w:t>王牌手机助手、</w:t>
      </w:r>
      <w:r>
        <w:rPr>
          <w:spacing w:val="-97"/>
        </w:rPr>
        <w:t> </w:t>
      </w:r>
      <w:r>
        <w:rPr>
          <w:rFonts w:ascii="宋体" w:hAnsi="宋体" w:cs="宋体" w:eastAsia="宋体" w:hint="default"/>
          <w:spacing w:val="2"/>
        </w:rPr>
        <w:t>2345</w:t>
      </w:r>
      <w:r>
        <w:rPr>
          <w:spacing w:val="2"/>
        </w:rPr>
        <w:t>王牌</w:t>
      </w:r>
      <w:r>
        <w:rPr>
          <w:rFonts w:ascii="宋体" w:hAnsi="宋体" w:cs="宋体" w:eastAsia="宋体" w:hint="default"/>
          <w:spacing w:val="2"/>
        </w:rPr>
        <w:t>Pad</w:t>
      </w:r>
      <w:r>
        <w:rPr>
          <w:spacing w:val="2"/>
        </w:rPr>
        <w:t>浏览器、</w:t>
      </w:r>
      <w:r>
        <w:rPr>
          <w:rFonts w:ascii="宋体" w:hAnsi="宋体" w:cs="宋体" w:eastAsia="宋体" w:hint="default"/>
          <w:spacing w:val="2"/>
        </w:rPr>
        <w:t>2345</w:t>
      </w:r>
      <w:r>
        <w:rPr>
          <w:spacing w:val="2"/>
        </w:rPr>
        <w:t>影视大全、</w:t>
      </w:r>
      <w:r>
        <w:rPr>
          <w:rFonts w:ascii="宋体" w:hAnsi="宋体" w:cs="宋体" w:eastAsia="宋体" w:hint="default"/>
          <w:spacing w:val="2"/>
        </w:rPr>
        <w:t>2345</w:t>
      </w:r>
      <w:r>
        <w:rPr>
          <w:spacing w:val="2"/>
        </w:rPr>
        <w:t>天气王、</w:t>
      </w:r>
      <w:r>
        <w:rPr>
          <w:rFonts w:ascii="宋体" w:hAnsi="宋体" w:cs="宋体" w:eastAsia="宋体" w:hint="default"/>
          <w:spacing w:val="2"/>
        </w:rPr>
        <w:t>2345</w:t>
      </w:r>
      <w:r>
        <w:rPr>
          <w:spacing w:val="2"/>
        </w:rPr>
        <w:t>移动上网导航、</w:t>
      </w:r>
      <w:r>
        <w:rPr>
          <w:rFonts w:ascii="宋体" w:hAnsi="宋体" w:cs="宋体" w:eastAsia="宋体" w:hint="default"/>
          <w:spacing w:val="2"/>
        </w:rPr>
        <w:t>2345</w:t>
      </w:r>
      <w:r>
        <w:rPr>
          <w:spacing w:val="2"/>
        </w:rPr>
        <w:t>锁屏王、</w:t>
      </w:r>
      <w:r>
        <w:rPr>
          <w:rFonts w:ascii="宋体" w:hAnsi="宋体" w:cs="宋体" w:eastAsia="宋体" w:hint="default"/>
          <w:spacing w:val="2"/>
        </w:rPr>
        <w:t>2345</w:t>
      </w:r>
      <w:r>
        <w:rPr>
          <w:rFonts w:ascii="宋体" w:hAnsi="宋体" w:cs="宋体" w:eastAsia="宋体" w:hint="default"/>
          <w:spacing w:val="-93"/>
        </w:rPr>
        <w:t> </w:t>
      </w:r>
      <w:r>
        <w:rPr/>
        <w:t>阅读王等多款移动应用产品，在移动互联网领域形成了初步布局。产品设计方面，始终坚持 为用户提供差异化的功能与服务，并形成了强有力的移动工具产品矩阵；产品研发方面，坚 持贯彻敏捷开发、快速迭代，多次升级核心产品，推出了一系列差异化功能以增强移动产品 的易用性和独特性。截至目前，二三四五推出的手机端软件产品线如下图所示：</w:t>
      </w:r>
    </w:p>
    <w:p>
      <w:pPr>
        <w:spacing w:line="240" w:lineRule="auto" w:before="0"/>
        <w:rPr>
          <w:rFonts w:ascii="宋体" w:hAnsi="宋体" w:cs="宋体" w:eastAsia="宋体" w:hint="default"/>
          <w:sz w:val="11"/>
          <w:szCs w:val="11"/>
        </w:rPr>
      </w:pPr>
    </w:p>
    <w:p>
      <w:pPr>
        <w:spacing w:line="3129" w:lineRule="exact"/>
        <w:ind w:left="18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6047755" cy="1987391"/>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4" cstate="print"/>
                    <a:stretch>
                      <a:fillRect/>
                    </a:stretch>
                  </pic:blipFill>
                  <pic:spPr>
                    <a:xfrm>
                      <a:off x="0" y="0"/>
                      <a:ext cx="6047755" cy="1987391"/>
                    </a:xfrm>
                    <a:prstGeom prst="rect">
                      <a:avLst/>
                    </a:prstGeom>
                  </pic:spPr>
                </pic:pic>
              </a:graphicData>
            </a:graphic>
          </wp:inline>
        </w:drawing>
      </w:r>
      <w:r>
        <w:rPr>
          <w:rFonts w:ascii="宋体" w:hAnsi="宋体" w:cs="宋体" w:eastAsia="宋体" w:hint="default"/>
          <w:position w:val="-62"/>
          <w:sz w:val="20"/>
          <w:szCs w:val="20"/>
        </w:rPr>
      </w:r>
    </w:p>
    <w:p>
      <w:pPr>
        <w:pStyle w:val="BodyText"/>
        <w:spacing w:line="357" w:lineRule="auto" w:before="195"/>
        <w:ind w:right="1171" w:firstLine="480"/>
        <w:jc w:val="both"/>
      </w:pPr>
      <w:r>
        <w:rPr/>
        <w:t>报告期内，二三四五不断加大研发力度，本次重大资产重组涉及的精准营销平台项目、 移动互联网项目、</w:t>
      </w:r>
      <w:r>
        <w:rPr>
          <w:rFonts w:ascii="宋体" w:hAnsi="宋体" w:cs="宋体" w:eastAsia="宋体" w:hint="default"/>
        </w:rPr>
        <w:t>PC</w:t>
      </w:r>
      <w:r>
        <w:rPr/>
        <w:t>端用户增长项目、垂直搜索项目、研发中心项目等五个募投项目均按计 划顺利进行中，为二三四五未来持续快速发展打下坚实基础。</w:t>
      </w:r>
    </w:p>
    <w:p>
      <w:pPr>
        <w:spacing w:line="357" w:lineRule="auto" w:before="36"/>
        <w:ind w:left="633" w:right="1153"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）互联网金融领域</w:t>
      </w:r>
      <w:r>
        <w:rPr>
          <w:rFonts w:ascii="宋体" w:hAnsi="宋体" w:cs="宋体" w:eastAsia="宋体" w:hint="default"/>
          <w:b/>
          <w:bCs/>
          <w:w w:val="99"/>
          <w:sz w:val="24"/>
          <w:szCs w:val="24"/>
        </w:rPr>
        <w:t> </w:t>
      </w:r>
      <w:r>
        <w:rPr>
          <w:rFonts w:ascii="宋体" w:hAnsi="宋体" w:cs="宋体" w:eastAsia="宋体" w:hint="default"/>
          <w:sz w:val="24"/>
          <w:szCs w:val="24"/>
        </w:rPr>
        <w:t>除子公司二三四五外，公司自身亦继续积极布局互联网市场，并特别注重互联网金融领</w:t>
      </w:r>
    </w:p>
    <w:p>
      <w:pPr>
        <w:pStyle w:val="BodyText"/>
        <w:spacing w:line="240" w:lineRule="auto"/>
        <w:ind w:right="1129"/>
        <w:jc w:val="left"/>
      </w:pPr>
      <w:r>
        <w:rPr/>
        <w:t>域的开拓力度。报告期内，公司与四大国有银行之一的中国银行旗下中银消费金融有限公司</w:t>
      </w:r>
    </w:p>
    <w:p>
      <w:pPr>
        <w:pStyle w:val="BodyText"/>
        <w:spacing w:line="357" w:lineRule="auto" w:before="154"/>
        <w:ind w:right="1013"/>
        <w:jc w:val="left"/>
      </w:pPr>
      <w:r>
        <w:rPr/>
        <w:t>（以下简称“中银消费金融”）合作推出了网络信贷平台——“网上随心贷”。“网上随心 贷”是国内首创的由权威金融机构向个人提供网络消费贷款的创新型正规借贷平台，先期首 推“信用金”手机客户端，向个人用户提供</w:t>
      </w:r>
      <w:r>
        <w:rPr>
          <w:rFonts w:ascii="宋体" w:hAnsi="宋体" w:cs="宋体" w:eastAsia="宋体" w:hint="default"/>
        </w:rPr>
        <w:t>1000-5000</w:t>
      </w:r>
      <w:r>
        <w:rPr/>
        <w:t>元小额贷款，审批快速，随借随还，足 不出户，即可畅享贷款便利。网络信贷平台的开通是公司与中银消费金融合作的重要开始， </w:t>
      </w:r>
      <w:r>
        <w:rPr>
          <w:spacing w:val="-2"/>
        </w:rPr>
        <w:t>双方希望通过对系统的完善建设及推广运行，将此系统建设为一个国内领先的小额贷款平台，</w:t>
      </w:r>
      <w:r>
        <w:rPr/>
        <w:t> 成为将传统信贷业务与互联网事业紧密结合的合作典范。同时，网络信贷平台的开通又是公 司将来正式全面进军互联网金融领域的重要战略布局。公司将根据市场的需要，适时推出更 多的互联网金融产品，为更广大的消费者提供更快捷方便、内容充实的金融服务及更优质的 消费体验。</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70" w:firstLine="480"/>
        <w:jc w:val="both"/>
      </w:pPr>
      <w:r>
        <w:rPr/>
        <w:t>未来公司将持续密切关注互联网、移动互联网领域的最新动态，适时推出各种类型的产 品，为更广泛的用户群体提供更优质的服务。</w:t>
      </w:r>
    </w:p>
    <w:p>
      <w:pPr>
        <w:pStyle w:val="Heading2"/>
        <w:spacing w:line="240" w:lineRule="auto" w:before="192"/>
        <w:ind w:right="1129"/>
        <w:jc w:val="left"/>
        <w:rPr>
          <w:b w:val="0"/>
          <w:bCs w:val="0"/>
        </w:rPr>
      </w:pPr>
      <w:bookmarkStart w:name="1.2、软件外包朊务业务" w:id="21"/>
      <w:bookmarkEnd w:id="21"/>
      <w:r>
        <w:rPr>
          <w:b w:val="0"/>
          <w:bCs w:val="0"/>
        </w:rPr>
      </w:r>
      <w:r>
        <w:rPr>
          <w:rFonts w:ascii="宋体" w:hAnsi="宋体" w:cs="宋体" w:eastAsia="宋体" w:hint="default"/>
        </w:rPr>
        <w:t>1.2</w:t>
      </w:r>
      <w:r>
        <w:rPr/>
        <w:t>、软件外包服务业务</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right="1170" w:firstLine="480"/>
        <w:jc w:val="both"/>
      </w:pPr>
      <w:r>
        <w:rPr/>
        <w:t>在软件外包服务业务领域，公司始终致力于提高服务质量和服务水平，加深与客户的长 期战略合作关系，推动高附加值业务的发展；不断努力提高经营管理水平、强化自身业务能 力、优化客户服务，提升了公司的核心竞争力。报告期内，公司软件外包服务业务规模不断 扩大、发展势头良好，为未来的长期持续发展打下坚实基础。</w:t>
      </w:r>
    </w:p>
    <w:p>
      <w:pPr>
        <w:pStyle w:val="BodyText"/>
        <w:spacing w:line="357" w:lineRule="auto"/>
        <w:ind w:right="1130" w:firstLine="480"/>
        <w:jc w:val="both"/>
      </w:pPr>
      <w:r>
        <w:rPr/>
        <w:t>但由于公司面向日本的软件外包业务占比较大，自</w:t>
      </w:r>
      <w:r>
        <w:rPr>
          <w:rFonts w:ascii="宋体" w:hAnsi="宋体" w:cs="宋体" w:eastAsia="宋体" w:hint="default"/>
        </w:rPr>
        <w:t>2012</w:t>
      </w:r>
      <w:r>
        <w:rPr/>
        <w:t>年第四季度起，日元对人民币汇 率剧烈下跌，从</w:t>
      </w:r>
      <w:r>
        <w:rPr>
          <w:rFonts w:ascii="宋体" w:hAnsi="宋体" w:cs="宋体" w:eastAsia="宋体" w:hint="default"/>
        </w:rPr>
        <w:t>2012</w:t>
      </w:r>
      <w:r>
        <w:rPr/>
        <w:t>年</w:t>
      </w:r>
      <w:r>
        <w:rPr>
          <w:rFonts w:ascii="宋体" w:hAnsi="宋体" w:cs="宋体" w:eastAsia="宋体" w:hint="default"/>
        </w:rPr>
        <w:t>10</w:t>
      </w:r>
      <w:r>
        <w:rPr/>
        <w:t>月初的</w:t>
      </w:r>
      <w:r>
        <w:rPr>
          <w:rFonts w:ascii="宋体" w:hAnsi="宋体" w:cs="宋体" w:eastAsia="宋体" w:hint="default"/>
        </w:rPr>
        <w:t>100</w:t>
      </w:r>
      <w:r>
        <w:rPr/>
        <w:t>日元兑换约</w:t>
      </w:r>
      <w:r>
        <w:rPr>
          <w:rFonts w:ascii="宋体" w:hAnsi="宋体" w:cs="宋体" w:eastAsia="宋体" w:hint="default"/>
        </w:rPr>
        <w:t>8.10</w:t>
      </w:r>
      <w:r>
        <w:rPr/>
        <w:t>元人民币持续下跌至</w:t>
      </w:r>
      <w:r>
        <w:rPr>
          <w:rFonts w:ascii="宋体" w:hAnsi="宋体" w:cs="宋体" w:eastAsia="宋体" w:hint="default"/>
        </w:rPr>
        <w:t>2014</w:t>
      </w:r>
      <w:r>
        <w:rPr/>
        <w:t>年底的</w:t>
      </w:r>
      <w:r>
        <w:rPr>
          <w:rFonts w:ascii="宋体" w:hAnsi="宋体" w:cs="宋体" w:eastAsia="宋体" w:hint="default"/>
        </w:rPr>
        <w:t>100</w:t>
      </w:r>
      <w:r>
        <w:rPr/>
        <w:t>日元 </w:t>
      </w:r>
      <w:r>
        <w:rPr>
          <w:spacing w:val="-5"/>
        </w:rPr>
        <w:t>兑换约</w:t>
      </w:r>
      <w:r>
        <w:rPr>
          <w:rFonts w:ascii="宋体" w:hAnsi="宋体" w:cs="宋体" w:eastAsia="宋体" w:hint="default"/>
          <w:spacing w:val="-5"/>
        </w:rPr>
        <w:t>5.14</w:t>
      </w:r>
      <w:r>
        <w:rPr>
          <w:spacing w:val="-5"/>
        </w:rPr>
        <w:t>元人民币，贬值幅度超过</w:t>
      </w:r>
      <w:r>
        <w:rPr>
          <w:rFonts w:ascii="宋体" w:hAnsi="宋体" w:cs="宋体" w:eastAsia="宋体" w:hint="default"/>
          <w:spacing w:val="-5"/>
        </w:rPr>
        <w:t>36%</w:t>
      </w:r>
      <w:r>
        <w:rPr>
          <w:spacing w:val="-5"/>
        </w:rPr>
        <w:t>。其中，特别值得注意的是，仅</w:t>
      </w:r>
      <w:r>
        <w:rPr>
          <w:rFonts w:ascii="宋体" w:hAnsi="宋体" w:cs="宋体" w:eastAsia="宋体" w:hint="default"/>
          <w:spacing w:val="-5"/>
        </w:rPr>
        <w:t>2014</w:t>
      </w:r>
      <w:r>
        <w:rPr>
          <w:spacing w:val="-5"/>
        </w:rPr>
        <w:t>年</w:t>
      </w:r>
      <w:r>
        <w:rPr>
          <w:rFonts w:ascii="宋体" w:hAnsi="宋体" w:cs="宋体" w:eastAsia="宋体" w:hint="default"/>
          <w:spacing w:val="-5"/>
        </w:rPr>
        <w:t>8</w:t>
      </w:r>
      <w:r>
        <w:rPr>
          <w:spacing w:val="-5"/>
        </w:rPr>
        <w:t>月中旬至</w:t>
      </w:r>
      <w:r>
        <w:rPr>
          <w:rFonts w:ascii="宋体" w:hAnsi="宋体" w:cs="宋体" w:eastAsia="宋体" w:hint="default"/>
          <w:spacing w:val="-5"/>
        </w:rPr>
        <w:t>2014</w:t>
      </w:r>
      <w:r>
        <w:rPr>
          <w:rFonts w:ascii="宋体" w:hAnsi="宋体" w:cs="宋体" w:eastAsia="宋体" w:hint="default"/>
          <w:spacing w:val="-79"/>
        </w:rPr>
        <w:t> </w:t>
      </w:r>
      <w:r>
        <w:rPr/>
        <w:t>年末的四个半月时间内，日元汇率就从</w:t>
      </w:r>
      <w:r>
        <w:rPr>
          <w:rFonts w:ascii="宋体" w:hAnsi="宋体" w:cs="宋体" w:eastAsia="宋体" w:hint="default"/>
        </w:rPr>
        <w:t>100</w:t>
      </w:r>
      <w:r>
        <w:rPr/>
        <w:t>日元兑换约</w:t>
      </w:r>
      <w:r>
        <w:rPr>
          <w:rFonts w:ascii="宋体" w:hAnsi="宋体" w:cs="宋体" w:eastAsia="宋体" w:hint="default"/>
        </w:rPr>
        <w:t>6</w:t>
      </w:r>
      <w:r>
        <w:rPr/>
        <w:t>元人民币跌至约</w:t>
      </w:r>
      <w:r>
        <w:rPr>
          <w:rFonts w:ascii="宋体" w:hAnsi="宋体" w:cs="宋体" w:eastAsia="宋体" w:hint="default"/>
        </w:rPr>
        <w:t>5.14</w:t>
      </w:r>
      <w:r>
        <w:rPr/>
        <w:t>元人民币，期间 </w:t>
      </w:r>
      <w:r>
        <w:rPr>
          <w:spacing w:val="-2"/>
        </w:rPr>
        <w:t>跌幅超过</w:t>
      </w:r>
      <w:r>
        <w:rPr>
          <w:rFonts w:ascii="宋体" w:hAnsi="宋体" w:cs="宋体" w:eastAsia="宋体" w:hint="default"/>
          <w:spacing w:val="-2"/>
        </w:rPr>
        <w:t>14%</w:t>
      </w:r>
      <w:r>
        <w:rPr>
          <w:spacing w:val="-2"/>
        </w:rPr>
        <w:t>，严重影响了软件外包服务业务的净利润空间。此外，近年来，国内房价、物价</w:t>
      </w:r>
      <w:r>
        <w:rPr/>
        <w:t> </w:t>
      </w:r>
      <w:r>
        <w:rPr>
          <w:spacing w:val="-5"/>
        </w:rPr>
        <w:t>不断上升、人才竞争加剧，导致人力成本不断上升，也影响了软件外包服务业务的净利润率。</w:t>
      </w:r>
    </w:p>
    <w:p>
      <w:pPr>
        <w:pStyle w:val="BodyText"/>
        <w:spacing w:line="240" w:lineRule="auto"/>
        <w:ind w:left="634" w:right="1129"/>
        <w:jc w:val="left"/>
      </w:pPr>
      <w:r>
        <w:rPr/>
        <w:t>为应对上述两个主要的不利因素，公司已采取以下对策：</w:t>
      </w:r>
    </w:p>
    <w:p>
      <w:pPr>
        <w:pStyle w:val="BodyText"/>
        <w:spacing w:line="357" w:lineRule="auto" w:before="154"/>
        <w:ind w:left="154" w:right="1139" w:firstLine="480"/>
        <w:jc w:val="both"/>
      </w:pPr>
      <w:r>
        <w:rPr/>
        <w:t>①加强内部精细化管理、努力提高生产效率，提升高附加值业务的比例。目前已取得部 分成效，但整体效率尚有进一步提升的空间，全面进入高附加值业务领域仍需持续努力。</w:t>
      </w:r>
    </w:p>
    <w:p>
      <w:pPr>
        <w:pStyle w:val="BodyText"/>
        <w:spacing w:line="357" w:lineRule="auto"/>
        <w:ind w:right="1139" w:firstLine="480"/>
        <w:jc w:val="both"/>
      </w:pPr>
      <w:r>
        <w:rPr/>
        <w:t>②扩大后方研发基地规模、提高营销管理效率，适当降低成本。在扩大现有的江苏南京 后方研发基地的同时，公司还计划在江苏昆山设立新的后方研发基地。</w:t>
      </w:r>
    </w:p>
    <w:p>
      <w:pPr>
        <w:pStyle w:val="BodyText"/>
        <w:spacing w:line="357" w:lineRule="auto"/>
        <w:ind w:right="1131" w:firstLine="480"/>
        <w:jc w:val="both"/>
      </w:pPr>
      <w:r>
        <w:rPr/>
        <w:t>③针对日元贬值，公司经营管理层与客户启动了价格谈判并取得了一定成果。但目前单 </w:t>
      </w:r>
      <w:r>
        <w:rPr>
          <w:spacing w:val="-2"/>
        </w:rPr>
        <w:t>价提升的效果仍然无法完全覆盖</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月以来日元汇率的又一轮大幅下跌的负面影响，公司</w:t>
      </w:r>
      <w:r>
        <w:rPr>
          <w:spacing w:val="-116"/>
        </w:rPr>
        <w:t> </w:t>
      </w:r>
      <w:r>
        <w:rPr>
          <w:spacing w:val="-116"/>
        </w:rPr>
      </w:r>
      <w:r>
        <w:rPr/>
        <w:t>软件外包服务业务的经营仍处于较为艰难的局面。公司将继续与客户保持密切沟通，以期在 合适的时机再次启动价格谈判。</w:t>
      </w:r>
    </w:p>
    <w:p>
      <w:pPr>
        <w:pStyle w:val="Heading2"/>
        <w:spacing w:line="240" w:lineRule="auto" w:before="192"/>
        <w:ind w:left="154" w:right="1129"/>
        <w:jc w:val="left"/>
        <w:rPr>
          <w:b w:val="0"/>
          <w:bCs w:val="0"/>
        </w:rPr>
      </w:pPr>
      <w:bookmarkStart w:name="1.3、公司回顾总结前期披露的发展战略和经营计划在报告期内的进展情况" w:id="22"/>
      <w:bookmarkEnd w:id="22"/>
      <w:r>
        <w:rPr>
          <w:b w:val="0"/>
          <w:bCs w:val="0"/>
        </w:rPr>
      </w:r>
      <w:r>
        <w:rPr>
          <w:rFonts w:ascii="宋体" w:hAnsi="宋体" w:cs="宋体" w:eastAsia="宋体" w:hint="default"/>
        </w:rPr>
        <w:t>1.3</w:t>
      </w:r>
      <w:r>
        <w:rPr/>
        <w:t>、公司回顾总结前期披露的发展战略和经营计划在报告期内的进展情况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right="1140" w:firstLine="480"/>
        <w:jc w:val="both"/>
      </w:pPr>
      <w:r>
        <w:rPr/>
        <w:t>报告期内，公司认真严格执行、并圆满完成了上一年度披露的发展战略和经营计划，总 体经营状况如下：</w:t>
      </w:r>
    </w:p>
    <w:p>
      <w:pPr>
        <w:pStyle w:val="BodyText"/>
        <w:spacing w:line="240" w:lineRule="auto"/>
        <w:ind w:left="619" w:right="1129"/>
        <w:jc w:val="left"/>
      </w:pPr>
      <w:r>
        <w:rPr>
          <w:rFonts w:ascii="宋体" w:hAnsi="宋体" w:cs="宋体" w:eastAsia="宋体" w:hint="default"/>
        </w:rPr>
        <w:t>1</w:t>
      </w:r>
      <w:r>
        <w:rPr/>
        <w:t>）顺利完成本次重大资产重组工作</w:t>
      </w:r>
    </w:p>
    <w:p>
      <w:pPr>
        <w:pStyle w:val="BodyText"/>
        <w:spacing w:line="357" w:lineRule="auto" w:before="154"/>
        <w:ind w:left="154" w:right="1131" w:firstLine="480"/>
        <w:jc w:val="both"/>
      </w:pP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日，公司发行股份购买资产并募集配套资金暨关联交易之重大资产重组工作</w:t>
      </w:r>
      <w:r>
        <w:rPr/>
        <w:t> 正式完成，为公司未来长期持续发展打下坚实基础。</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633" w:right="1129"/>
        <w:jc w:val="left"/>
      </w:pPr>
      <w:r>
        <w:rPr>
          <w:rFonts w:ascii="宋体" w:hAnsi="宋体" w:cs="宋体" w:eastAsia="宋体" w:hint="default"/>
        </w:rPr>
        <w:t>2</w:t>
      </w:r>
      <w:r>
        <w:rPr/>
        <w:t>）互联网信息服务业务保持高速增长，上网入口平台及互联网金融战略布局日趋完善 子公司二三四五从事的互联网上网入口平台业务继续保持高速增长，圆满完成重大资产</w:t>
      </w:r>
    </w:p>
    <w:p>
      <w:pPr>
        <w:pStyle w:val="BodyText"/>
        <w:spacing w:line="357" w:lineRule="auto"/>
        <w:ind w:right="1136"/>
        <w:jc w:val="both"/>
      </w:pPr>
      <w:r>
        <w:rPr/>
        <w:t>重组时作出的业绩承诺，未来仍将继续保持高增长态势；公司在互联网金融领域进行了战略</w:t>
      </w:r>
      <w:r>
        <w:rPr>
          <w:spacing w:val="-116"/>
        </w:rPr>
        <w:t> </w:t>
      </w:r>
      <w:r>
        <w:rPr>
          <w:spacing w:val="-116"/>
        </w:rPr>
      </w:r>
      <w:r>
        <w:rPr/>
        <w:t>布局并取得初步效果，为将来全面进军互联网金融领域奠定良好的基础。</w:t>
      </w:r>
    </w:p>
    <w:p>
      <w:pPr>
        <w:pStyle w:val="BodyText"/>
        <w:spacing w:line="357" w:lineRule="auto"/>
        <w:ind w:right="1129" w:firstLine="480"/>
        <w:jc w:val="left"/>
      </w:pPr>
      <w:r>
        <w:rPr>
          <w:rFonts w:ascii="宋体" w:hAnsi="宋体" w:cs="宋体" w:eastAsia="宋体" w:hint="default"/>
          <w:spacing w:val="-3"/>
        </w:rPr>
        <w:t>3</w:t>
      </w:r>
      <w:r>
        <w:rPr>
          <w:spacing w:val="-3"/>
        </w:rPr>
        <w:t>）软件外包服务业务规模继续稳步增长，但日元汇率持续下跌及人力成本上升，大幅压</w:t>
      </w:r>
      <w:r>
        <w:rPr/>
        <w:t> 缩了软件外包服务业务的净利润空间</w:t>
      </w:r>
    </w:p>
    <w:p>
      <w:pPr>
        <w:pStyle w:val="BodyText"/>
        <w:spacing w:line="357" w:lineRule="auto"/>
        <w:ind w:right="1129" w:firstLine="480"/>
        <w:jc w:val="left"/>
      </w:pPr>
      <w:r>
        <w:rPr/>
        <w:t>针对上述不利局面，公司已采取前文所述的一系列对策并取得一定效果，但未来仍需不 断努力以提升软件外包服务业务的盈利能力。</w:t>
      </w:r>
    </w:p>
    <w:p>
      <w:pPr>
        <w:pStyle w:val="BodyText"/>
        <w:spacing w:line="357" w:lineRule="auto"/>
        <w:ind w:left="633" w:right="1129"/>
        <w:jc w:val="left"/>
      </w:pPr>
      <w:r>
        <w:rPr>
          <w:rFonts w:ascii="宋体" w:hAnsi="宋体" w:cs="宋体" w:eastAsia="宋体" w:hint="default"/>
        </w:rPr>
        <w:t>4</w:t>
      </w:r>
      <w:r>
        <w:rPr/>
        <w:t>）大力推进技术创新、深化“二三四五”及“海隆”双品牌建设 作为国家规划布局内重点软件企业及高新技术企业，公司拥有丰富的软件研发经验与能</w:t>
      </w:r>
    </w:p>
    <w:p>
      <w:pPr>
        <w:pStyle w:val="BodyText"/>
        <w:spacing w:line="357" w:lineRule="auto"/>
        <w:ind w:right="1130"/>
        <w:jc w:val="both"/>
      </w:pPr>
      <w:r>
        <w:rPr>
          <w:spacing w:val="-2"/>
        </w:rPr>
        <w:t>力，公司及子公司合计拥有超过</w:t>
      </w:r>
      <w:r>
        <w:rPr>
          <w:rFonts w:ascii="宋体" w:hAnsi="宋体" w:cs="宋体" w:eastAsia="宋体" w:hint="default"/>
          <w:spacing w:val="-2"/>
        </w:rPr>
        <w:t>2,000</w:t>
      </w:r>
      <w:r>
        <w:rPr>
          <w:spacing w:val="-2"/>
        </w:rPr>
        <w:t>人的高质量软件研发队伍。公司始终密切关注</w:t>
      </w:r>
      <w:r>
        <w:rPr>
          <w:rFonts w:ascii="宋体" w:hAnsi="宋体" w:cs="宋体" w:eastAsia="宋体" w:hint="default"/>
          <w:spacing w:val="-2"/>
        </w:rPr>
        <w:t>IT</w:t>
      </w:r>
      <w:r>
        <w:rPr>
          <w:spacing w:val="-2"/>
        </w:rPr>
        <w:t>技术的</w:t>
      </w:r>
      <w:r>
        <w:rPr>
          <w:spacing w:val="-114"/>
        </w:rPr>
        <w:t> </w:t>
      </w:r>
      <w:r>
        <w:rPr/>
        <w:t>发展及国内外行业趋势，把技术创新、优化产品结构、提升服务质量作为提升公司核心竞争 力的重要举措，大力实施科技创新，充实技术力量，保证企业可持续发展。报告期内，公司 及子公司共获得</w:t>
      </w:r>
      <w:r>
        <w:rPr>
          <w:rFonts w:ascii="宋体" w:hAnsi="宋体" w:cs="宋体" w:eastAsia="宋体" w:hint="default"/>
        </w:rPr>
        <w:t>15</w:t>
      </w:r>
      <w:r>
        <w:rPr/>
        <w:t>项计算机软件著作权登记证书，推出了一系列互联网、移动互联网产品并</w:t>
      </w:r>
      <w:r>
        <w:rPr>
          <w:spacing w:val="-117"/>
        </w:rPr>
        <w:t> </w:t>
      </w:r>
      <w:r>
        <w:rPr/>
        <w:t>取得了良好的效果。</w:t>
      </w:r>
    </w:p>
    <w:p>
      <w:pPr>
        <w:pStyle w:val="BodyText"/>
        <w:spacing w:line="357" w:lineRule="auto"/>
        <w:ind w:right="0" w:firstLine="480"/>
        <w:jc w:val="left"/>
      </w:pPr>
      <w:r>
        <w:rPr>
          <w:spacing w:val="-3"/>
        </w:rPr>
        <w:t>品牌建设方面，本次重组的顺利完成进一步提升了“二三四五”及“海隆”的品牌价值，</w:t>
      </w:r>
      <w:r>
        <w:rPr/>
        <w:t> </w:t>
      </w:r>
      <w:r>
        <w:rPr>
          <w:spacing w:val="-8"/>
        </w:rPr>
        <w:t>提升了行业知名度。此外，公司自</w:t>
      </w:r>
      <w:r>
        <w:rPr>
          <w:rFonts w:ascii="宋体" w:hAnsi="宋体" w:cs="宋体" w:eastAsia="宋体" w:hint="default"/>
          <w:spacing w:val="-8"/>
        </w:rPr>
        <w:t>2002</w:t>
      </w:r>
      <w:r>
        <w:rPr>
          <w:spacing w:val="-8"/>
        </w:rPr>
        <w:t>年起，连续被认定为“国家规划布局内重点软件企业”。</w:t>
      </w:r>
      <w:r>
        <w:rPr>
          <w:spacing w:val="-89"/>
        </w:rPr>
        <w:t> </w:t>
      </w:r>
      <w:r>
        <w:rPr>
          <w:spacing w:val="-89"/>
        </w:rPr>
      </w:r>
      <w:r>
        <w:rPr>
          <w:spacing w:val="-5"/>
        </w:rPr>
        <w:t>报告期内，公司还获得了“</w:t>
      </w:r>
      <w:r>
        <w:rPr>
          <w:rFonts w:ascii="宋体" w:hAnsi="宋体" w:cs="宋体" w:eastAsia="宋体" w:hint="default"/>
          <w:spacing w:val="-5"/>
        </w:rPr>
        <w:t>2014</w:t>
      </w:r>
      <w:r>
        <w:rPr>
          <w:spacing w:val="-5"/>
        </w:rPr>
        <w:t>年度上海市明星软件企业（经营型、出口型）”等荣誉称号；</w:t>
      </w:r>
      <w:r>
        <w:rPr>
          <w:spacing w:val="-108"/>
        </w:rPr>
        <w:t> </w:t>
      </w:r>
      <w:r>
        <w:rPr>
          <w:spacing w:val="-108"/>
        </w:rPr>
      </w:r>
      <w:r>
        <w:rPr/>
        <w:t>子公司二三四五获得“上海市</w:t>
      </w:r>
      <w:r>
        <w:rPr>
          <w:rFonts w:ascii="宋体" w:hAnsi="宋体" w:cs="宋体" w:eastAsia="宋体" w:hint="default"/>
        </w:rPr>
        <w:t>3A</w:t>
      </w:r>
      <w:r>
        <w:rPr/>
        <w:t>级安全网站”、“上海市优秀网站”、“</w:t>
      </w:r>
      <w:r>
        <w:rPr>
          <w:rFonts w:ascii="宋体" w:hAnsi="宋体" w:cs="宋体" w:eastAsia="宋体" w:hint="default"/>
        </w:rPr>
        <w:t>2014</w:t>
      </w:r>
      <w:r>
        <w:rPr/>
        <w:t>年度上海市明 星软件企业（领先型）（四新企业）”等荣誉称号。这些荣誉既是对公司的肯定，也是公司 未来发展的责任和动力。</w:t>
      </w:r>
    </w:p>
    <w:p>
      <w:pPr>
        <w:pStyle w:val="BodyText"/>
        <w:spacing w:line="357" w:lineRule="auto"/>
        <w:ind w:left="619" w:right="1129"/>
        <w:jc w:val="left"/>
      </w:pPr>
      <w:r>
        <w:rPr>
          <w:rFonts w:ascii="宋体" w:hAnsi="宋体" w:cs="宋体" w:eastAsia="宋体" w:hint="default"/>
        </w:rPr>
        <w:t>5</w:t>
      </w:r>
      <w:r>
        <w:rPr/>
        <w:t>）加大人才引进力度、注重内部人才培养 公司始终坚持以“吸纳人才、尊重人才、培训人才、善用人才”为基本出发点，报告期</w:t>
      </w:r>
    </w:p>
    <w:p>
      <w:pPr>
        <w:pStyle w:val="BodyText"/>
        <w:spacing w:line="357" w:lineRule="auto"/>
        <w:ind w:left="154" w:right="1135"/>
        <w:jc w:val="both"/>
      </w:pPr>
      <w:r>
        <w:rPr/>
        <w:t>内，公司一如既往地重视外部人才引进及内部人才培养，并配合合理有效的激励机制，不断</w:t>
      </w:r>
      <w:r>
        <w:rPr>
          <w:spacing w:val="-115"/>
        </w:rPr>
        <w:t> </w:t>
      </w:r>
      <w:r>
        <w:rPr>
          <w:spacing w:val="-115"/>
        </w:rPr>
      </w:r>
      <w:r>
        <w:rPr/>
        <w:t>完善人才成长和发展的平台。</w:t>
      </w:r>
    </w:p>
    <w:p>
      <w:pPr>
        <w:pStyle w:val="BodyText"/>
        <w:spacing w:line="357" w:lineRule="auto"/>
        <w:ind w:left="154" w:right="1133" w:firstLine="465"/>
        <w:jc w:val="both"/>
      </w:pPr>
      <w:r>
        <w:rPr/>
        <w:t>本次重组顺利完成后，以庞升东先生、陈于冰先生为代表的一大批互联网行业及金融行 业的优秀人才进入公司经营管理层及各级业务团队，极大地充实了公司在互联网及金融领域</w:t>
      </w:r>
      <w:r>
        <w:rPr>
          <w:spacing w:val="-112"/>
        </w:rPr>
        <w:t> </w:t>
      </w:r>
      <w:r>
        <w:rPr>
          <w:spacing w:val="-112"/>
        </w:rPr>
      </w:r>
      <w:r>
        <w:rPr/>
        <w:t>的人才资源，为公司未来在互联网及金融领域的战略发展打下坚实基础。未来公司将继续根 据业务开拓与发展的需要，适时引进更多的优秀人才。</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31" w:firstLine="465"/>
        <w:jc w:val="both"/>
      </w:pPr>
      <w:r>
        <w:rPr/>
        <w:t>此外，公司亦十分注重内部人才培养，做好应届大学生的招聘工作，并通过多元化的培 </w:t>
      </w:r>
      <w:r>
        <w:rPr>
          <w:spacing w:val="-3"/>
        </w:rPr>
        <w:t>训体系，以新入职员工脱产培训、在职员工的持续培训、开发</w:t>
      </w:r>
      <w:r>
        <w:rPr>
          <w:rFonts w:ascii="宋体" w:hAnsi="宋体" w:cs="宋体" w:eastAsia="宋体" w:hint="default"/>
          <w:spacing w:val="-3"/>
        </w:rPr>
        <w:t>/</w:t>
      </w:r>
      <w:r>
        <w:rPr>
          <w:spacing w:val="-3"/>
        </w:rPr>
        <w:t>管理人员专项培训及中高层管</w:t>
      </w:r>
      <w:r>
        <w:rPr>
          <w:spacing w:val="-81"/>
        </w:rPr>
        <w:t> </w:t>
      </w:r>
      <w:r>
        <w:rPr/>
        <w:t>理人员的不定期主题培训等多种形式，激发员工的主人翁意识，促进员工良性竞争和主动进</w:t>
      </w:r>
      <w:r>
        <w:rPr>
          <w:spacing w:val="-112"/>
        </w:rPr>
        <w:t> </w:t>
      </w:r>
      <w:r>
        <w:rPr>
          <w:spacing w:val="-112"/>
        </w:rPr>
      </w:r>
      <w:r>
        <w:rPr/>
        <w:t>步，培养了大量高端复合型人才和专业岗位人才，为公司的战略发展提供有力保障。</w:t>
      </w:r>
    </w:p>
    <w:p>
      <w:pPr>
        <w:spacing w:line="240" w:lineRule="auto" w:before="11"/>
        <w:rPr>
          <w:rFonts w:ascii="宋体" w:hAnsi="宋体" w:cs="宋体" w:eastAsia="宋体" w:hint="default"/>
          <w:sz w:val="19"/>
          <w:szCs w:val="19"/>
        </w:rPr>
      </w:pPr>
    </w:p>
    <w:p>
      <w:pPr>
        <w:pStyle w:val="Heading2"/>
        <w:spacing w:line="240" w:lineRule="auto" w:before="0"/>
        <w:ind w:left="154" w:right="1129"/>
        <w:jc w:val="left"/>
        <w:rPr>
          <w:b w:val="0"/>
          <w:bCs w:val="0"/>
        </w:rPr>
      </w:pPr>
      <w:bookmarkStart w:name="2、收入" w:id="23"/>
      <w:bookmarkEnd w:id="23"/>
      <w:r>
        <w:rPr>
          <w:b w:val="0"/>
          <w:bCs w:val="0"/>
        </w:rPr>
      </w:r>
      <w:r>
        <w:rPr>
          <w:rFonts w:ascii="宋体" w:hAnsi="宋体" w:cs="宋体" w:eastAsia="宋体" w:hint="default"/>
        </w:rPr>
        <w:t>2</w:t>
      </w:r>
      <w:r>
        <w:rPr/>
        <w:t>、收入</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69" w:firstLine="480"/>
        <w:jc w:val="both"/>
      </w:pPr>
      <w:r>
        <w:rPr/>
        <w:t>报告期内，公司合并报表范围内的营业收入为</w:t>
      </w:r>
      <w:r>
        <w:rPr>
          <w:rFonts w:ascii="宋体" w:hAnsi="宋体" w:cs="宋体" w:eastAsia="宋体" w:hint="default"/>
        </w:rPr>
        <w:t>65,408</w:t>
      </w:r>
      <w:r>
        <w:rPr/>
        <w:t>万元，较上年同比增长</w:t>
      </w:r>
      <w:r>
        <w:rPr>
          <w:rFonts w:ascii="宋体" w:hAnsi="宋体" w:cs="宋体" w:eastAsia="宋体" w:hint="default"/>
        </w:rPr>
        <w:t>64.14%</w:t>
      </w:r>
      <w:r>
        <w:rPr/>
        <w:t>，归 属于母公司所有者的净利润为</w:t>
      </w:r>
      <w:r>
        <w:rPr>
          <w:rFonts w:ascii="宋体" w:hAnsi="宋体" w:cs="宋体" w:eastAsia="宋体" w:hint="default"/>
        </w:rPr>
        <w:t>11,839</w:t>
      </w:r>
      <w:r>
        <w:rPr/>
        <w:t>万元，较上年同比增长</w:t>
      </w:r>
      <w:r>
        <w:rPr>
          <w:rFonts w:ascii="宋体" w:hAnsi="宋体" w:cs="宋体" w:eastAsia="宋体" w:hint="default"/>
        </w:rPr>
        <w:t>301.70%</w:t>
      </w:r>
      <w:r>
        <w:rPr/>
        <w:t>。</w:t>
      </w:r>
    </w:p>
    <w:p>
      <w:pPr>
        <w:spacing w:before="59"/>
        <w:ind w:left="573" w:right="1129" w:firstLine="0"/>
        <w:jc w:val="left"/>
        <w:rPr>
          <w:rFonts w:ascii="宋体" w:hAnsi="宋体" w:cs="宋体" w:eastAsia="宋体" w:hint="default"/>
          <w:sz w:val="21"/>
          <w:szCs w:val="21"/>
        </w:rPr>
      </w:pPr>
      <w:r>
        <w:rPr>
          <w:rFonts w:ascii="宋体" w:hAnsi="宋体" w:cs="宋体" w:eastAsia="宋体" w:hint="default"/>
          <w:sz w:val="21"/>
          <w:szCs w:val="21"/>
        </w:rPr>
        <w:t>公司实物销售收入大于劳务收入</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745"/>
        <w:gridCol w:w="1706"/>
        <w:gridCol w:w="1322"/>
        <w:gridCol w:w="1846"/>
        <w:gridCol w:w="1694"/>
        <w:gridCol w:w="1384"/>
      </w:tblGrid>
      <w:tr>
        <w:trPr>
          <w:trHeight w:val="402" w:hRule="exact"/>
        </w:trPr>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4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220,846,278.34</w:t>
            </w:r>
          </w:p>
        </w:tc>
        <w:tc>
          <w:tcPr>
            <w:tcW w:w="169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5" w:type="dxa"/>
            <w:vMerge/>
            <w:tcBorders>
              <w:left w:val="single" w:sz="4" w:space="0" w:color="000000"/>
              <w:right w:val="single" w:sz="9" w:space="0" w:color="D2D2D2"/>
            </w:tcBorders>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220,846,278.34</w:t>
            </w:r>
          </w:p>
        </w:tc>
        <w:tc>
          <w:tcPr>
            <w:tcW w:w="169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5" w:type="dxa"/>
            <w:vMerge/>
            <w:tcBorders>
              <w:left w:val="single" w:sz="4" w:space="0" w:color="000000"/>
              <w:bottom w:val="single" w:sz="4" w:space="0" w:color="000000"/>
              <w:right w:val="single" w:sz="9" w:space="0" w:color="D2D2D2"/>
            </w:tcBorders>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431,940,884.09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398,195,866.76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8.47%</w:t>
            </w:r>
          </w:p>
        </w:tc>
      </w:tr>
      <w:tr>
        <w:trPr>
          <w:trHeight w:val="402" w:hRule="exact"/>
        </w:trPr>
        <w:tc>
          <w:tcPr>
            <w:tcW w:w="1745" w:type="dxa"/>
            <w:vMerge/>
            <w:tcBorders>
              <w:left w:val="single" w:sz="4" w:space="0" w:color="000000"/>
              <w:right w:val="single" w:sz="9" w:space="0" w:color="D2D2D2"/>
            </w:tcBorders>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431,940,884.09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398,195,866.76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8.47%</w:t>
            </w:r>
          </w:p>
        </w:tc>
      </w:tr>
      <w:tr>
        <w:trPr>
          <w:trHeight w:val="402" w:hRule="exact"/>
        </w:trPr>
        <w:tc>
          <w:tcPr>
            <w:tcW w:w="1745" w:type="dxa"/>
            <w:vMerge/>
            <w:tcBorders>
              <w:left w:val="single" w:sz="4" w:space="0" w:color="000000"/>
              <w:bottom w:val="single" w:sz="4" w:space="0" w:color="000000"/>
              <w:right w:val="single" w:sz="9" w:space="0" w:color="D2D2D2"/>
            </w:tcBorders>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0"/>
        <w:ind w:right="0" w:firstLine="480"/>
        <w:jc w:val="left"/>
      </w:pPr>
      <w:r>
        <w:rPr/>
        <w:t>公司本期营业收入较上期增加</w:t>
      </w:r>
      <w:r>
        <w:rPr>
          <w:rFonts w:ascii="宋体" w:hAnsi="宋体" w:cs="宋体" w:eastAsia="宋体" w:hint="default"/>
        </w:rPr>
        <w:t>255,590,542.47</w:t>
      </w:r>
      <w:r>
        <w:rPr/>
        <w:t>元，增长比例</w:t>
      </w:r>
      <w:r>
        <w:rPr>
          <w:rFonts w:ascii="宋体" w:hAnsi="宋体" w:cs="宋体" w:eastAsia="宋体" w:hint="default"/>
        </w:rPr>
        <w:t>64.14%</w:t>
      </w:r>
      <w:r>
        <w:rPr/>
        <w:t>，主要系本期公司进 </w:t>
      </w:r>
      <w:r>
        <w:rPr>
          <w:spacing w:val="-3"/>
        </w:rPr>
        <w:t>行重大资产重组，发行股份收购了上海二三四五网络科技有限公司</w:t>
      </w:r>
      <w:r>
        <w:rPr>
          <w:rFonts w:ascii="宋体" w:hAnsi="宋体" w:cs="宋体" w:eastAsia="宋体" w:hint="default"/>
          <w:spacing w:val="-3"/>
        </w:rPr>
        <w:t>100%</w:t>
      </w:r>
      <w:r>
        <w:rPr>
          <w:spacing w:val="-3"/>
        </w:rPr>
        <w:t>股权（直接加间接），</w:t>
      </w:r>
      <w:r>
        <w:rPr>
          <w:spacing w:val="-93"/>
        </w:rPr>
        <w:t> </w:t>
      </w:r>
      <w:r>
        <w:rPr>
          <w:spacing w:val="-93"/>
        </w:rPr>
      </w:r>
      <w:r>
        <w:rPr/>
        <w:t>将其纳入合并报表范围所致。</w:t>
      </w:r>
    </w:p>
    <w:p>
      <w:pPr>
        <w:spacing w:line="357" w:lineRule="auto" w:before="36"/>
        <w:ind w:left="633" w:right="1129" w:hanging="480"/>
        <w:jc w:val="left"/>
        <w:rPr>
          <w:rFonts w:ascii="宋体" w:hAnsi="宋体" w:cs="宋体" w:eastAsia="宋体" w:hint="default"/>
          <w:sz w:val="24"/>
          <w:szCs w:val="24"/>
        </w:rPr>
      </w:pPr>
      <w:r>
        <w:rPr>
          <w:rFonts w:ascii="宋体" w:hAnsi="宋体" w:cs="宋体" w:eastAsia="宋体" w:hint="default"/>
          <w:b/>
          <w:bCs/>
          <w:sz w:val="24"/>
          <w:szCs w:val="24"/>
        </w:rPr>
        <w:t>公司报告期内产品或服务发生重大变化或调整有关情况</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报告期内，公司主营业务中增加了互联网信息服务，主要系本期公司进行重大资产重组，</w:t>
      </w:r>
    </w:p>
    <w:p>
      <w:pPr>
        <w:pStyle w:val="BodyText"/>
        <w:spacing w:line="357" w:lineRule="auto"/>
        <w:ind w:right="1128"/>
        <w:jc w:val="left"/>
      </w:pPr>
      <w:r>
        <w:rPr>
          <w:spacing w:val="-5"/>
        </w:rPr>
        <w:t>发行股份收购了上海二三四五网络科技有限公司</w:t>
      </w:r>
      <w:r>
        <w:rPr>
          <w:rFonts w:ascii="宋体" w:hAnsi="宋体" w:cs="宋体" w:eastAsia="宋体" w:hint="default"/>
          <w:spacing w:val="-5"/>
        </w:rPr>
        <w:t>100%</w:t>
      </w:r>
      <w:r>
        <w:rPr>
          <w:spacing w:val="-5"/>
        </w:rPr>
        <w:t>股权（直接加间接），将其纳入合并报表</w:t>
      </w:r>
      <w:r>
        <w:rPr>
          <w:spacing w:val="-107"/>
        </w:rPr>
        <w:t> </w:t>
      </w:r>
      <w:r>
        <w:rPr>
          <w:spacing w:val="-107"/>
        </w:rPr>
      </w:r>
      <w:r>
        <w:rPr/>
        <w:t>范围所致。</w:t>
      </w:r>
    </w:p>
    <w:p>
      <w:pPr>
        <w:spacing w:before="47"/>
        <w:ind w:left="153" w:right="1129" w:firstLine="0"/>
        <w:jc w:val="left"/>
        <w:rPr>
          <w:rFonts w:ascii="宋体" w:hAnsi="宋体" w:cs="宋体" w:eastAsia="宋体" w:hint="default"/>
          <w:sz w:val="18"/>
          <w:szCs w:val="18"/>
        </w:rPr>
      </w:pPr>
      <w:r>
        <w:rPr>
          <w:rFonts w:ascii="宋体" w:hAnsi="宋体" w:cs="宋体" w:eastAsia="宋体" w:hint="default"/>
          <w:b/>
          <w:bCs/>
          <w:sz w:val="18"/>
          <w:szCs w:val="18"/>
        </w:rPr>
        <w:t>公司主要销售客户情况</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121" w:type="dxa"/>
        <w:tblLayout w:type="fixed"/>
        <w:tblCellMar>
          <w:top w:w="0" w:type="dxa"/>
          <w:left w:w="0" w:type="dxa"/>
          <w:bottom w:w="0" w:type="dxa"/>
          <w:right w:w="0" w:type="dxa"/>
        </w:tblCellMar>
        <w:tblLook w:val="01E0"/>
      </w:tblPr>
      <w:tblGrid>
        <w:gridCol w:w="4621"/>
        <w:gridCol w:w="5074"/>
      </w:tblGrid>
      <w:tr>
        <w:trPr>
          <w:trHeight w:val="402" w:hRule="exact"/>
        </w:trPr>
        <w:tc>
          <w:tcPr>
            <w:tcW w:w="4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563,523,290.87</w:t>
            </w:r>
          </w:p>
        </w:tc>
      </w:tr>
      <w:tr>
        <w:trPr>
          <w:trHeight w:val="402" w:hRule="exact"/>
        </w:trPr>
        <w:tc>
          <w:tcPr>
            <w:tcW w:w="4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86.15%</w:t>
            </w:r>
          </w:p>
        </w:tc>
      </w:tr>
    </w:tbl>
    <w:p>
      <w:pPr>
        <w:spacing w:line="240" w:lineRule="auto" w:before="6"/>
        <w:rPr>
          <w:rFonts w:ascii="宋体" w:hAnsi="宋体" w:cs="宋体" w:eastAsia="宋体" w:hint="default"/>
          <w:b/>
          <w:bCs/>
          <w:sz w:val="27"/>
          <w:szCs w:val="27"/>
        </w:rPr>
      </w:pPr>
    </w:p>
    <w:p>
      <w:pPr>
        <w:spacing w:before="44"/>
        <w:ind w:left="154" w:right="1129"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6"/>
          <w:sz w:val="18"/>
          <w:szCs w:val="18"/>
        </w:rPr>
        <w:t> </w:t>
      </w:r>
      <w:r>
        <w:rPr>
          <w:rFonts w:ascii="宋体" w:hAnsi="宋体" w:cs="宋体" w:eastAsia="宋体" w:hint="default"/>
          <w:b/>
          <w:bCs/>
          <w:sz w:val="18"/>
          <w:szCs w:val="18"/>
        </w:rPr>
        <w:t>5</w:t>
      </w:r>
      <w:r>
        <w:rPr>
          <w:rFonts w:ascii="宋体" w:hAnsi="宋体" w:cs="宋体" w:eastAsia="宋体" w:hint="default"/>
          <w:b/>
          <w:bCs/>
          <w:spacing w:val="-48"/>
          <w:sz w:val="18"/>
          <w:szCs w:val="18"/>
        </w:rPr>
        <w:t> </w:t>
      </w:r>
      <w:r>
        <w:rPr>
          <w:rFonts w:ascii="宋体" w:hAnsi="宋体" w:cs="宋体" w:eastAsia="宋体" w:hint="default"/>
          <w:b/>
          <w:bCs/>
          <w:sz w:val="18"/>
          <w:szCs w:val="18"/>
        </w:rPr>
        <w:t>大客户资料</w:t>
      </w:r>
      <w:r>
        <w:rPr>
          <w:rFonts w:ascii="宋体" w:hAnsi="宋体" w:cs="宋体" w:eastAsia="宋体" w:hint="default"/>
          <w:sz w:val="18"/>
          <w:szCs w:val="18"/>
        </w:rPr>
      </w:r>
    </w:p>
    <w:p>
      <w:pPr>
        <w:spacing w:line="240" w:lineRule="auto" w:before="13"/>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862"/>
        <w:gridCol w:w="2725"/>
        <w:gridCol w:w="2657"/>
        <w:gridCol w:w="3440"/>
      </w:tblGrid>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1</w:t>
            </w:r>
          </w:p>
        </w:tc>
        <w:tc>
          <w:tcPr>
            <w:tcW w:w="2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166,407,850.13</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25.44%</w:t>
            </w:r>
          </w:p>
        </w:tc>
      </w:tr>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2</w:t>
            </w:r>
          </w:p>
        </w:tc>
        <w:tc>
          <w:tcPr>
            <w:tcW w:w="2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131,326,057.60</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20.08%</w:t>
            </w:r>
          </w:p>
        </w:tc>
      </w:tr>
      <w:tr>
        <w:trPr>
          <w:trHeight w:val="403"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3</w:t>
            </w:r>
          </w:p>
        </w:tc>
        <w:tc>
          <w:tcPr>
            <w:tcW w:w="2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122,907,093.78</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18.79%</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862"/>
        <w:gridCol w:w="2725"/>
        <w:gridCol w:w="2657"/>
        <w:gridCol w:w="3440"/>
      </w:tblGrid>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2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74,141,586.76</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11.34%</w:t>
            </w:r>
          </w:p>
        </w:tc>
      </w:tr>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2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68,740,702.60</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10.51%</w:t>
            </w:r>
          </w:p>
        </w:tc>
      </w:tr>
      <w:tr>
        <w:trPr>
          <w:trHeight w:val="402"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563,523,290.87</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86.15%</w:t>
            </w:r>
          </w:p>
        </w:tc>
      </w:tr>
    </w:tbl>
    <w:p>
      <w:pPr>
        <w:spacing w:line="240" w:lineRule="auto" w:before="2"/>
        <w:rPr>
          <w:rFonts w:ascii="宋体" w:hAnsi="宋体" w:cs="宋体" w:eastAsia="宋体" w:hint="default"/>
          <w:b/>
          <w:bCs/>
          <w:sz w:val="18"/>
          <w:szCs w:val="18"/>
        </w:rPr>
      </w:pPr>
    </w:p>
    <w:p>
      <w:pPr>
        <w:pStyle w:val="Heading2"/>
        <w:spacing w:line="240" w:lineRule="auto"/>
        <w:ind w:left="154" w:right="1129"/>
        <w:jc w:val="left"/>
        <w:rPr>
          <w:b w:val="0"/>
          <w:bCs w:val="0"/>
        </w:rPr>
      </w:pPr>
      <w:bookmarkStart w:name="3、成本" w:id="24"/>
      <w:bookmarkEnd w:id="24"/>
      <w:r>
        <w:rPr>
          <w:b w:val="0"/>
          <w:bCs w:val="0"/>
        </w:rPr>
      </w:r>
      <w:r>
        <w:rPr>
          <w:rFonts w:ascii="宋体" w:hAnsi="宋体" w:cs="宋体" w:eastAsia="宋体" w:hint="default"/>
        </w:rPr>
        <w:t>3</w:t>
      </w:r>
      <w:r>
        <w:rPr/>
        <w:t>、成本</w:t>
      </w:r>
      <w:r>
        <w:rPr>
          <w:b w:val="0"/>
          <w:bCs w:val="0"/>
        </w:rPr>
      </w:r>
    </w:p>
    <w:p>
      <w:pPr>
        <w:spacing w:line="240" w:lineRule="auto" w:before="2"/>
        <w:rPr>
          <w:rFonts w:ascii="宋体" w:hAnsi="宋体" w:cs="宋体" w:eastAsia="宋体" w:hint="default"/>
          <w:b/>
          <w:bCs/>
          <w:sz w:val="23"/>
          <w:szCs w:val="23"/>
        </w:rPr>
      </w:pPr>
    </w:p>
    <w:p>
      <w:pPr>
        <w:spacing w:before="44"/>
        <w:ind w:left="154" w:right="1129" w:firstLine="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64"/>
        <w:gridCol w:w="960"/>
        <w:gridCol w:w="1667"/>
        <w:gridCol w:w="1514"/>
        <w:gridCol w:w="1516"/>
        <w:gridCol w:w="1514"/>
        <w:gridCol w:w="1058"/>
      </w:tblGrid>
      <w:tr>
        <w:trPr>
          <w:trHeight w:val="402" w:hRule="exact"/>
        </w:trPr>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35,693,346.21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281,737,505.29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88.54%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256,406,595.46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9.88%</w:t>
            </w:r>
          </w:p>
        </w:tc>
      </w:tr>
    </w:tbl>
    <w:p>
      <w:pPr>
        <w:spacing w:line="240" w:lineRule="auto" w:before="6"/>
        <w:rPr>
          <w:rFonts w:ascii="宋体" w:hAnsi="宋体" w:cs="宋体" w:eastAsia="宋体" w:hint="default"/>
          <w:sz w:val="27"/>
          <w:szCs w:val="27"/>
        </w:rPr>
      </w:pPr>
    </w:p>
    <w:p>
      <w:pPr>
        <w:spacing w:before="44"/>
        <w:ind w:left="154" w:right="1129" w:firstLine="0"/>
        <w:jc w:val="left"/>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64"/>
        <w:gridCol w:w="960"/>
        <w:gridCol w:w="1667"/>
        <w:gridCol w:w="1514"/>
        <w:gridCol w:w="1516"/>
        <w:gridCol w:w="1514"/>
        <w:gridCol w:w="1058"/>
      </w:tblGrid>
      <w:tr>
        <w:trPr>
          <w:trHeight w:val="402" w:hRule="exact"/>
        </w:trPr>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246,610,056.78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77.50%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225,783,337.79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35,127,448.51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30,623,257.67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14.71%</w:t>
            </w: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搜索引擎分流业 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5,853,115.10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网站推广与营销 业务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26,731,239.19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3,108,991.92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26"/>
          <w:szCs w:val="26"/>
        </w:rPr>
      </w:pPr>
    </w:p>
    <w:p>
      <w:pPr>
        <w:spacing w:before="35"/>
        <w:ind w:left="154" w:right="1129" w:firstLine="0"/>
        <w:jc w:val="left"/>
        <w:rPr>
          <w:rFonts w:ascii="宋体" w:hAnsi="宋体" w:cs="宋体" w:eastAsia="宋体" w:hint="default"/>
          <w:sz w:val="21"/>
          <w:szCs w:val="21"/>
        </w:rPr>
      </w:pPr>
      <w:r>
        <w:rPr>
          <w:rFonts w:ascii="宋体" w:hAnsi="宋体" w:cs="宋体" w:eastAsia="宋体" w:hint="default"/>
          <w:sz w:val="21"/>
          <w:szCs w:val="21"/>
        </w:rPr>
        <w:t>公司主要供应商情况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36,606,812.93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33.30%</w:t>
            </w:r>
          </w:p>
        </w:tc>
      </w:tr>
    </w:tbl>
    <w:p>
      <w:pPr>
        <w:spacing w:line="240" w:lineRule="auto" w:before="3"/>
        <w:rPr>
          <w:rFonts w:ascii="宋体" w:hAnsi="宋体" w:cs="宋体" w:eastAsia="宋体" w:hint="default"/>
          <w:sz w:val="26"/>
          <w:szCs w:val="26"/>
        </w:rPr>
      </w:pPr>
    </w:p>
    <w:p>
      <w:pPr>
        <w:spacing w:before="35"/>
        <w:ind w:left="154" w:right="1129"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28,178,689.35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3,104,056.13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2,251,823.35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1,614,586.79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1,457,657.31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8" w:right="0"/>
              <w:jc w:val="left"/>
              <w:rPr>
                <w:rFonts w:ascii="宋体" w:hAnsi="宋体" w:cs="宋体" w:eastAsia="宋体" w:hint="default"/>
                <w:sz w:val="18"/>
                <w:szCs w:val="18"/>
              </w:rPr>
            </w:pPr>
            <w:r>
              <w:rPr>
                <w:rFonts w:ascii="宋体"/>
                <w:sz w:val="18"/>
              </w:rPr>
              <w:t>36,606,812.93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33.30%</w:t>
            </w: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4、费用" w:id="25"/>
      <w:bookmarkEnd w:id="25"/>
      <w:r>
        <w:rPr>
          <w:b w:val="0"/>
          <w:bCs w:val="0"/>
        </w:rPr>
      </w:r>
      <w:r>
        <w:rPr>
          <w:rFonts w:ascii="宋体" w:hAnsi="宋体" w:cs="宋体" w:eastAsia="宋体" w:hint="default"/>
        </w:rPr>
        <w:t>4</w:t>
      </w:r>
      <w:r>
        <w:rPr/>
        <w:t>、费用</w:t>
      </w:r>
      <w:r>
        <w:rPr>
          <w:b w:val="0"/>
          <w:bCs w:val="0"/>
        </w:rPr>
      </w:r>
    </w:p>
    <w:p>
      <w:pPr>
        <w:spacing w:line="240" w:lineRule="auto" w:before="1"/>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2429"/>
        <w:gridCol w:w="2691"/>
        <w:gridCol w:w="2688"/>
        <w:gridCol w:w="1850"/>
      </w:tblGrid>
      <w:tr>
        <w:trPr>
          <w:trHeight w:val="410" w:hRule="exact"/>
        </w:trPr>
        <w:tc>
          <w:tcPr>
            <w:tcW w:w="24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4"/>
              <w:ind w:left="557"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47" w:hRule="exact"/>
        </w:trPr>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83,592,736.55</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17,393,043.21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380.61%</w:t>
            </w:r>
          </w:p>
        </w:tc>
      </w:tr>
      <w:tr>
        <w:trPr>
          <w:trHeight w:val="348" w:hRule="exact"/>
        </w:trPr>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137,108,396.43</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94,577,317.64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44.97%</w:t>
            </w:r>
          </w:p>
        </w:tc>
      </w:tr>
      <w:tr>
        <w:trPr>
          <w:trHeight w:val="347" w:hRule="exact"/>
        </w:trPr>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spacing w:val="-1"/>
                <w:sz w:val="20"/>
              </w:rPr>
              <w:t>6,137,531.86</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sz w:val="20"/>
              </w:rPr>
              <w:t>6,430,056.15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sz w:val="20"/>
              </w:rPr>
              <w:t>-4.55%</w:t>
            </w:r>
          </w:p>
        </w:tc>
      </w:tr>
      <w:tr>
        <w:trPr>
          <w:trHeight w:val="347" w:hRule="exact"/>
        </w:trPr>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3,248,386.69</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492,443.71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559.65%</w:t>
            </w:r>
          </w:p>
        </w:tc>
      </w:tr>
    </w:tbl>
    <w:p>
      <w:pPr>
        <w:pStyle w:val="BodyText"/>
        <w:spacing w:line="357" w:lineRule="auto" w:before="40"/>
        <w:ind w:right="1130" w:firstLine="480"/>
        <w:jc w:val="both"/>
      </w:pPr>
      <w:r>
        <w:rPr>
          <w:spacing w:val="-2"/>
        </w:rPr>
        <w:t>销售费用较去年同期增加</w:t>
      </w:r>
      <w:r>
        <w:rPr>
          <w:rFonts w:ascii="宋体" w:hAnsi="宋体" w:cs="宋体" w:eastAsia="宋体" w:hint="default"/>
          <w:spacing w:val="-2"/>
        </w:rPr>
        <w:t>380.61%</w:t>
      </w:r>
      <w:r>
        <w:rPr>
          <w:spacing w:val="-2"/>
        </w:rPr>
        <w:t>、管理费用较去年同期增加</w:t>
      </w:r>
      <w:r>
        <w:rPr>
          <w:rFonts w:ascii="宋体" w:hAnsi="宋体" w:cs="宋体" w:eastAsia="宋体" w:hint="default"/>
          <w:spacing w:val="-2"/>
        </w:rPr>
        <w:t>44.64%</w:t>
      </w:r>
      <w:r>
        <w:rPr>
          <w:spacing w:val="-2"/>
        </w:rPr>
        <w:t>、所得税费用较去年</w:t>
      </w:r>
      <w:r>
        <w:rPr/>
        <w:t> </w:t>
      </w:r>
      <w:r>
        <w:rPr>
          <w:spacing w:val="-2"/>
        </w:rPr>
        <w:t>同期增加</w:t>
      </w:r>
      <w:r>
        <w:rPr>
          <w:rFonts w:ascii="宋体" w:hAnsi="宋体" w:cs="宋体" w:eastAsia="宋体" w:hint="default"/>
          <w:spacing w:val="-2"/>
        </w:rPr>
        <w:t>559.65%</w:t>
      </w:r>
      <w:r>
        <w:rPr>
          <w:spacing w:val="-2"/>
        </w:rPr>
        <w:t>，主要系本期公司进行重大资产重组，发行股份收购了上海二三四五网络科</w:t>
      </w:r>
      <w:r>
        <w:rPr>
          <w:spacing w:val="-114"/>
        </w:rPr>
        <w:t> </w:t>
      </w:r>
      <w:r>
        <w:rPr>
          <w:spacing w:val="-114"/>
        </w:rPr>
      </w:r>
      <w:r>
        <w:rPr>
          <w:spacing w:val="-4"/>
        </w:rPr>
        <w:t>技有限公司</w:t>
      </w:r>
      <w:r>
        <w:rPr>
          <w:rFonts w:ascii="宋体" w:hAnsi="宋体" w:cs="宋体" w:eastAsia="宋体" w:hint="default"/>
          <w:spacing w:val="-4"/>
        </w:rPr>
        <w:t>100%</w:t>
      </w:r>
      <w:r>
        <w:rPr>
          <w:spacing w:val="-4"/>
        </w:rPr>
        <w:t>股权（直接加间接），将其纳入合并报表范围所致。</w:t>
      </w:r>
    </w:p>
    <w:p>
      <w:pPr>
        <w:spacing w:line="240" w:lineRule="auto" w:before="11"/>
        <w:rPr>
          <w:rFonts w:ascii="宋体" w:hAnsi="宋体" w:cs="宋体" w:eastAsia="宋体" w:hint="default"/>
          <w:sz w:val="19"/>
          <w:szCs w:val="19"/>
        </w:rPr>
      </w:pPr>
    </w:p>
    <w:p>
      <w:pPr>
        <w:pStyle w:val="Heading2"/>
        <w:spacing w:line="240" w:lineRule="auto" w:before="0"/>
        <w:ind w:right="1129"/>
        <w:jc w:val="left"/>
        <w:rPr>
          <w:b w:val="0"/>
          <w:bCs w:val="0"/>
        </w:rPr>
      </w:pPr>
      <w:bookmarkStart w:name="5、研发支出" w:id="26"/>
      <w:bookmarkEnd w:id="26"/>
      <w:r>
        <w:rPr>
          <w:b w:val="0"/>
          <w:bCs w:val="0"/>
        </w:rPr>
      </w:r>
      <w:r>
        <w:rPr>
          <w:rFonts w:ascii="宋体" w:hAnsi="宋体" w:cs="宋体" w:eastAsia="宋体" w:hint="default"/>
        </w:rPr>
        <w:t>5</w:t>
      </w:r>
      <w:r>
        <w:rPr/>
        <w:t>、研发支出</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18" w:firstLine="480"/>
        <w:jc w:val="left"/>
      </w:pPr>
      <w:r>
        <w:rPr/>
        <w:t>公司立足于互联网、移动互联网及软件产品的研发、生产与服务，始终紧跟科技发展前 沿，以创新作为公司发展的强大动力。报告期内，公司共获得</w:t>
      </w:r>
      <w:r>
        <w:rPr>
          <w:rFonts w:ascii="宋体" w:hAnsi="宋体" w:cs="宋体" w:eastAsia="宋体" w:hint="default"/>
        </w:rPr>
        <w:t>15</w:t>
      </w:r>
      <w:r>
        <w:rPr/>
        <w:t>项计算机软件著作权登记证 书。公司高度重视将研发成果转化为生产力，并成功向国内外广大客户提供优质服务。目前 已应用的领域包括：网址导航系统及浏览器软件（均包含</w:t>
      </w:r>
      <w:r>
        <w:rPr>
          <w:rFonts w:ascii="宋体" w:hAnsi="宋体" w:cs="宋体" w:eastAsia="宋体" w:hint="default"/>
        </w:rPr>
        <w:t>Windows</w:t>
      </w:r>
      <w:r>
        <w:rPr/>
        <w:t>系统、</w:t>
      </w:r>
      <w:r>
        <w:rPr>
          <w:rFonts w:ascii="宋体" w:hAnsi="宋体" w:cs="宋体" w:eastAsia="宋体" w:hint="default"/>
        </w:rPr>
        <w:t>Android</w:t>
      </w:r>
      <w:r>
        <w:rPr/>
        <w:t>系统、</w:t>
      </w:r>
      <w:r>
        <w:rPr>
          <w:rFonts w:ascii="宋体" w:hAnsi="宋体" w:cs="宋体" w:eastAsia="宋体" w:hint="default"/>
        </w:rPr>
        <w:t>ios </w:t>
      </w:r>
      <w:r>
        <w:rPr>
          <w:spacing w:val="-5"/>
        </w:rPr>
        <w:t>系统）、精准营销数据分析系统、互联网金融产品、证券银行保险业务系统、轨道交通站务系</w:t>
      </w:r>
      <w:r>
        <w:rPr>
          <w:spacing w:val="-117"/>
        </w:rPr>
        <w:t> </w:t>
      </w:r>
      <w:r>
        <w:rPr>
          <w:spacing w:val="-117"/>
        </w:rPr>
      </w:r>
      <w:r>
        <w:rPr/>
        <w:t>统、移动互联网内容服务软件、连锁大型超市系统、安保监视系统等。</w:t>
      </w:r>
    </w:p>
    <w:tbl>
      <w:tblPr>
        <w:tblW w:w="0" w:type="auto"/>
        <w:jc w:val="left"/>
        <w:tblInd w:w="137" w:type="dxa"/>
        <w:tblLayout w:type="fixed"/>
        <w:tblCellMar>
          <w:top w:w="0" w:type="dxa"/>
          <w:left w:w="0" w:type="dxa"/>
          <w:bottom w:w="0" w:type="dxa"/>
          <w:right w:w="0" w:type="dxa"/>
        </w:tblCellMar>
        <w:tblLook w:val="01E0"/>
      </w:tblPr>
      <w:tblGrid>
        <w:gridCol w:w="1017"/>
        <w:gridCol w:w="1711"/>
        <w:gridCol w:w="1863"/>
        <w:gridCol w:w="1687"/>
        <w:gridCol w:w="1772"/>
        <w:gridCol w:w="1609"/>
      </w:tblGrid>
      <w:tr>
        <w:trPr>
          <w:trHeight w:val="734" w:hRule="exact"/>
        </w:trPr>
        <w:tc>
          <w:tcPr>
            <w:tcW w:w="1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研发支出（元）</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293"/>
              <w:jc w:val="right"/>
              <w:rPr>
                <w:rFonts w:ascii="宋体" w:hAnsi="宋体" w:cs="宋体" w:eastAsia="宋体" w:hint="default"/>
                <w:sz w:val="18"/>
                <w:szCs w:val="18"/>
              </w:rPr>
            </w:pPr>
            <w:r>
              <w:rPr>
                <w:rFonts w:ascii="宋体" w:hAnsi="宋体" w:cs="宋体" w:eastAsia="宋体" w:hint="default"/>
                <w:sz w:val="18"/>
                <w:szCs w:val="18"/>
              </w:rPr>
              <w:t>营业收入（元）</w:t>
            </w:r>
          </w:p>
        </w:tc>
        <w:tc>
          <w:tcPr>
            <w:tcW w:w="1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56"/>
              <w:ind w:left="2" w:right="48"/>
              <w:jc w:val="left"/>
              <w:rPr>
                <w:rFonts w:ascii="宋体" w:hAnsi="宋体" w:cs="宋体" w:eastAsia="宋体" w:hint="default"/>
                <w:sz w:val="18"/>
                <w:szCs w:val="18"/>
              </w:rPr>
            </w:pPr>
            <w:r>
              <w:rPr>
                <w:rFonts w:ascii="宋体" w:hAnsi="宋体" w:cs="宋体" w:eastAsia="宋体" w:hint="default"/>
                <w:sz w:val="18"/>
                <w:szCs w:val="18"/>
              </w:rPr>
              <w:t>研发支出占营业收入 的比例</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净资产（元）</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56"/>
              <w:ind w:left="2" w:right="150"/>
              <w:jc w:val="left"/>
              <w:rPr>
                <w:rFonts w:ascii="宋体" w:hAnsi="宋体" w:cs="宋体" w:eastAsia="宋体" w:hint="default"/>
                <w:sz w:val="18"/>
                <w:szCs w:val="18"/>
              </w:rPr>
            </w:pPr>
            <w:r>
              <w:rPr>
                <w:rFonts w:ascii="宋体" w:hAnsi="宋体" w:cs="宋体" w:eastAsia="宋体" w:hint="default"/>
                <w:sz w:val="18"/>
                <w:szCs w:val="18"/>
              </w:rPr>
              <w:t>研发支出占净资产 的比例</w:t>
            </w:r>
          </w:p>
        </w:tc>
      </w:tr>
      <w:tr>
        <w:trPr>
          <w:trHeight w:val="427" w:hRule="exact"/>
        </w:trPr>
        <w:tc>
          <w:tcPr>
            <w:tcW w:w="1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71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45,014,873.99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3"/>
              <w:jc w:val="right"/>
              <w:rPr>
                <w:rFonts w:ascii="宋体" w:hAnsi="宋体" w:cs="宋体" w:eastAsia="宋体" w:hint="default"/>
                <w:sz w:val="18"/>
                <w:szCs w:val="18"/>
              </w:rPr>
            </w:pPr>
            <w:r>
              <w:rPr>
                <w:rFonts w:ascii="宋体"/>
                <w:sz w:val="18"/>
              </w:rPr>
              <w:t>654,084,309.23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6.88%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4,060,814,672.55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1.11%</w:t>
            </w:r>
          </w:p>
        </w:tc>
      </w:tr>
      <w:tr>
        <w:trPr>
          <w:trHeight w:val="427" w:hRule="exact"/>
        </w:trPr>
        <w:tc>
          <w:tcPr>
            <w:tcW w:w="1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71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21,255,831.13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3"/>
              <w:jc w:val="right"/>
              <w:rPr>
                <w:rFonts w:ascii="宋体" w:hAnsi="宋体" w:cs="宋体" w:eastAsia="宋体" w:hint="default"/>
                <w:sz w:val="18"/>
                <w:szCs w:val="18"/>
              </w:rPr>
            </w:pPr>
            <w:r>
              <w:rPr>
                <w:rFonts w:ascii="宋体"/>
                <w:sz w:val="18"/>
              </w:rPr>
              <w:t>398,493,766.76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5.33%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449,900,722.21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4.72%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ind w:left="154" w:right="1129"/>
        <w:jc w:val="left"/>
        <w:rPr>
          <w:b w:val="0"/>
          <w:bCs w:val="0"/>
        </w:rPr>
      </w:pPr>
      <w:bookmarkStart w:name="6、现金流" w:id="27"/>
      <w:bookmarkEnd w:id="27"/>
      <w:r>
        <w:rPr>
          <w:b w:val="0"/>
          <w:bCs w:val="0"/>
        </w:rPr>
      </w:r>
      <w:r>
        <w:rPr>
          <w:rFonts w:ascii="宋体" w:hAnsi="宋体" w:cs="宋体" w:eastAsia="宋体" w:hint="default"/>
        </w:rPr>
        <w:t>6</w:t>
      </w:r>
      <w:r>
        <w:rPr/>
        <w:t>、现金流</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750"/>
        <w:gridCol w:w="2170"/>
        <w:gridCol w:w="2300"/>
        <w:gridCol w:w="2464"/>
      </w:tblGrid>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703,436,107.15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421,430,246.22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66.92%</w:t>
            </w:r>
          </w:p>
        </w:tc>
      </w:tr>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586,044,790.70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376,283,397.18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55.75%</w:t>
            </w:r>
          </w:p>
        </w:tc>
      </w:tr>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117,391,316.45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45,146,849.04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160.02%</w:t>
            </w:r>
          </w:p>
        </w:tc>
      </w:tr>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2,771,711.22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1,159.87%</w:t>
            </w:r>
          </w:p>
        </w:tc>
      </w:tr>
      <w:tr>
        <w:trPr>
          <w:trHeight w:val="402" w:hRule="exact"/>
        </w:trPr>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847,036,091.35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11,706,650.57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7,135.51%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773"/>
        <w:gridCol w:w="2159"/>
        <w:gridCol w:w="2300"/>
        <w:gridCol w:w="2464"/>
      </w:tblGrid>
      <w:tr>
        <w:trPr>
          <w:trHeight w:val="402" w:hRule="exact"/>
        </w:trPr>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-844,264,380.13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-11,486,650.57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7,249.96.61%</w:t>
            </w:r>
          </w:p>
        </w:tc>
      </w:tr>
      <w:tr>
        <w:trPr>
          <w:trHeight w:val="402" w:hRule="exact"/>
        </w:trPr>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912,478,730.27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4,621,680.00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19,643.44%</w:t>
            </w:r>
          </w:p>
        </w:tc>
      </w:tr>
      <w:tr>
        <w:trPr>
          <w:trHeight w:val="402" w:hRule="exact"/>
        </w:trPr>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90,488,837.25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24,340,466.53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271.76%</w:t>
            </w:r>
          </w:p>
        </w:tc>
      </w:tr>
      <w:tr>
        <w:trPr>
          <w:trHeight w:val="402" w:hRule="exact"/>
        </w:trPr>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821,989,893.02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-19,718,786.53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-4,268.56%</w:t>
            </w:r>
          </w:p>
        </w:tc>
      </w:tr>
      <w:tr>
        <w:trPr>
          <w:trHeight w:val="402" w:hRule="exact"/>
        </w:trPr>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79,860,515.97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5,188,299.29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1,439.24%</w:t>
            </w:r>
          </w:p>
        </w:tc>
      </w:tr>
    </w:tbl>
    <w:p>
      <w:pPr>
        <w:spacing w:line="240" w:lineRule="auto" w:before="0"/>
        <w:rPr>
          <w:rFonts w:ascii="宋体" w:hAnsi="宋体" w:cs="宋体" w:eastAsia="宋体" w:hint="default"/>
          <w:sz w:val="20"/>
          <w:szCs w:val="20"/>
        </w:rPr>
      </w:pPr>
    </w:p>
    <w:p>
      <w:pPr>
        <w:pStyle w:val="BodyText"/>
        <w:spacing w:line="357" w:lineRule="auto" w:before="170"/>
        <w:ind w:left="634" w:right="1152" w:hanging="480"/>
        <w:jc w:val="left"/>
      </w:pPr>
      <w:r>
        <w:rPr/>
        <w:t>相关数据同比发生变动</w:t>
      </w:r>
      <w:r>
        <w:rPr>
          <w:rFonts w:ascii="宋体" w:hAnsi="宋体" w:cs="宋体" w:eastAsia="宋体" w:hint="default"/>
        </w:rPr>
        <w:t>30%</w:t>
      </w:r>
      <w:r>
        <w:rPr/>
        <w:t>以上的原因说明： 经营活动现金流入较去年同期增加</w:t>
      </w:r>
      <w:r>
        <w:rPr>
          <w:rFonts w:ascii="宋体" w:hAnsi="宋体" w:cs="宋体" w:eastAsia="宋体" w:hint="default"/>
        </w:rPr>
        <w:t>66.92%</w:t>
      </w:r>
      <w:r>
        <w:rPr/>
        <w:t>、经营活动现金流出较去年同期增加</w:t>
      </w:r>
      <w:r>
        <w:rPr>
          <w:rFonts w:ascii="宋体" w:hAnsi="宋体" w:cs="宋体" w:eastAsia="宋体" w:hint="default"/>
        </w:rPr>
        <w:t>55.75%</w:t>
      </w:r>
      <w:r>
        <w:rPr/>
        <w:t>、</w:t>
      </w:r>
    </w:p>
    <w:p>
      <w:pPr>
        <w:pStyle w:val="BodyText"/>
        <w:spacing w:line="357" w:lineRule="auto"/>
        <w:ind w:right="1153"/>
        <w:jc w:val="left"/>
      </w:pPr>
      <w:r>
        <w:rPr/>
        <w:t>经营活动产生的现金流量净额较去年同期增加</w:t>
      </w:r>
      <w:r>
        <w:rPr>
          <w:rFonts w:ascii="宋体" w:hAnsi="宋体" w:cs="宋体" w:eastAsia="宋体" w:hint="default"/>
        </w:rPr>
        <w:t>160.02%</w:t>
      </w:r>
      <w:r>
        <w:rPr/>
        <w:t>，主要系</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日起，二三四五 纳入公司合并报表范围，公司业务规模大幅增长所致。</w:t>
      </w:r>
    </w:p>
    <w:p>
      <w:pPr>
        <w:pStyle w:val="BodyText"/>
        <w:spacing w:line="357" w:lineRule="auto"/>
        <w:ind w:right="1153" w:firstLine="480"/>
        <w:jc w:val="left"/>
      </w:pPr>
      <w:r>
        <w:rPr/>
        <w:t>投资活动现金流入较去年同期增加</w:t>
      </w:r>
      <w:r>
        <w:rPr>
          <w:rFonts w:ascii="宋体" w:hAnsi="宋体" w:cs="宋体" w:eastAsia="宋体" w:hint="default"/>
        </w:rPr>
        <w:t>1,159.87%</w:t>
      </w:r>
      <w:r>
        <w:rPr/>
        <w:t>，主要系</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日起，二三四五纳入 公司合并报表范围，公司理财收入大幅增加所致。</w:t>
      </w:r>
    </w:p>
    <w:p>
      <w:pPr>
        <w:pStyle w:val="BodyText"/>
        <w:spacing w:line="357" w:lineRule="auto"/>
        <w:ind w:left="154" w:right="1118" w:firstLine="480"/>
        <w:jc w:val="left"/>
      </w:pPr>
      <w:r>
        <w:rPr>
          <w:spacing w:val="-2"/>
        </w:rPr>
        <w:t>投资活动现金流出较去年同期增加</w:t>
      </w:r>
      <w:r>
        <w:rPr>
          <w:rFonts w:ascii="宋体" w:hAnsi="宋体" w:cs="宋体" w:eastAsia="宋体" w:hint="default"/>
          <w:spacing w:val="-2"/>
        </w:rPr>
        <w:t>7,135.51%</w:t>
      </w:r>
      <w:r>
        <w:rPr>
          <w:spacing w:val="-2"/>
        </w:rPr>
        <w:t>，主要系二三四五以闲置募集资金购买理财</w:t>
      </w:r>
      <w:r>
        <w:rPr/>
        <w:t> 产品所致。</w:t>
      </w:r>
    </w:p>
    <w:p>
      <w:pPr>
        <w:pStyle w:val="BodyText"/>
        <w:spacing w:line="357" w:lineRule="auto"/>
        <w:ind w:right="1153" w:firstLine="480"/>
        <w:jc w:val="left"/>
      </w:pPr>
      <w:r>
        <w:rPr/>
        <w:t>筹资活动现金流入较去年同期增加</w:t>
      </w:r>
      <w:r>
        <w:rPr>
          <w:rFonts w:ascii="宋体" w:hAnsi="宋体" w:cs="宋体" w:eastAsia="宋体" w:hint="default"/>
        </w:rPr>
        <w:t>19,643.44%</w:t>
      </w:r>
      <w:r>
        <w:rPr/>
        <w:t>，主要系公司收到本次重大资产重组募集 的配套资金净额（约</w:t>
      </w:r>
      <w:r>
        <w:rPr>
          <w:rFonts w:ascii="宋体" w:hAnsi="宋体" w:cs="宋体" w:eastAsia="宋体" w:hint="default"/>
        </w:rPr>
        <w:t>8.6</w:t>
      </w:r>
      <w:r>
        <w:rPr/>
        <w:t>亿元）所致。</w:t>
      </w:r>
    </w:p>
    <w:p>
      <w:pPr>
        <w:pStyle w:val="BodyText"/>
        <w:spacing w:line="357" w:lineRule="auto"/>
        <w:ind w:left="154" w:right="1116" w:firstLine="480"/>
        <w:jc w:val="left"/>
      </w:pPr>
      <w:r>
        <w:rPr>
          <w:spacing w:val="-2"/>
        </w:rPr>
        <w:t>筹资活动现金流出较去年同期增加</w:t>
      </w:r>
      <w:r>
        <w:rPr>
          <w:rFonts w:ascii="宋体" w:hAnsi="宋体" w:cs="宋体" w:eastAsia="宋体" w:hint="default"/>
          <w:spacing w:val="-2"/>
        </w:rPr>
        <w:t>271.76%</w:t>
      </w:r>
      <w:r>
        <w:rPr>
          <w:spacing w:val="-2"/>
        </w:rPr>
        <w:t>，主要系支付本次重大资产重组相关的中介机</w:t>
      </w:r>
      <w:r>
        <w:rPr/>
        <w:t> 构费用、及回购注销股权激励计划第三期限制性股票导致资本公积减少所致。</w:t>
      </w:r>
    </w:p>
    <w:p>
      <w:pPr>
        <w:pStyle w:val="BodyText"/>
        <w:spacing w:line="357" w:lineRule="auto"/>
        <w:ind w:right="0" w:firstLine="480"/>
        <w:jc w:val="left"/>
      </w:pPr>
      <w:r>
        <w:rPr>
          <w:spacing w:val="-5"/>
        </w:rPr>
        <w:t>现金及现金等价物净增加额较去年同期增加</w:t>
      </w:r>
      <w:r>
        <w:rPr>
          <w:rFonts w:ascii="宋体" w:hAnsi="宋体" w:cs="宋体" w:eastAsia="宋体" w:hint="default"/>
          <w:spacing w:val="-5"/>
        </w:rPr>
        <w:t>1,439.24%</w:t>
      </w:r>
      <w:r>
        <w:rPr>
          <w:spacing w:val="-5"/>
        </w:rPr>
        <w:t>，主要系上述经营活动、投资活动、</w:t>
      </w:r>
      <w:r>
        <w:rPr/>
        <w:t> 筹资活动产生的现金净流量综合所致。</w:t>
      </w:r>
    </w:p>
    <w:p>
      <w:pPr>
        <w:spacing w:line="528" w:lineRule="auto" w:before="36"/>
        <w:ind w:left="153" w:right="3073" w:firstLine="480"/>
        <w:jc w:val="left"/>
        <w:rPr>
          <w:rFonts w:ascii="宋体" w:hAnsi="宋体" w:cs="宋体" w:eastAsia="宋体" w:hint="default"/>
          <w:sz w:val="24"/>
          <w:szCs w:val="24"/>
        </w:rPr>
      </w:pPr>
      <w:r>
        <w:rPr>
          <w:rFonts w:ascii="宋体" w:hAnsi="宋体" w:cs="宋体" w:eastAsia="宋体" w:hint="default"/>
          <w:sz w:val="24"/>
          <w:szCs w:val="24"/>
        </w:rPr>
        <w:t>报告期内公司经营活动的现金流量与本年度净利润不存在重大差异。 </w:t>
      </w:r>
      <w:bookmarkStart w:name="三、主营业务构成情况" w:id="28"/>
      <w:bookmarkEnd w:id="28"/>
      <w:r>
        <w:rPr>
          <w:rFonts w:ascii="宋体" w:hAnsi="宋体" w:cs="宋体" w:eastAsia="宋体" w:hint="default"/>
          <w:sz w:val="24"/>
          <w:szCs w:val="24"/>
        </w:rPr>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spacing w:before="5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10"/>
        <w:gridCol w:w="1508"/>
        <w:gridCol w:w="1508"/>
        <w:gridCol w:w="1104"/>
        <w:gridCol w:w="1408"/>
        <w:gridCol w:w="1408"/>
        <w:gridCol w:w="1249"/>
      </w:tblGrid>
      <w:tr>
        <w:trPr>
          <w:trHeight w:val="714"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220,846,278.34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35,693,346.21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83.84%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软件外包服务业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431,940,884.09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281,737,505.29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34.77%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-0.83%</w:t>
            </w:r>
          </w:p>
        </w:tc>
      </w:tr>
      <w:tr>
        <w:trPr>
          <w:trHeight w:val="401"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388,077,676.11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246,610,056.78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8.99%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-0.14%</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43,863,207.98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35,127,448.51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19.92%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-7.39%</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10"/>
        <w:gridCol w:w="1508"/>
        <w:gridCol w:w="1508"/>
        <w:gridCol w:w="1104"/>
        <w:gridCol w:w="1408"/>
        <w:gridCol w:w="1408"/>
        <w:gridCol w:w="1249"/>
      </w:tblGrid>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搜索引擎分流业务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37,248,756.41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5,853,115.10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r>
      <w:tr>
        <w:trPr>
          <w:trHeight w:val="71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网站推广与营销业 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167,539,507.68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26,731,239.19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84.04%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r>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16,058,014.25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3,108,991.92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80.64%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335,643,079.40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107,820,424.60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271.33%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76.89%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40.57%</w:t>
            </w:r>
          </w:p>
        </w:tc>
      </w:tr>
      <w:tr>
        <w:trPr>
          <w:trHeight w:val="40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317,144,083.03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209,610,426.90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w:t>
            </w: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四、资产、负债状况分析" w:id="29"/>
      <w:bookmarkEnd w:id="29"/>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资产项目重大变动情况" w:id="30"/>
      <w:bookmarkEnd w:id="30"/>
      <w:r>
        <w:rPr/>
      </w:r>
      <w:r>
        <w:rPr>
          <w:rFonts w:ascii="宋体" w:hAnsi="宋体" w:cs="宋体" w:eastAsia="宋体"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851"/>
        <w:gridCol w:w="1276"/>
        <w:gridCol w:w="750"/>
        <w:gridCol w:w="930"/>
        <w:gridCol w:w="2856"/>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8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99"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88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6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0"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85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09"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85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85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sz w:val="18"/>
              </w:rPr>
              <w:t>378,176,824.27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8.82%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290,316,308.3</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sz w:val="18"/>
              </w:rPr>
              <w:t>59.47%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sz w:val="18"/>
              </w:rPr>
              <w:t>-50.65%</w:t>
            </w:r>
          </w:p>
        </w:tc>
        <w:tc>
          <w:tcPr>
            <w:tcW w:w="2856" w:type="dxa"/>
            <w:vMerge w:val="restart"/>
            <w:tcBorders>
              <w:top w:val="single" w:sz="4" w:space="0" w:color="000000"/>
              <w:left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本次重大资产重组完成后</w:t>
            </w:r>
            <w:r>
              <w:rPr>
                <w:rFonts w:ascii="宋体" w:hAnsi="宋体" w:cs="宋体" w:eastAsia="宋体" w:hint="default"/>
                <w:spacing w:val="-81"/>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司总资</w:t>
            </w:r>
          </w:p>
          <w:p>
            <w:pPr>
              <w:pStyle w:val="TableParagraph"/>
              <w:spacing w:line="240" w:lineRule="auto"/>
              <w:ind w:left="23" w:right="22"/>
              <w:jc w:val="left"/>
              <w:rPr>
                <w:rFonts w:ascii="宋体" w:hAnsi="宋体" w:cs="宋体" w:eastAsia="宋体" w:hint="default"/>
                <w:sz w:val="18"/>
                <w:szCs w:val="18"/>
              </w:rPr>
            </w:pPr>
            <w:r>
              <w:rPr>
                <w:rFonts w:ascii="宋体" w:hAnsi="宋体" w:cs="宋体" w:eastAsia="宋体" w:hint="default"/>
                <w:sz w:val="18"/>
                <w:szCs w:val="18"/>
              </w:rPr>
              <w:t>产大幅增加</w:t>
            </w:r>
            <w:r>
              <w:rPr>
                <w:rFonts w:ascii="宋体" w:hAnsi="宋体" w:cs="宋体" w:eastAsia="宋体" w:hint="default"/>
                <w:spacing w:val="-81"/>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及购买的理财产品大</w:t>
            </w:r>
            <w:r>
              <w:rPr>
                <w:rFonts w:ascii="宋体" w:hAnsi="宋体" w:cs="宋体" w:eastAsia="宋体" w:hint="default"/>
                <w:sz w:val="18"/>
                <w:szCs w:val="18"/>
              </w:rPr>
              <w:t> 幅增加</w:t>
            </w:r>
            <w:r>
              <w:rPr>
                <w:rFonts w:ascii="宋体" w:hAnsi="宋体" w:cs="宋体" w:eastAsia="宋体" w:hint="default"/>
                <w:spacing w:val="-81"/>
                <w:sz w:val="18"/>
                <w:szCs w:val="18"/>
              </w:rPr>
              <w:t>，</w:t>
            </w:r>
            <w:r>
              <w:rPr>
                <w:rFonts w:ascii="宋体" w:hAnsi="宋体" w:cs="宋体" w:eastAsia="宋体" w:hint="default"/>
                <w:sz w:val="18"/>
                <w:szCs w:val="18"/>
              </w:rPr>
              <w:t>导致</w:t>
            </w:r>
            <w:r>
              <w:rPr>
                <w:rFonts w:ascii="宋体" w:hAnsi="宋体" w:cs="宋体" w:eastAsia="宋体" w:hint="default"/>
                <w:spacing w:val="-2"/>
                <w:sz w:val="18"/>
                <w:szCs w:val="18"/>
              </w:rPr>
              <w:t>货</w:t>
            </w:r>
            <w:r>
              <w:rPr>
                <w:rFonts w:ascii="宋体" w:hAnsi="宋体" w:cs="宋体" w:eastAsia="宋体" w:hint="default"/>
                <w:sz w:val="18"/>
                <w:szCs w:val="18"/>
              </w:rPr>
              <w:t>币资金比重大幅下降</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85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856" w:type="dxa"/>
            <w:vMerge/>
            <w:tcBorders>
              <w:left w:val="single" w:sz="4" w:space="0" w:color="000000"/>
              <w:bottom w:val="single" w:sz="4" w:space="0" w:color="000000"/>
              <w:right w:val="single" w:sz="4" w:space="0" w:color="000000"/>
            </w:tcBorders>
          </w:tcPr>
          <w:p>
            <w:pPr/>
          </w:p>
        </w:tc>
      </w:tr>
      <w:tr>
        <w:trPr>
          <w:trHeight w:val="160"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sz w:val="18"/>
              </w:rPr>
              <w:t>87,407,845.75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2.04%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38,387,475.46</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sz w:val="18"/>
              </w:rPr>
              <w:t>7.86%</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sz w:val="18"/>
              </w:rPr>
              <w:t>-5.82%</w:t>
            </w:r>
          </w:p>
        </w:tc>
        <w:tc>
          <w:tcPr>
            <w:tcW w:w="2856" w:type="dxa"/>
            <w:vMerge w:val="restart"/>
            <w:tcBorders>
              <w:top w:val="single" w:sz="4" w:space="0" w:color="000000"/>
              <w:left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81"/>
                <w:sz w:val="18"/>
                <w:szCs w:val="18"/>
              </w:rPr>
              <w:t>，</w:t>
            </w:r>
            <w:r>
              <w:rPr>
                <w:rFonts w:ascii="宋体" w:hAnsi="宋体" w:cs="宋体" w:eastAsia="宋体" w:hint="default"/>
                <w:sz w:val="18"/>
                <w:szCs w:val="18"/>
              </w:rPr>
              <w:t>二三四五纳</w:t>
            </w:r>
          </w:p>
          <w:p>
            <w:pPr>
              <w:pStyle w:val="TableParagraph"/>
              <w:spacing w:line="234" w:lineRule="exact" w:before="22"/>
              <w:ind w:left="23" w:right="22"/>
              <w:jc w:val="left"/>
              <w:rPr>
                <w:rFonts w:ascii="宋体" w:hAnsi="宋体" w:cs="宋体" w:eastAsia="宋体" w:hint="default"/>
                <w:sz w:val="18"/>
                <w:szCs w:val="18"/>
              </w:rPr>
            </w:pPr>
            <w:r>
              <w:rPr>
                <w:rFonts w:ascii="宋体" w:hAnsi="宋体" w:cs="宋体" w:eastAsia="宋体" w:hint="default"/>
                <w:spacing w:val="-6"/>
                <w:sz w:val="18"/>
                <w:szCs w:val="18"/>
              </w:rPr>
              <w:t>入公司合并报表范围，公司总资产大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幅增加，导致应收账款比重下降</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vMerge/>
            <w:tcBorders>
              <w:left w:val="single" w:sz="13"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856" w:type="dxa"/>
            <w:vMerge/>
            <w:tcBorders>
              <w:left w:val="single" w:sz="4" w:space="0" w:color="000000"/>
              <w:right w:val="single" w:sz="4" w:space="0" w:color="000000"/>
            </w:tcBorders>
          </w:tcPr>
          <w:p>
            <w:pPr/>
          </w:p>
        </w:tc>
      </w:tr>
      <w:tr>
        <w:trPr>
          <w:trHeight w:val="160"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13"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856"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3,827,575.04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1,269,480.84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15,080,036.90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0.35%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pacing w:val="-81"/>
                <w:sz w:val="18"/>
                <w:szCs w:val="18"/>
              </w:rPr>
              <w:t>，</w:t>
            </w:r>
            <w:r>
              <w:rPr>
                <w:rFonts w:ascii="宋体" w:hAnsi="宋体" w:cs="宋体" w:eastAsia="宋体" w:hint="default"/>
                <w:sz w:val="18"/>
                <w:szCs w:val="18"/>
              </w:rPr>
              <w:t>二三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四五纳入公司合并报表范围所致</w:t>
            </w:r>
          </w:p>
        </w:tc>
      </w:tr>
      <w:tr>
        <w:trPr>
          <w:trHeight w:val="27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sz w:val="18"/>
              </w:rPr>
              <w:t>180,569,262.32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8" w:right="0"/>
              <w:jc w:val="left"/>
              <w:rPr>
                <w:rFonts w:ascii="宋体" w:hAnsi="宋体" w:cs="宋体" w:eastAsia="宋体" w:hint="default"/>
                <w:sz w:val="18"/>
                <w:szCs w:val="18"/>
              </w:rPr>
            </w:pPr>
            <w:r>
              <w:rPr>
                <w:rFonts w:ascii="宋体"/>
                <w:sz w:val="18"/>
              </w:rPr>
              <w:t>4.21%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119,945,916.8</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6" w:right="0"/>
              <w:jc w:val="left"/>
              <w:rPr>
                <w:rFonts w:ascii="宋体" w:hAnsi="宋体" w:cs="宋体" w:eastAsia="宋体" w:hint="default"/>
                <w:sz w:val="18"/>
                <w:szCs w:val="18"/>
              </w:rPr>
            </w:pPr>
            <w:r>
              <w:rPr>
                <w:rFonts w:ascii="宋体"/>
                <w:sz w:val="18"/>
              </w:rPr>
              <w:t>24.57%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7" w:right="0"/>
              <w:jc w:val="left"/>
              <w:rPr>
                <w:rFonts w:ascii="宋体" w:hAnsi="宋体" w:cs="宋体" w:eastAsia="宋体" w:hint="default"/>
                <w:sz w:val="18"/>
                <w:szCs w:val="18"/>
              </w:rPr>
            </w:pPr>
            <w:r>
              <w:rPr>
                <w:rFonts w:ascii="宋体"/>
                <w:sz w:val="18"/>
              </w:rPr>
              <w:t>-20.36%</w:t>
            </w:r>
          </w:p>
        </w:tc>
        <w:tc>
          <w:tcPr>
            <w:tcW w:w="2856" w:type="dxa"/>
            <w:vMerge w:val="restart"/>
            <w:tcBorders>
              <w:top w:val="single" w:sz="4" w:space="0" w:color="000000"/>
              <w:left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81"/>
                <w:sz w:val="18"/>
                <w:szCs w:val="18"/>
              </w:rPr>
              <w:t>，</w:t>
            </w:r>
            <w:r>
              <w:rPr>
                <w:rFonts w:ascii="宋体" w:hAnsi="宋体" w:cs="宋体" w:eastAsia="宋体" w:hint="default"/>
                <w:sz w:val="18"/>
                <w:szCs w:val="18"/>
              </w:rPr>
              <w:t>二三四五纳</w:t>
            </w:r>
          </w:p>
          <w:p>
            <w:pPr>
              <w:pStyle w:val="TableParagraph"/>
              <w:spacing w:line="237" w:lineRule="auto" w:before="1"/>
              <w:ind w:left="23" w:right="22"/>
              <w:jc w:val="both"/>
              <w:rPr>
                <w:rFonts w:ascii="宋体" w:hAnsi="宋体" w:cs="宋体" w:eastAsia="宋体" w:hint="default"/>
                <w:sz w:val="18"/>
                <w:szCs w:val="18"/>
              </w:rPr>
            </w:pPr>
            <w:r>
              <w:rPr>
                <w:rFonts w:ascii="宋体" w:hAnsi="宋体" w:cs="宋体" w:eastAsia="宋体" w:hint="default"/>
                <w:spacing w:val="-6"/>
                <w:sz w:val="18"/>
                <w:szCs w:val="18"/>
              </w:rPr>
              <w:t>入公司合并报表范围，公司总资产大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幅增加，导致固定资产比重大幅下降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856" w:type="dxa"/>
            <w:vMerge/>
            <w:tcBorders>
              <w:left w:val="single" w:sz="4" w:space="0" w:color="000000"/>
              <w:right w:val="single" w:sz="4" w:space="0" w:color="000000"/>
            </w:tcBorders>
          </w:tcPr>
          <w:p>
            <w:pPr/>
          </w:p>
        </w:tc>
      </w:tr>
      <w:tr>
        <w:trPr>
          <w:trHeight w:val="27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856" w:type="dxa"/>
            <w:vMerge/>
            <w:tcBorders>
              <w:left w:val="single" w:sz="4" w:space="0" w:color="000000"/>
              <w:bottom w:val="single" w:sz="4" w:space="0" w:color="000000"/>
              <w:right w:val="single" w:sz="4" w:space="0" w:color="000000"/>
            </w:tcBorders>
          </w:tcPr>
          <w:p>
            <w:pP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29,062,619.75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0.68%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118,026.01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0.02%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0.66%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pacing w:val="-81"/>
                <w:sz w:val="18"/>
                <w:szCs w:val="18"/>
              </w:rPr>
              <w:t>，</w:t>
            </w:r>
            <w:r>
              <w:rPr>
                <w:rFonts w:ascii="宋体" w:hAnsi="宋体" w:cs="宋体" w:eastAsia="宋体" w:hint="default"/>
                <w:sz w:val="18"/>
                <w:szCs w:val="18"/>
              </w:rPr>
              <w:t>二三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四五纳入公司合并报表范围所致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649,698.62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pacing w:val="-81"/>
                <w:sz w:val="18"/>
                <w:szCs w:val="18"/>
              </w:rPr>
              <w:t>，</w:t>
            </w:r>
            <w:r>
              <w:rPr>
                <w:rFonts w:ascii="宋体" w:hAnsi="宋体" w:cs="宋体" w:eastAsia="宋体" w:hint="default"/>
                <w:sz w:val="18"/>
                <w:szCs w:val="18"/>
              </w:rPr>
              <w:t>二三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四五纳入公司合并报表范围所致</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1,141,506,689.94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z w:val="18"/>
              </w:rPr>
              <w:t>26.61%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主要系二三四五购买的理财产品所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2,400,493,896.59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55.97%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146,337.55</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0.03%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55.94%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本次重大资产重组收购二三四五</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股权产生的商誉较大所致</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0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13,271,603.11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z w:val="18"/>
              </w:rPr>
              <w:t>0.31%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pacing w:val="-81"/>
                <w:sz w:val="18"/>
                <w:szCs w:val="18"/>
              </w:rPr>
              <w:t>，</w:t>
            </w:r>
            <w:r>
              <w:rPr>
                <w:rFonts w:ascii="宋体" w:hAnsi="宋体" w:cs="宋体" w:eastAsia="宋体" w:hint="default"/>
                <w:sz w:val="18"/>
                <w:szCs w:val="18"/>
              </w:rPr>
              <w:t>二三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四五纳入公司合并报表范围所致</w:t>
            </w:r>
          </w:p>
        </w:tc>
      </w:tr>
    </w:tbl>
    <w:p>
      <w:pPr>
        <w:spacing w:after="0" w:line="235"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before="35"/>
        <w:ind w:left="153" w:right="1129" w:firstLine="0"/>
        <w:jc w:val="left"/>
        <w:rPr>
          <w:rFonts w:ascii="宋体" w:hAnsi="宋体" w:cs="宋体" w:eastAsia="宋体" w:hint="default"/>
          <w:sz w:val="21"/>
          <w:szCs w:val="21"/>
        </w:rPr>
      </w:pPr>
      <w:bookmarkStart w:name="2、负债项目重大变动情况" w:id="31"/>
      <w:bookmarkEnd w:id="31"/>
      <w:r>
        <w:rPr/>
      </w:r>
      <w:r>
        <w:rPr>
          <w:rFonts w:ascii="宋体" w:hAnsi="宋体" w:cs="宋体" w:eastAsia="宋体"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63"/>
        <w:gridCol w:w="1543"/>
        <w:gridCol w:w="838"/>
        <w:gridCol w:w="1572"/>
        <w:gridCol w:w="844"/>
        <w:gridCol w:w="852"/>
        <w:gridCol w:w="2582"/>
      </w:tblGrid>
      <w:tr>
        <w:trPr>
          <w:trHeight w:val="385" w:hRule="exact"/>
        </w:trPr>
        <w:tc>
          <w:tcPr>
            <w:tcW w:w="14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5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463" w:type="dxa"/>
            <w:vMerge w:val="restart"/>
            <w:tcBorders>
              <w:top w:val="nil" w:sz="6" w:space="0" w:color="auto"/>
              <w:left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34" w:right="52"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36" w:right="5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5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4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463" w:type="dxa"/>
            <w:vMerge/>
            <w:tcBorders>
              <w:left w:val="single" w:sz="4" w:space="0" w:color="000000"/>
              <w:bottom w:val="nil" w:sz="6" w:space="0" w:color="auto"/>
              <w:right w:val="single" w:sz="4" w:space="0" w:color="000000"/>
            </w:tcBorders>
            <w:shd w:val="clear" w:color="auto" w:fill="D2D2D2"/>
          </w:tcPr>
          <w:p>
            <w:pPr/>
          </w:p>
        </w:tc>
        <w:tc>
          <w:tcPr>
            <w:tcW w:w="15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8" w:type="dxa"/>
            <w:vMerge/>
            <w:tcBorders>
              <w:left w:val="single" w:sz="4" w:space="0" w:color="000000"/>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258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63" w:type="dxa"/>
            <w:vMerge w:val="restart"/>
            <w:tcBorders>
              <w:top w:val="nil" w:sz="6" w:space="0" w:color="auto"/>
              <w:left w:val="single" w:sz="4" w:space="0" w:color="000000"/>
              <w:right w:val="single" w:sz="4" w:space="0" w:color="000000"/>
            </w:tcBorders>
            <w:shd w:val="clear" w:color="auto" w:fill="D2D2D2"/>
          </w:tcPr>
          <w:p>
            <w:pPr/>
          </w:p>
        </w:tc>
        <w:tc>
          <w:tcPr>
            <w:tcW w:w="1543" w:type="dxa"/>
            <w:vMerge/>
            <w:tcBorders>
              <w:left w:val="single" w:sz="4" w:space="0" w:color="000000"/>
              <w:bottom w:val="nil" w:sz="6" w:space="0" w:color="auto"/>
              <w:right w:val="single" w:sz="4" w:space="0" w:color="000000"/>
            </w:tcBorders>
            <w:shd w:val="clear" w:color="auto" w:fill="D2D2D2"/>
          </w:tcPr>
          <w:p>
            <w:pPr/>
          </w:p>
        </w:tc>
        <w:tc>
          <w:tcPr>
            <w:tcW w:w="838" w:type="dxa"/>
            <w:vMerge/>
            <w:tcBorders>
              <w:left w:val="single" w:sz="4" w:space="0" w:color="000000"/>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258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3" w:type="dxa"/>
            <w:vMerge/>
            <w:tcBorders>
              <w:left w:val="single" w:sz="4" w:space="0" w:color="000000"/>
              <w:bottom w:val="single" w:sz="4" w:space="0" w:color="000000"/>
              <w:right w:val="single" w:sz="4" w:space="0" w:color="000000"/>
            </w:tcBorders>
            <w:shd w:val="clear" w:color="auto" w:fill="D2D2D2"/>
          </w:tcPr>
          <w:p>
            <w:pPr/>
          </w:p>
        </w:tc>
        <w:tc>
          <w:tcPr>
            <w:tcW w:w="1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2582" w:type="dxa"/>
            <w:vMerge/>
            <w:tcBorders>
              <w:left w:val="single" w:sz="4" w:space="0" w:color="000000"/>
              <w:bottom w:val="single" w:sz="4" w:space="0" w:color="000000"/>
              <w:right w:val="single" w:sz="4" w:space="0" w:color="000000"/>
            </w:tcBorders>
            <w:shd w:val="clear" w:color="auto" w:fill="D2D2D2"/>
          </w:tcPr>
          <w:p>
            <w:pPr/>
          </w:p>
        </w:tc>
      </w:tr>
      <w:tr>
        <w:trPr>
          <w:trHeight w:val="244"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7,719,194.00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0.18%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808,794.00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0.01%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94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180"/>
              <w:jc w:val="left"/>
              <w:rPr>
                <w:rFonts w:ascii="宋体" w:hAnsi="宋体" w:cs="宋体" w:eastAsia="宋体" w:hint="default"/>
                <w:sz w:val="18"/>
                <w:szCs w:val="18"/>
              </w:rPr>
            </w:pPr>
            <w:r>
              <w:rPr>
                <w:rFonts w:ascii="宋体" w:hAnsi="宋体" w:cs="宋体" w:eastAsia="宋体" w:hint="default"/>
                <w:sz w:val="18"/>
                <w:szCs w:val="18"/>
              </w:rPr>
              <w:t>以公允价值计</w:t>
            </w:r>
          </w:p>
          <w:p>
            <w:pPr>
              <w:pStyle w:val="TableParagraph"/>
              <w:spacing w:line="237" w:lineRule="auto"/>
              <w:ind w:left="22" w:right="168"/>
              <w:jc w:val="both"/>
              <w:rPr>
                <w:rFonts w:ascii="宋体" w:hAnsi="宋体" w:cs="宋体" w:eastAsia="宋体" w:hint="default"/>
                <w:sz w:val="18"/>
                <w:szCs w:val="18"/>
              </w:rPr>
            </w:pPr>
            <w:r>
              <w:rPr>
                <w:rFonts w:ascii="宋体" w:hAnsi="宋体" w:cs="宋体" w:eastAsia="宋体" w:hint="default"/>
                <w:sz w:val="18"/>
                <w:szCs w:val="18"/>
              </w:rPr>
              <w:t>量且其变动计入 当期损益的金融 负债</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4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106,211,224.48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2.48%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2,573,623.13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1.95%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4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36,566,832.55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0.85%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938,905.02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4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25,861,390.57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0.60%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10,454,882.98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-1.54%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4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33,223,073.17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0.77%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6,333,620.60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-0.53%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以公允价值计量的资产和负债" w:id="32"/>
      <w:bookmarkEnd w:id="32"/>
      <w:r>
        <w:rPr/>
      </w:r>
      <w:r>
        <w:rPr>
          <w:rFonts w:ascii="宋体" w:hAnsi="宋体" w:cs="宋体" w:eastAsia="宋体"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192"/>
        <w:gridCol w:w="1383"/>
        <w:gridCol w:w="1128"/>
        <w:gridCol w:w="1132"/>
        <w:gridCol w:w="1208"/>
        <w:gridCol w:w="1352"/>
        <w:gridCol w:w="982"/>
        <w:gridCol w:w="1307"/>
      </w:tblGrid>
      <w:tr>
        <w:trPr>
          <w:trHeight w:val="161" w:hRule="exact"/>
        </w:trPr>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383" w:type="dxa"/>
            <w:vMerge w:val="restart"/>
            <w:tcBorders>
              <w:top w:val="single" w:sz="4" w:space="0" w:color="000000"/>
              <w:left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1" w:right="10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4" w:space="0" w:color="000000"/>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1383" w:type="dxa"/>
            <w:vMerge/>
            <w:tcBorders>
              <w:left w:val="single" w:sz="4" w:space="0" w:color="000000"/>
              <w:bottom w:val="nil" w:sz="6" w:space="0" w:color="auto"/>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05"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3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1" w:right="5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352" w:type="dxa"/>
            <w:vMerge/>
            <w:tcBorders>
              <w:left w:val="single" w:sz="4" w:space="0" w:color="000000"/>
              <w:bottom w:val="nil" w:sz="6" w:space="0" w:color="auto"/>
              <w:right w:val="single" w:sz="4" w:space="0" w:color="000000"/>
            </w:tcBorders>
            <w:shd w:val="clear" w:color="auto" w:fill="D2D2D2"/>
          </w:tcPr>
          <w:p>
            <w:pP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96" w:right="3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07"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8" w:type="dxa"/>
            <w:vMerge/>
            <w:tcBorders>
              <w:left w:val="single" w:sz="4" w:space="0" w:color="000000"/>
              <w:right w:val="single" w:sz="4" w:space="0" w:color="000000"/>
            </w:tcBorders>
            <w:shd w:val="clear" w:color="auto" w:fill="D2D2D2"/>
          </w:tcPr>
          <w:p>
            <w:pPr/>
          </w:p>
        </w:tc>
        <w:tc>
          <w:tcPr>
            <w:tcW w:w="113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982" w:type="dxa"/>
            <w:vMerge/>
            <w:tcBorders>
              <w:left w:val="single" w:sz="4" w:space="0" w:color="000000"/>
              <w:right w:val="single" w:sz="4" w:space="0" w:color="000000"/>
            </w:tcBorders>
            <w:shd w:val="clear" w:color="auto" w:fill="D2D2D2"/>
          </w:tcPr>
          <w:p>
            <w:pP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2" w:type="dxa"/>
            <w:vMerge w:val="restart"/>
            <w:tcBorders>
              <w:top w:val="nil" w:sz="6" w:space="0" w:color="auto"/>
              <w:left w:val="single" w:sz="4" w:space="0" w:color="000000"/>
              <w:right w:val="single" w:sz="4" w:space="0" w:color="000000"/>
            </w:tcBorders>
            <w:shd w:val="clear" w:color="auto" w:fill="D2D2D2"/>
          </w:tcPr>
          <w:p>
            <w:pPr/>
          </w:p>
        </w:tc>
        <w:tc>
          <w:tcPr>
            <w:tcW w:w="1383" w:type="dxa"/>
            <w:vMerge w:val="restart"/>
            <w:tcBorders>
              <w:top w:val="nil" w:sz="6" w:space="0" w:color="auto"/>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3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2"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9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 融资产</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14,000,000.00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14,000,000.00</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14,000,000.00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14,000,000.00</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14,000,000.00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14,000,000.00</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sz w:val="18"/>
              </w:rPr>
              <w:t>-1,760,000.00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1,760,000.00</w:t>
            </w:r>
          </w:p>
        </w:tc>
      </w:tr>
    </w:tbl>
    <w:p>
      <w:pPr>
        <w:pStyle w:val="BodyText"/>
        <w:spacing w:line="357" w:lineRule="auto" w:before="40"/>
        <w:ind w:right="1131" w:firstLine="480"/>
        <w:jc w:val="both"/>
      </w:pPr>
      <w:r>
        <w:rPr>
          <w:spacing w:val="-4"/>
        </w:rPr>
        <w:t>报告期内，公司根据《企业会计准则第</w:t>
      </w:r>
      <w:r>
        <w:rPr>
          <w:rFonts w:ascii="宋体" w:hAnsi="宋体" w:cs="宋体" w:eastAsia="宋体" w:hint="default"/>
          <w:spacing w:val="-4"/>
        </w:rPr>
        <w:t>2</w:t>
      </w:r>
      <w:r>
        <w:rPr>
          <w:spacing w:val="-4"/>
        </w:rPr>
        <w:t>号——长期股权投资》（修订）将本公司对被投</w:t>
      </w:r>
      <w:r>
        <w:rPr/>
        <w:t> 资单位不具有共同控制或重大影响，并且在活跃市场中没有报价、公允价值不能可靠计量的 </w:t>
      </w:r>
      <w:r>
        <w:rPr>
          <w:spacing w:val="-2"/>
        </w:rPr>
        <w:t>投资（即对上海艾云慧信创业投资有限公司</w:t>
      </w:r>
      <w:r>
        <w:rPr>
          <w:rFonts w:ascii="宋体" w:hAnsi="宋体" w:cs="宋体" w:eastAsia="宋体" w:hint="default"/>
          <w:spacing w:val="-2"/>
        </w:rPr>
        <w:t>1,400</w:t>
      </w:r>
      <w:r>
        <w:rPr>
          <w:spacing w:val="-2"/>
        </w:rPr>
        <w:t>万元的投资）从长期股权投资中分类至可供</w:t>
      </w:r>
      <w:r>
        <w:rPr>
          <w:spacing w:val="-116"/>
        </w:rPr>
        <w:t> </w:t>
      </w:r>
      <w:r>
        <w:rPr>
          <w:spacing w:val="-116"/>
        </w:rPr>
      </w:r>
      <w:r>
        <w:rPr/>
        <w:t>出售金融资产核算，并进行了追溯调整。除此之外，公司主要资产计量属性无重大变化。</w:t>
      </w:r>
    </w:p>
    <w:p>
      <w:pPr>
        <w:spacing w:line="240" w:lineRule="auto" w:before="11"/>
        <w:rPr>
          <w:rFonts w:ascii="宋体" w:hAnsi="宋体" w:cs="宋体" w:eastAsia="宋体" w:hint="default"/>
          <w:sz w:val="19"/>
          <w:szCs w:val="19"/>
        </w:rPr>
      </w:pPr>
    </w:p>
    <w:p>
      <w:pPr>
        <w:pStyle w:val="Heading2"/>
        <w:spacing w:line="468" w:lineRule="auto" w:before="0"/>
        <w:ind w:right="8223"/>
        <w:jc w:val="left"/>
        <w:rPr>
          <w:b w:val="0"/>
          <w:bCs w:val="0"/>
        </w:rPr>
      </w:pPr>
      <w:bookmarkStart w:name="五、核心竞争力分析" w:id="33"/>
      <w:bookmarkEnd w:id="33"/>
      <w:r>
        <w:rPr>
          <w:b w:val="0"/>
          <w:bCs w:val="0"/>
        </w:rPr>
      </w:r>
      <w:r>
        <w:rPr/>
        <w:t>五、核心竞争力分析</w:t>
      </w:r>
      <w:r>
        <w:rPr>
          <w:w w:val="99"/>
        </w:rPr>
        <w:t> </w:t>
      </w:r>
      <w:bookmarkStart w:name="1、互联网信息朊务业务" w:id="34"/>
      <w:bookmarkEnd w:id="34"/>
      <w:r>
        <w:rPr>
          <w:w w:val="99"/>
        </w:rPr>
      </w:r>
      <w:r>
        <w:rPr>
          <w:rFonts w:ascii="宋体" w:hAnsi="宋体" w:cs="宋体" w:eastAsia="宋体" w:hint="default"/>
        </w:rPr>
        <w:t>1</w:t>
      </w:r>
      <w:r>
        <w:rPr/>
        <w:t>、互联网信息服务业务</w:t>
      </w:r>
      <w:r>
        <w:rPr>
          <w:b w:val="0"/>
          <w:bCs w:val="0"/>
        </w:rPr>
      </w:r>
    </w:p>
    <w:p>
      <w:pPr>
        <w:pStyle w:val="BodyText"/>
        <w:spacing w:line="357" w:lineRule="auto" w:before="148"/>
        <w:ind w:left="633" w:right="1129"/>
        <w:jc w:val="left"/>
      </w:pPr>
      <w:r>
        <w:rPr/>
        <w:t>（</w:t>
      </w:r>
      <w:r>
        <w:rPr>
          <w:rFonts w:ascii="宋体" w:hAnsi="宋体" w:cs="宋体" w:eastAsia="宋体" w:hint="default"/>
        </w:rPr>
        <w:t>1</w:t>
      </w:r>
      <w:r>
        <w:rPr/>
        <w:t>）</w:t>
      </w:r>
      <w:r>
        <w:rPr>
          <w:spacing w:val="60"/>
        </w:rPr>
        <w:t> </w:t>
      </w:r>
      <w:r>
        <w:rPr/>
        <w:t>市场先发及品牌优势</w:t>
      </w:r>
      <w:r>
        <w:rPr/>
        <w:t> 子公司二三四五作为较早从事互联网上网入口平台——网址导航研发和运营的企业，多</w:t>
      </w:r>
    </w:p>
    <w:p>
      <w:pPr>
        <w:pStyle w:val="BodyText"/>
        <w:spacing w:line="240" w:lineRule="auto"/>
        <w:ind w:right="0"/>
        <w:jc w:val="left"/>
      </w:pPr>
      <w:r>
        <w:rPr/>
        <w:t>年来，积累了丰富的运营经验和大量忠实用户</w:t>
      </w:r>
      <w:r>
        <w:rPr>
          <w:rFonts w:ascii="宋体" w:hAnsi="宋体" w:cs="宋体" w:eastAsia="宋体" w:hint="default"/>
        </w:rPr>
        <w:t>,</w:t>
      </w:r>
      <w:r>
        <w:rPr/>
        <w:t>使得企业具有明显的市场先发和品牌优势，并</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39"/>
        <w:jc w:val="both"/>
      </w:pPr>
      <w:r>
        <w:rPr/>
        <w:t>在产品、用户规模、用户流量转化能力、团队建设等方面都形成了特有的优势，在行业中的 优势地位较为明显。</w:t>
      </w:r>
    </w:p>
    <w:p>
      <w:pPr>
        <w:pStyle w:val="BodyText"/>
        <w:spacing w:line="357" w:lineRule="auto"/>
        <w:ind w:left="634" w:right="1129"/>
        <w:jc w:val="left"/>
      </w:pPr>
      <w:r>
        <w:rPr/>
        <w:t>（</w:t>
      </w:r>
      <w:r>
        <w:rPr>
          <w:rFonts w:ascii="宋体" w:hAnsi="宋体" w:cs="宋体" w:eastAsia="宋体" w:hint="default"/>
        </w:rPr>
        <w:t>2</w:t>
      </w:r>
      <w:r>
        <w:rPr/>
        <w:t>）</w:t>
      </w:r>
      <w:r>
        <w:rPr>
          <w:spacing w:val="60"/>
        </w:rPr>
        <w:t> </w:t>
      </w:r>
      <w:r>
        <w:rPr/>
        <w:t>庞大的用户群及二三四五平台价值优势</w:t>
      </w:r>
      <w:r>
        <w:rPr/>
        <w:t> </w:t>
      </w:r>
      <w:r>
        <w:rPr>
          <w:rFonts w:ascii="宋体" w:hAnsi="宋体" w:cs="宋体" w:eastAsia="宋体" w:hint="default"/>
        </w:rPr>
        <w:t>2345</w:t>
      </w:r>
      <w:r>
        <w:rPr/>
        <w:t>网址导航创建至今，用户规模持续快速增长，已成为国内排名第三的网址导航，培</w:t>
      </w:r>
    </w:p>
    <w:p>
      <w:pPr>
        <w:pStyle w:val="BodyText"/>
        <w:spacing w:line="357" w:lineRule="auto"/>
        <w:ind w:left="154" w:right="1132"/>
        <w:jc w:val="both"/>
      </w:pPr>
      <w:r>
        <w:rPr>
          <w:spacing w:val="-2"/>
        </w:rPr>
        <w:t>育了超过</w:t>
      </w:r>
      <w:r>
        <w:rPr>
          <w:rFonts w:ascii="宋体" w:hAnsi="宋体" w:cs="宋体" w:eastAsia="宋体" w:hint="default"/>
          <w:spacing w:val="-2"/>
        </w:rPr>
        <w:t>4,000</w:t>
      </w:r>
      <w:r>
        <w:rPr>
          <w:spacing w:val="-2"/>
        </w:rPr>
        <w:t>万的、规模庞大且忠诚度高的用户群，用户流量质量亦较高，大大提升了企业</w:t>
      </w:r>
      <w:r>
        <w:rPr>
          <w:spacing w:val="-118"/>
        </w:rPr>
        <w:t> </w:t>
      </w:r>
      <w:r>
        <w:rPr>
          <w:spacing w:val="-118"/>
        </w:rPr>
      </w:r>
      <w:r>
        <w:rPr/>
        <w:t>与客户合作时的议价能力，使得二三四五在与客户的合作中高收益低成本的特点突出，用户 优势已经成为二三四五保持行业地位、实现持续发展的核心竞争力之一。</w:t>
      </w:r>
    </w:p>
    <w:p>
      <w:pPr>
        <w:pStyle w:val="BodyText"/>
        <w:spacing w:line="357" w:lineRule="auto"/>
        <w:ind w:right="1130" w:firstLine="480"/>
        <w:jc w:val="both"/>
      </w:pPr>
      <w:r>
        <w:rPr/>
        <w:t>二三四五旗下</w:t>
      </w:r>
      <w:r>
        <w:rPr>
          <w:rFonts w:ascii="宋体" w:hAnsi="宋体" w:cs="宋体" w:eastAsia="宋体" w:hint="default"/>
        </w:rPr>
        <w:t>2345</w:t>
      </w:r>
      <w:r>
        <w:rPr/>
        <w:t>网址导航和</w:t>
      </w:r>
      <w:r>
        <w:rPr>
          <w:rFonts w:ascii="宋体" w:hAnsi="宋体" w:cs="宋体" w:eastAsia="宋体" w:hint="default"/>
        </w:rPr>
        <w:t>2345</w:t>
      </w:r>
      <w:r>
        <w:rPr/>
        <w:t>浏览器赢得了客户的一致认可，庞大且稳定增长的用 户流量是二三四五平台价值优势的体现。目前，二三四五网站推广与营销服务已涵盖游戏、 网上购物、汽车、财经、旅游、文学等在内的数十个门类，与各门类中的主要网站均建立了 </w:t>
      </w:r>
      <w:r>
        <w:rPr>
          <w:spacing w:val="-2"/>
        </w:rPr>
        <w:t>长期稳定的合作关系。国内排名前</w:t>
      </w:r>
      <w:r>
        <w:rPr>
          <w:rFonts w:ascii="宋体" w:hAnsi="宋体" w:cs="宋体" w:eastAsia="宋体" w:hint="default"/>
          <w:spacing w:val="-2"/>
        </w:rPr>
        <w:t>50</w:t>
      </w:r>
      <w:r>
        <w:rPr>
          <w:spacing w:val="-2"/>
        </w:rPr>
        <w:t>名的网站中，有</w:t>
      </w:r>
      <w:r>
        <w:rPr>
          <w:rFonts w:ascii="宋体" w:hAnsi="宋体" w:cs="宋体" w:eastAsia="宋体" w:hint="default"/>
          <w:spacing w:val="-2"/>
        </w:rPr>
        <w:t>70%</w:t>
      </w:r>
      <w:r>
        <w:rPr>
          <w:spacing w:val="-2"/>
        </w:rPr>
        <w:t>以上的公司均在</w:t>
      </w:r>
      <w:r>
        <w:rPr>
          <w:rFonts w:ascii="宋体" w:hAnsi="宋体" w:cs="宋体" w:eastAsia="宋体" w:hint="default"/>
          <w:spacing w:val="-2"/>
        </w:rPr>
        <w:t>2345</w:t>
      </w:r>
      <w:r>
        <w:rPr>
          <w:spacing w:val="-2"/>
        </w:rPr>
        <w:t>网址导航付费推</w:t>
      </w:r>
      <w:r>
        <w:rPr>
          <w:spacing w:val="-112"/>
        </w:rPr>
        <w:t> </w:t>
      </w:r>
      <w:r>
        <w:rPr/>
        <w:t>广。</w:t>
      </w:r>
      <w:r>
        <w:rPr>
          <w:rFonts w:ascii="宋体" w:hAnsi="宋体" w:cs="宋体" w:eastAsia="宋体" w:hint="default"/>
        </w:rPr>
        <w:t>2345</w:t>
      </w:r>
      <w:r>
        <w:rPr/>
        <w:t>网址导航已经成为百度、淘宝、腾讯、新浪、京东商城、汽车之家、唯品会、亚马</w:t>
      </w:r>
      <w:r>
        <w:rPr>
          <w:spacing w:val="-115"/>
        </w:rPr>
        <w:t> </w:t>
      </w:r>
      <w:r>
        <w:rPr>
          <w:spacing w:val="-115"/>
        </w:rPr>
      </w:r>
      <w:r>
        <w:rPr/>
        <w:t>逊、优酷网、</w:t>
      </w:r>
      <w:r>
        <w:rPr>
          <w:rFonts w:ascii="宋体" w:hAnsi="宋体" w:cs="宋体" w:eastAsia="宋体" w:hint="default"/>
        </w:rPr>
        <w:t>58</w:t>
      </w:r>
      <w:r>
        <w:rPr/>
        <w:t>同城、去哪儿、携程旅行网、苏宁易购、世纪佳缘等知名网站的重要推广与</w:t>
      </w:r>
      <w:r>
        <w:rPr>
          <w:spacing w:val="-117"/>
        </w:rPr>
        <w:t> </w:t>
      </w:r>
      <w:r>
        <w:rPr/>
        <w:t>营销平台，每年为百度带去超过</w:t>
      </w:r>
      <w:r>
        <w:rPr>
          <w:rFonts w:ascii="宋体" w:hAnsi="宋体" w:cs="宋体" w:eastAsia="宋体" w:hint="default"/>
        </w:rPr>
        <w:t>150</w:t>
      </w:r>
      <w:r>
        <w:rPr/>
        <w:t>亿次搜索，较去年同期增长超过</w:t>
      </w:r>
      <w:r>
        <w:rPr>
          <w:rFonts w:ascii="宋体" w:hAnsi="宋体" w:cs="宋体" w:eastAsia="宋体" w:hint="default"/>
        </w:rPr>
        <w:t>50%</w:t>
      </w:r>
      <w:r>
        <w:rPr/>
        <w:t>，目前是百度联盟最</w:t>
      </w:r>
      <w:r>
        <w:rPr>
          <w:spacing w:val="-108"/>
        </w:rPr>
        <w:t> </w:t>
      </w:r>
      <w:r>
        <w:rPr>
          <w:spacing w:val="-108"/>
        </w:rPr>
      </w:r>
      <w:r>
        <w:rPr/>
        <w:t>大的合作伙伴。</w:t>
      </w:r>
    </w:p>
    <w:p>
      <w:pPr>
        <w:pStyle w:val="BodyText"/>
        <w:spacing w:line="357" w:lineRule="auto"/>
        <w:ind w:left="634" w:right="1129"/>
        <w:jc w:val="left"/>
      </w:pPr>
      <w:r>
        <w:rPr/>
        <w:t>（</w:t>
      </w:r>
      <w:r>
        <w:rPr>
          <w:rFonts w:ascii="宋体" w:hAnsi="宋体" w:cs="宋体" w:eastAsia="宋体" w:hint="default"/>
        </w:rPr>
        <w:t>3</w:t>
      </w:r>
      <w:r>
        <w:rPr/>
        <w:t>）</w:t>
      </w:r>
      <w:r>
        <w:rPr>
          <w:spacing w:val="60"/>
        </w:rPr>
        <w:t> </w:t>
      </w:r>
      <w:r>
        <w:rPr/>
        <w:t>产品优势</w:t>
      </w:r>
      <w:r>
        <w:rPr/>
        <w:t> 二三四五拥有完善的产品服务体系，并且一直把提高用户满意度摆在企业发展的首要位</w:t>
      </w:r>
    </w:p>
    <w:p>
      <w:pPr>
        <w:pStyle w:val="BodyText"/>
        <w:spacing w:line="357" w:lineRule="auto"/>
        <w:ind w:right="1130"/>
        <w:jc w:val="both"/>
      </w:pPr>
      <w:r>
        <w:rPr/>
        <w:t>置。通过不断加强导航对象网站的筛选，确保收录的网站都具有较高的行业地位，并为用户 提供包括天气预报、实用查询、个性化定制等多项服务。二三四五始终坚持“不打扰用户”</w:t>
      </w:r>
      <w:r>
        <w:rPr>
          <w:spacing w:val="-110"/>
        </w:rPr>
        <w:t> </w:t>
      </w:r>
      <w:r>
        <w:rPr>
          <w:spacing w:val="-110"/>
        </w:rPr>
      </w:r>
      <w:r>
        <w:rPr/>
        <w:t>的宗旨，在行业内率先承诺</w:t>
      </w:r>
      <w:r>
        <w:rPr>
          <w:rFonts w:ascii="宋体" w:hAnsi="宋体" w:cs="宋体" w:eastAsia="宋体" w:hint="default"/>
        </w:rPr>
        <w:t>2345</w:t>
      </w:r>
      <w:r>
        <w:rPr/>
        <w:t>网址导航永无浮动广告、弹出广告，以保证用户满意度。</w:t>
      </w:r>
    </w:p>
    <w:p>
      <w:pPr>
        <w:pStyle w:val="BodyText"/>
        <w:spacing w:line="357" w:lineRule="auto"/>
        <w:ind w:right="1139" w:firstLine="480"/>
        <w:jc w:val="both"/>
      </w:pPr>
      <w:r>
        <w:rPr/>
        <w:t>二三四五十分注重用户需求变化的研究，不仅设立了研究用户需求的专业部门，而且自 主开发了行业领先的多款用户上网行为分析工具，能及时统计网址导航页面所有网站的点击 次数，并根据各类网站点击次数的变化情况及时掌握用户需求的动态变化，以迅速对产品结 构做出完善和调整，保证未来可持续发展。</w:t>
      </w:r>
    </w:p>
    <w:p>
      <w:pPr>
        <w:pStyle w:val="BodyText"/>
        <w:spacing w:line="357" w:lineRule="auto"/>
        <w:ind w:left="154" w:right="1129" w:firstLine="480"/>
        <w:jc w:val="both"/>
      </w:pPr>
      <w:r>
        <w:rPr/>
        <w:t>经过多年发展，二三四五形成了多元化、多层次的产品体系，</w:t>
      </w:r>
      <w:r>
        <w:rPr>
          <w:rFonts w:ascii="宋体" w:hAnsi="宋体" w:cs="宋体" w:eastAsia="宋体" w:hint="default"/>
        </w:rPr>
        <w:t>2345</w:t>
      </w:r>
      <w:r>
        <w:rPr/>
        <w:t>分类导航网页数量已 达</w:t>
      </w:r>
      <w:r>
        <w:rPr>
          <w:rFonts w:ascii="宋体" w:hAnsi="宋体" w:cs="宋体" w:eastAsia="宋体" w:hint="default"/>
        </w:rPr>
        <w:t>671</w:t>
      </w:r>
      <w:r>
        <w:rPr/>
        <w:t>个，涵盖</w:t>
      </w:r>
      <w:r>
        <w:rPr>
          <w:rFonts w:ascii="宋体" w:hAnsi="宋体" w:cs="宋体" w:eastAsia="宋体" w:hint="default"/>
        </w:rPr>
        <w:t>66</w:t>
      </w:r>
      <w:r>
        <w:rPr/>
        <w:t>个大类，逾</w:t>
      </w:r>
      <w:r>
        <w:rPr>
          <w:rFonts w:ascii="宋体" w:hAnsi="宋体" w:cs="宋体" w:eastAsia="宋体" w:hint="default"/>
        </w:rPr>
        <w:t>1</w:t>
      </w:r>
      <w:r>
        <w:rPr/>
        <w:t>万个网站信息，可全方位满足用户需求，产品优势明显。</w:t>
      </w:r>
      <w:r>
        <w:rPr>
          <w:rFonts w:ascii="宋体" w:hAnsi="宋体" w:cs="宋体" w:eastAsia="宋体" w:hint="default"/>
        </w:rPr>
        <w:t>2345</w:t>
      </w:r>
      <w:r>
        <w:rPr>
          <w:rFonts w:ascii="宋体" w:hAnsi="宋体" w:cs="宋体" w:eastAsia="宋体" w:hint="default"/>
          <w:spacing w:val="-110"/>
        </w:rPr>
        <w:t> </w:t>
      </w:r>
      <w:r>
        <w:rPr>
          <w:rFonts w:ascii="宋体" w:hAnsi="宋体" w:cs="宋体" w:eastAsia="宋体" w:hint="default"/>
          <w:spacing w:val="-110"/>
        </w:rPr>
      </w:r>
      <w:r>
        <w:rPr/>
        <w:t>网址导航、</w:t>
      </w:r>
      <w:r>
        <w:rPr>
          <w:rFonts w:ascii="宋体" w:hAnsi="宋体" w:cs="宋体" w:eastAsia="宋体" w:hint="default"/>
        </w:rPr>
        <w:t>2345</w:t>
      </w:r>
      <w:r>
        <w:rPr/>
        <w:t>系列浏览器、</w:t>
      </w:r>
      <w:r>
        <w:rPr>
          <w:rFonts w:ascii="宋体" w:hAnsi="宋体" w:cs="宋体" w:eastAsia="宋体" w:hint="default"/>
        </w:rPr>
        <w:t>2345</w:t>
      </w:r>
      <w:r>
        <w:rPr/>
        <w:t>安全卫士、</w:t>
      </w:r>
      <w:r>
        <w:rPr>
          <w:rFonts w:ascii="宋体" w:hAnsi="宋体" w:cs="宋体" w:eastAsia="宋体" w:hint="default"/>
        </w:rPr>
        <w:t>2345</w:t>
      </w:r>
      <w:r>
        <w:rPr/>
        <w:t>手机助手、</w:t>
      </w:r>
      <w:r>
        <w:rPr>
          <w:rFonts w:ascii="宋体" w:hAnsi="宋体" w:cs="宋体" w:eastAsia="宋体" w:hint="default"/>
        </w:rPr>
        <w:t>2345</w:t>
      </w:r>
      <w:r>
        <w:rPr/>
        <w:t>王牌输入法、</w:t>
      </w:r>
      <w:r>
        <w:rPr>
          <w:rFonts w:ascii="宋体" w:hAnsi="宋体" w:cs="宋体" w:eastAsia="宋体" w:hint="default"/>
        </w:rPr>
        <w:t>2345</w:t>
      </w:r>
      <w:r>
        <w:rPr/>
        <w:t>软件大</w:t>
      </w:r>
      <w:r>
        <w:rPr>
          <w:spacing w:val="-89"/>
        </w:rPr>
        <w:t> </w:t>
      </w:r>
      <w:r>
        <w:rPr/>
        <w:t>全（原多特软件站）、</w:t>
      </w:r>
      <w:r>
        <w:rPr>
          <w:rFonts w:ascii="宋体" w:hAnsi="宋体" w:cs="宋体" w:eastAsia="宋体" w:hint="default"/>
        </w:rPr>
        <w:t>2345</w:t>
      </w:r>
      <w:r>
        <w:rPr/>
        <w:t>好压压缩软件、</w:t>
      </w:r>
      <w:r>
        <w:rPr>
          <w:rFonts w:ascii="宋体" w:hAnsi="宋体" w:cs="宋体" w:eastAsia="宋体" w:hint="default"/>
        </w:rPr>
        <w:t>2345</w:t>
      </w:r>
      <w:r>
        <w:rPr/>
        <w:t>看图王等一系列多元化产品的推出满足了不</w:t>
      </w:r>
      <w:r>
        <w:rPr>
          <w:spacing w:val="-113"/>
        </w:rPr>
        <w:t> </w:t>
      </w:r>
      <w:r>
        <w:rPr>
          <w:spacing w:val="-113"/>
        </w:rPr>
      </w:r>
      <w:r>
        <w:rPr/>
        <w:t>同用户不同层次的多元化需求，充分发挥了各产品之间优势互补的特点，增强了二三四五抵</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御风险的能力。</w:t>
      </w:r>
    </w:p>
    <w:p>
      <w:pPr>
        <w:pStyle w:val="BodyText"/>
        <w:spacing w:line="357" w:lineRule="auto" w:before="154"/>
        <w:ind w:left="634" w:right="1129"/>
        <w:jc w:val="left"/>
      </w:pPr>
      <w:r>
        <w:rPr/>
        <w:t>（</w:t>
      </w:r>
      <w:r>
        <w:rPr>
          <w:rFonts w:ascii="宋体" w:hAnsi="宋体" w:cs="宋体" w:eastAsia="宋体" w:hint="default"/>
        </w:rPr>
        <w:t>4</w:t>
      </w:r>
      <w:r>
        <w:rPr/>
        <w:t>）</w:t>
      </w:r>
      <w:r>
        <w:rPr>
          <w:spacing w:val="60"/>
        </w:rPr>
        <w:t> </w:t>
      </w:r>
      <w:r>
        <w:rPr/>
        <w:t>专注的互联网运营和研发团队优势</w:t>
      </w:r>
      <w:r>
        <w:rPr/>
        <w:t> 二三四五自成立以来始终专注于互联网上网入口平台的建设和运营，对用户需求和市场</w:t>
      </w:r>
    </w:p>
    <w:p>
      <w:pPr>
        <w:pStyle w:val="BodyText"/>
        <w:spacing w:line="357" w:lineRule="auto"/>
        <w:ind w:left="154" w:right="1139"/>
        <w:jc w:val="both"/>
      </w:pPr>
      <w:r>
        <w:rPr/>
        <w:t>趋势具有全面深入的了解，并具备丰富的管理经验和不断进取的开拓精神。强大的研发团队 和前沿的技术储备是企业在竞争日趋激烈的互联网行业立于不败之地的有力保障。通过不断 提升管理效率，内部培养和外部引进的方式不断扩充高素质的研发与管理人才，从而不断提 高企业综合竞争力。</w:t>
      </w:r>
    </w:p>
    <w:p>
      <w:pPr>
        <w:pStyle w:val="BodyText"/>
        <w:spacing w:line="357" w:lineRule="auto"/>
        <w:ind w:left="634" w:right="1129"/>
        <w:jc w:val="left"/>
      </w:pPr>
      <w:r>
        <w:rPr/>
        <w:t>（</w:t>
      </w:r>
      <w:r>
        <w:rPr>
          <w:rFonts w:ascii="宋体" w:hAnsi="宋体" w:cs="宋体" w:eastAsia="宋体" w:hint="default"/>
        </w:rPr>
        <w:t>5</w:t>
      </w:r>
      <w:r>
        <w:rPr/>
        <w:t>）</w:t>
      </w:r>
      <w:r>
        <w:rPr>
          <w:spacing w:val="60"/>
        </w:rPr>
        <w:t> </w:t>
      </w:r>
      <w:r>
        <w:rPr/>
        <w:t>互联网及金融领域的知识储备及人才优势</w:t>
      </w:r>
      <w:r>
        <w:rPr/>
        <w:t> 公司长期为海外一流的大型企业提供证券、银行、保险领域包括网上实时交易在内的各</w:t>
      </w:r>
    </w:p>
    <w:p>
      <w:pPr>
        <w:pStyle w:val="BodyText"/>
        <w:spacing w:line="357" w:lineRule="auto"/>
        <w:ind w:left="154" w:right="1132"/>
        <w:jc w:val="both"/>
      </w:pPr>
      <w:r>
        <w:rPr/>
        <w:t>种软件系统设计及开发服务，在与客户的长期深度合作过程中，公司加深了对互联网、金融 等领域的知识储备及相关产品的研发经验积累，具备了将海外先进技术和产品引入国内的能 力；公司与中银消费金融合作推出“网上随心贷”，在对国内互联网金融业务进行初步探索</w:t>
      </w:r>
      <w:r>
        <w:rPr>
          <w:spacing w:val="-110"/>
        </w:rPr>
        <w:t> </w:t>
      </w:r>
      <w:r>
        <w:rPr>
          <w:spacing w:val="-110"/>
        </w:rPr>
      </w:r>
      <w:r>
        <w:rPr/>
        <w:t>与重要战略布局的同时，还公司培养了一批具备互联网、金融等领域的产品设计及提供整体</w:t>
      </w:r>
      <w:r>
        <w:rPr>
          <w:spacing w:val="-115"/>
        </w:rPr>
        <w:t> </w:t>
      </w:r>
      <w:r>
        <w:rPr>
          <w:spacing w:val="-115"/>
        </w:rPr>
      </w:r>
      <w:r>
        <w:rPr/>
        <w:t>解决方案能力的复合型高端人才，为全面进军互联网金融领域奠定了坚实基础。</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2、软件外包朊务业务" w:id="35"/>
      <w:bookmarkEnd w:id="35"/>
      <w:r>
        <w:rPr>
          <w:b w:val="0"/>
          <w:bCs w:val="0"/>
        </w:rPr>
      </w:r>
      <w:r>
        <w:rPr>
          <w:rFonts w:ascii="宋体" w:hAnsi="宋体" w:cs="宋体" w:eastAsia="宋体" w:hint="default"/>
        </w:rPr>
        <w:t>2</w:t>
      </w:r>
      <w:r>
        <w:rPr/>
        <w:t>、软件外包服务业务</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154" w:right="1140" w:firstLine="480"/>
        <w:jc w:val="both"/>
      </w:pPr>
      <w:r>
        <w:rPr/>
        <w:t>在软件外包服务业务领域，海隆软件始终坚持高端业务战略方针，多年积累形成了较为 强大的市场先发优势、品牌优势、客户资源优势、人才优势及管理优势。</w:t>
      </w:r>
    </w:p>
    <w:p>
      <w:pPr>
        <w:pStyle w:val="BodyText"/>
        <w:spacing w:line="357" w:lineRule="auto"/>
        <w:ind w:left="633" w:right="1129"/>
        <w:jc w:val="left"/>
      </w:pPr>
      <w:r>
        <w:rPr/>
        <w:t>（</w:t>
      </w:r>
      <w:r>
        <w:rPr>
          <w:rFonts w:ascii="宋体" w:hAnsi="宋体" w:cs="宋体" w:eastAsia="宋体" w:hint="default"/>
        </w:rPr>
        <w:t>1</w:t>
      </w:r>
      <w:r>
        <w:rPr/>
        <w:t>）</w:t>
      </w:r>
      <w:r>
        <w:rPr>
          <w:spacing w:val="60"/>
        </w:rPr>
        <w:t> </w:t>
      </w:r>
      <w:r>
        <w:rPr/>
        <w:t>市场先发及品牌优势</w:t>
      </w:r>
      <w:r>
        <w:rPr/>
        <w:t> 海隆软件是国内最早专业从事海外软件外包业务的企业之一，多年来经过公司经营管理</w:t>
      </w:r>
    </w:p>
    <w:p>
      <w:pPr>
        <w:pStyle w:val="BodyText"/>
        <w:spacing w:line="240" w:lineRule="auto"/>
        <w:ind w:right="0"/>
        <w:jc w:val="both"/>
      </w:pPr>
      <w:r>
        <w:rPr/>
        <w:t>层及员工的持续努力，“海隆”品牌已获得客户的高度认同，品牌优势明显。</w:t>
      </w:r>
    </w:p>
    <w:p>
      <w:pPr>
        <w:pStyle w:val="BodyText"/>
        <w:spacing w:line="357" w:lineRule="auto" w:before="154"/>
        <w:ind w:left="634" w:right="1129"/>
        <w:jc w:val="left"/>
      </w:pPr>
      <w:r>
        <w:rPr/>
        <w:t>（</w:t>
      </w:r>
      <w:r>
        <w:rPr>
          <w:rFonts w:ascii="宋体" w:hAnsi="宋体" w:cs="宋体" w:eastAsia="宋体" w:hint="default"/>
        </w:rPr>
        <w:t>2</w:t>
      </w:r>
      <w:r>
        <w:rPr/>
        <w:t>）</w:t>
      </w:r>
      <w:r>
        <w:rPr>
          <w:spacing w:val="60"/>
        </w:rPr>
        <w:t> </w:t>
      </w:r>
      <w:r>
        <w:rPr/>
        <w:t>优质的客户资源及良好的合作模式</w:t>
      </w:r>
      <w:r>
        <w:rPr/>
        <w:t> 随着公司品牌的不断提升、市场的不断开拓、服务技术的不断更新，公司拥有以野村综</w:t>
      </w:r>
    </w:p>
    <w:p>
      <w:pPr>
        <w:pStyle w:val="BodyText"/>
        <w:spacing w:line="357" w:lineRule="auto"/>
        <w:ind w:left="154" w:right="1139"/>
        <w:jc w:val="both"/>
      </w:pPr>
      <w:r>
        <w:rPr/>
        <w:t>合研究所、瑞穗情报总研为典型代表的一大批具有长期稳定合作关系的优质客户，且业务量 逐年稳定增长。</w:t>
      </w:r>
    </w:p>
    <w:p>
      <w:pPr>
        <w:pStyle w:val="BodyText"/>
        <w:spacing w:line="357" w:lineRule="auto"/>
        <w:ind w:left="154" w:right="1139" w:firstLine="480"/>
        <w:jc w:val="both"/>
      </w:pPr>
      <w:r>
        <w:rPr/>
        <w:t>公司在长期的经营活动中，积极嵌入客户各类业务系统的设计、运营维护等高端业务流 程，通过与客户建立共同研发中心、与客户签订长期业务合作基本合同等方式积累出一套兼 顾成长性和稳定性的业务合作模式，取得良好的经营效果。</w:t>
      </w:r>
    </w:p>
    <w:p>
      <w:pPr>
        <w:pStyle w:val="BodyText"/>
        <w:spacing w:line="357" w:lineRule="auto"/>
        <w:ind w:left="634" w:right="1129"/>
        <w:jc w:val="left"/>
      </w:pPr>
      <w:r>
        <w:rPr/>
        <w:t>（</w:t>
      </w:r>
      <w:r>
        <w:rPr>
          <w:rFonts w:ascii="宋体" w:hAnsi="宋体" w:cs="宋体" w:eastAsia="宋体" w:hint="default"/>
        </w:rPr>
        <w:t>3</w:t>
      </w:r>
      <w:r>
        <w:rPr/>
        <w:t>）</w:t>
      </w:r>
      <w:r>
        <w:rPr>
          <w:spacing w:val="60"/>
        </w:rPr>
        <w:t> </w:t>
      </w:r>
      <w:r>
        <w:rPr/>
        <w:t>优秀的管理团队及人才优势</w:t>
      </w:r>
      <w:r>
        <w:rPr/>
        <w:t> 公司软件外包服务业务的核心管理团队均具有丰富的国外工作及生活经验、业内资深且</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right="1136"/>
        <w:jc w:val="both"/>
      </w:pPr>
      <w:r>
        <w:rPr/>
        <w:t>长期稳定在公司服务。公司拥有大量优秀的开发和管理人才，具有熟练的外语交流能力和长</w:t>
      </w:r>
      <w:r>
        <w:rPr>
          <w:spacing w:val="-116"/>
        </w:rPr>
        <w:t> </w:t>
      </w:r>
      <w:r>
        <w:rPr>
          <w:spacing w:val="-116"/>
        </w:rPr>
      </w:r>
      <w:r>
        <w:rPr/>
        <w:t>期的</w:t>
      </w:r>
      <w:r>
        <w:rPr>
          <w:rFonts w:ascii="宋体" w:hAnsi="宋体" w:cs="宋体" w:eastAsia="宋体" w:hint="default"/>
        </w:rPr>
        <w:t>IT</w:t>
      </w:r>
      <w:r>
        <w:rPr/>
        <w:t>从业经历，对行业发展趋势具有敏锐的洞察力和把握能力。同时，通过内部培养和外</w:t>
      </w:r>
      <w:r>
        <w:rPr>
          <w:spacing w:val="-117"/>
        </w:rPr>
        <w:t> </w:t>
      </w:r>
      <w:r>
        <w:rPr/>
        <w:t>部引进两个渠道，公司的人才队伍得以不断扩充和提升，人才储备力量已处于行业前列，且 多层次的人才梯队不断丰富和壮大。</w:t>
      </w:r>
    </w:p>
    <w:p>
      <w:pPr>
        <w:pStyle w:val="BodyText"/>
        <w:spacing w:line="357" w:lineRule="auto"/>
        <w:ind w:left="633" w:right="1129"/>
        <w:jc w:val="left"/>
      </w:pPr>
      <w:r>
        <w:rPr/>
        <w:t>（</w:t>
      </w:r>
      <w:r>
        <w:rPr>
          <w:rFonts w:ascii="宋体" w:hAnsi="宋体" w:cs="宋体" w:eastAsia="宋体" w:hint="default"/>
        </w:rPr>
        <w:t>4</w:t>
      </w:r>
      <w:r>
        <w:rPr/>
        <w:t>）</w:t>
      </w:r>
      <w:r>
        <w:rPr>
          <w:spacing w:val="60"/>
        </w:rPr>
        <w:t> </w:t>
      </w:r>
      <w:r>
        <w:rPr/>
        <w:t>技术及运营管理优势</w:t>
      </w:r>
      <w:r>
        <w:rPr/>
        <w:t> 多年来，公司为客户提供需求分析、基本设计、系统测试与运行维护等部分高端增值服</w:t>
      </w:r>
    </w:p>
    <w:p>
      <w:pPr>
        <w:pStyle w:val="BodyText"/>
        <w:spacing w:line="357" w:lineRule="auto"/>
        <w:ind w:right="1139"/>
        <w:jc w:val="both"/>
      </w:pPr>
      <w:r>
        <w:rPr/>
        <w:t>务，以及为客户提供详细设计、编程设计、单元测试、连接测试等基础服务。经过长期不断 积累，公司掌握了多个业务领域特别是互联网和金融行业的各种技术，具备较强的产品研发 及提供整体解决方案的能力。运营管理方面，公司在项目进度管理、质量管理、运营成本控 制、交付能力与交付速度，以及运营的柔性管理等方面均具有较强的综合优势。公司始终秉 承质量第一、客户至上的方针，以质量管理作为核心，严格要求产品及服务质量，获得客户 的一致认可及好评。</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bookmarkStart w:name="3、互联网信息朊务与软件外包朊务的协同优势" w:id="36"/>
      <w:bookmarkEnd w:id="36"/>
      <w:r>
        <w:rPr>
          <w:b w:val="0"/>
          <w:bCs w:val="0"/>
        </w:rPr>
      </w:r>
      <w:r>
        <w:rPr>
          <w:rFonts w:ascii="宋体" w:hAnsi="宋体" w:cs="宋体" w:eastAsia="宋体" w:hint="default"/>
        </w:rPr>
        <w:t>3</w:t>
      </w:r>
      <w:r>
        <w:rPr/>
        <w:t>、互联网信息服务与软件外包服务的协同优势</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34" w:right="1129"/>
        <w:jc w:val="left"/>
      </w:pPr>
      <w:r>
        <w:rPr/>
        <w:t>（</w:t>
      </w:r>
      <w:r>
        <w:rPr>
          <w:rFonts w:ascii="宋体" w:hAnsi="宋体" w:cs="宋体" w:eastAsia="宋体" w:hint="default"/>
        </w:rPr>
        <w:t>1</w:t>
      </w:r>
      <w:r>
        <w:rPr/>
        <w:t>）</w:t>
      </w:r>
      <w:r>
        <w:rPr>
          <w:spacing w:val="60"/>
        </w:rPr>
        <w:t> </w:t>
      </w:r>
      <w:r>
        <w:rPr/>
        <w:t>人才协同</w:t>
      </w:r>
      <w:r>
        <w:rPr/>
        <w:t> 公司长期为海外一流的大型企业提供证券、银行、保险等领域的软件服务，培养了一大</w:t>
      </w:r>
    </w:p>
    <w:p>
      <w:pPr>
        <w:pStyle w:val="BodyText"/>
        <w:spacing w:line="357" w:lineRule="auto"/>
        <w:ind w:right="1133"/>
        <w:jc w:val="both"/>
      </w:pPr>
      <w:r>
        <w:rPr/>
        <w:t>批熟悉金融及</w:t>
      </w:r>
      <w:r>
        <w:rPr>
          <w:rFonts w:ascii="宋体" w:hAnsi="宋体" w:cs="宋体" w:eastAsia="宋体" w:hint="default"/>
        </w:rPr>
        <w:t>IT</w:t>
      </w:r>
      <w:r>
        <w:rPr/>
        <w:t>业务的复合型人才；子公司二三四五具有丰富的网站营运及互联网产品开发</w:t>
      </w:r>
      <w:r>
        <w:rPr>
          <w:spacing w:val="-107"/>
        </w:rPr>
        <w:t> </w:t>
      </w:r>
      <w:r>
        <w:rPr>
          <w:spacing w:val="-107"/>
        </w:rPr>
      </w:r>
      <w:r>
        <w:rPr/>
        <w:t>经验并拥有强大的营销渠道和团队。公司在互联网信息服务领域、软件外包服务领域特别是</w:t>
      </w:r>
      <w:r>
        <w:rPr>
          <w:spacing w:val="-113"/>
        </w:rPr>
        <w:t> </w:t>
      </w:r>
      <w:r>
        <w:rPr>
          <w:spacing w:val="-113"/>
        </w:rPr>
      </w:r>
      <w:r>
        <w:rPr/>
        <w:t>金融服务领域的大量人才储备可有效助力公司开拓互联网信息服务市场特别是互联网金融服</w:t>
      </w:r>
      <w:r>
        <w:rPr>
          <w:spacing w:val="-114"/>
        </w:rPr>
        <w:t> </w:t>
      </w:r>
      <w:r>
        <w:rPr>
          <w:spacing w:val="-114"/>
        </w:rPr>
      </w:r>
      <w:r>
        <w:rPr/>
        <w:t>务市场。</w:t>
      </w:r>
    </w:p>
    <w:p>
      <w:pPr>
        <w:pStyle w:val="BodyText"/>
        <w:spacing w:line="357" w:lineRule="auto"/>
        <w:ind w:left="634" w:right="1129"/>
        <w:jc w:val="left"/>
      </w:pPr>
      <w:r>
        <w:rPr/>
        <w:t>（</w:t>
      </w:r>
      <w:r>
        <w:rPr>
          <w:rFonts w:ascii="宋体" w:hAnsi="宋体" w:cs="宋体" w:eastAsia="宋体" w:hint="default"/>
        </w:rPr>
        <w:t>2</w:t>
      </w:r>
      <w:r>
        <w:rPr/>
        <w:t>）</w:t>
      </w:r>
      <w:r>
        <w:rPr>
          <w:spacing w:val="60"/>
        </w:rPr>
        <w:t> </w:t>
      </w:r>
      <w:r>
        <w:rPr/>
        <w:t>技术协同</w:t>
      </w:r>
      <w:r>
        <w:rPr/>
        <w:t> 公司专注于为海外一流的客户提供专业化的软件解决方案，特别是金融软件服务领域的</w:t>
      </w:r>
    </w:p>
    <w:p>
      <w:pPr>
        <w:pStyle w:val="BodyText"/>
        <w:spacing w:line="357" w:lineRule="auto"/>
        <w:ind w:right="1130"/>
        <w:jc w:val="both"/>
      </w:pPr>
      <w:r>
        <w:rPr/>
        <w:t>技术深度、技术创新方面位居行业前列，可以为公司进一步深入发展互联网信息服务提供充</w:t>
      </w:r>
      <w:r>
        <w:rPr>
          <w:spacing w:val="-115"/>
        </w:rPr>
        <w:t> </w:t>
      </w:r>
      <w:r>
        <w:rPr>
          <w:spacing w:val="-115"/>
        </w:rPr>
      </w:r>
      <w:r>
        <w:rPr>
          <w:spacing w:val="-2"/>
        </w:rPr>
        <w:t>足的技术支持和保障；二三四五拥有超过</w:t>
      </w:r>
      <w:r>
        <w:rPr>
          <w:rFonts w:ascii="宋体" w:hAnsi="宋体" w:cs="宋体" w:eastAsia="宋体" w:hint="default"/>
          <w:spacing w:val="-2"/>
        </w:rPr>
        <w:t>4,000</w:t>
      </w:r>
      <w:r>
        <w:rPr>
          <w:spacing w:val="-2"/>
        </w:rPr>
        <w:t>万的庞大用户群、海量的数据及强大的互联网</w:t>
      </w:r>
      <w:r>
        <w:rPr>
          <w:spacing w:val="-117"/>
        </w:rPr>
        <w:t> </w:t>
      </w:r>
      <w:r>
        <w:rPr>
          <w:spacing w:val="-117"/>
        </w:rPr>
      </w:r>
      <w:r>
        <w:rPr>
          <w:spacing w:val="-5"/>
        </w:rPr>
        <w:t>数据分析能力，能够从宏观层面全面把握互联网信息热点和用户需求，并持续进行动态更新，</w:t>
      </w:r>
      <w:r>
        <w:rPr>
          <w:spacing w:val="-117"/>
        </w:rPr>
        <w:t> </w:t>
      </w:r>
      <w:r>
        <w:rPr>
          <w:spacing w:val="-117"/>
        </w:rPr>
      </w:r>
      <w:r>
        <w:rPr/>
        <w:t>为公司不断开拓新业务特别是互联网金融业务提供技术支持。</w:t>
      </w:r>
    </w:p>
    <w:p>
      <w:pPr>
        <w:pStyle w:val="BodyText"/>
        <w:spacing w:line="357" w:lineRule="auto"/>
        <w:ind w:left="634" w:right="1129"/>
        <w:jc w:val="left"/>
      </w:pPr>
      <w:r>
        <w:rPr/>
        <w:t>（</w:t>
      </w:r>
      <w:r>
        <w:rPr>
          <w:rFonts w:ascii="宋体" w:hAnsi="宋体" w:cs="宋体" w:eastAsia="宋体" w:hint="default"/>
        </w:rPr>
        <w:t>3</w:t>
      </w:r>
      <w:r>
        <w:rPr/>
        <w:t>）</w:t>
      </w:r>
      <w:r>
        <w:rPr>
          <w:spacing w:val="60"/>
        </w:rPr>
        <w:t> </w:t>
      </w:r>
      <w:r>
        <w:rPr/>
        <w:t>产品协同</w:t>
      </w:r>
      <w:r>
        <w:rPr/>
        <w:t> </w:t>
      </w:r>
      <w:r>
        <w:rPr>
          <w:spacing w:val="-6"/>
        </w:rPr>
        <w:t>二三四五已成功推出多款互联网产品，涵盖浏览器、网址导航软件、安全卫士、输入法、</w:t>
      </w:r>
    </w:p>
    <w:p>
      <w:pPr>
        <w:pStyle w:val="BodyText"/>
        <w:spacing w:line="357" w:lineRule="auto"/>
        <w:ind w:right="1129"/>
        <w:jc w:val="both"/>
      </w:pPr>
      <w:r>
        <w:rPr/>
        <w:t>压缩软件等多个细分领域，公司亦推出了“网上随心贷”等互联网金融产品。未来公司将持</w:t>
      </w:r>
      <w:r>
        <w:rPr>
          <w:spacing w:val="-107"/>
        </w:rPr>
        <w:t> </w:t>
      </w:r>
      <w:r>
        <w:rPr>
          <w:spacing w:val="-107"/>
        </w:rPr>
      </w:r>
      <w:r>
        <w:rPr/>
        <w:t>续进行产品研发与创新，并借助于二三四五强大互联网上网入口平台将更多的软件产品直接</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25"/>
          <w:szCs w:val="25"/>
        </w:rPr>
      </w:pPr>
      <w:r>
        <w:rPr/>
        <w:pict>
          <v:group style="position:absolute;margin-left:404.320007pt;margin-top:486.819977pt;width:130.65pt;height:83.1pt;mso-position-horizontal-relative:page;mso-position-vertical-relative:page;z-index:-900808" coordorigin="8086,9736" coordsize="2613,1662">
            <v:group style="position:absolute;left:8086;top:9736;width:2613;height:468" coordorigin="8086,9736" coordsize="2613,468">
              <v:shape style="position:absolute;left:8086;top:9736;width:2613;height:468" coordorigin="8086,9736" coordsize="2613,468" path="m8086,10204l10699,10204,10699,9736,8086,9736,8086,10204xe" filled="true" fillcolor="#ffffff" stroked="false">
                <v:path arrowok="t"/>
                <v:fill type="solid"/>
              </v:shape>
            </v:group>
            <v:group style="position:absolute;left:8086;top:10215;width:2613;height:780" coordorigin="8086,10215" coordsize="2613,780">
              <v:shape style="position:absolute;left:8086;top:10215;width:2613;height:780" coordorigin="8086,10215" coordsize="2613,780" path="m8086,10995l10699,10995,10699,10215,8086,10215,8086,10995xe" filled="true" fillcolor="#ffffff" stroked="false">
                <v:path arrowok="t"/>
                <v:fill type="solid"/>
              </v:shape>
            </v:group>
            <v:group style="position:absolute;left:8098;top:10995;width:2;height:392" coordorigin="8098,10995" coordsize="2,392">
              <v:shape style="position:absolute;left:8098;top:10995;width:2;height:392" coordorigin="8098,10995" coordsize="0,392" path="m8098,10995l8098,11386e" filled="false" stroked="true" strokeweight="1.140pt" strokecolor="#ffffff">
                <v:path arrowok="t"/>
              </v:shape>
            </v:group>
            <v:group style="position:absolute;left:8109;top:10995;width:2568;height:392" coordorigin="8109,10995" coordsize="2568,392">
              <v:shape style="position:absolute;left:8109;top:10995;width:2568;height:392" coordorigin="8109,10995" coordsize="2568,392" path="m8109,11386l10676,11386,10676,10995,8109,10995,8109,11386xe" filled="true" fillcolor="#ffffff" stroked="false">
                <v:path arrowok="t"/>
                <v:fill type="solid"/>
              </v:shape>
            </v:group>
            <w10:wrap type="none"/>
          </v:group>
        </w:pict>
      </w:r>
    </w:p>
    <w:p>
      <w:pPr>
        <w:pStyle w:val="BodyText"/>
        <w:spacing w:line="357" w:lineRule="auto" w:before="26"/>
        <w:ind w:right="1131"/>
        <w:jc w:val="both"/>
      </w:pPr>
      <w:r>
        <w:rPr>
          <w:spacing w:val="-2"/>
        </w:rPr>
        <w:t>向超过</w:t>
      </w:r>
      <w:r>
        <w:rPr>
          <w:rFonts w:ascii="宋体" w:hAnsi="宋体" w:cs="宋体" w:eastAsia="宋体" w:hint="default"/>
          <w:spacing w:val="-2"/>
        </w:rPr>
        <w:t>4,000</w:t>
      </w:r>
      <w:r>
        <w:rPr>
          <w:spacing w:val="-2"/>
        </w:rPr>
        <w:t>万的庞大用户群进行推广，这将使产生强大的产品协同效应，进一步促进公司业</w:t>
      </w:r>
      <w:r>
        <w:rPr>
          <w:spacing w:val="-116"/>
        </w:rPr>
        <w:t> </w:t>
      </w:r>
      <w:r>
        <w:rPr>
          <w:spacing w:val="-116"/>
        </w:rPr>
      </w:r>
      <w:r>
        <w:rPr/>
        <w:t>务发展。</w:t>
      </w:r>
    </w:p>
    <w:p>
      <w:pPr>
        <w:pStyle w:val="BodyText"/>
        <w:spacing w:line="357" w:lineRule="auto"/>
        <w:ind w:left="634" w:right="1129"/>
        <w:jc w:val="left"/>
      </w:pPr>
      <w:r>
        <w:rPr/>
        <w:t>（</w:t>
      </w:r>
      <w:r>
        <w:rPr>
          <w:rFonts w:ascii="宋体" w:hAnsi="宋体" w:cs="宋体" w:eastAsia="宋体" w:hint="default"/>
        </w:rPr>
        <w:t>4</w:t>
      </w:r>
      <w:r>
        <w:rPr/>
        <w:t>）</w:t>
      </w:r>
      <w:r>
        <w:rPr>
          <w:spacing w:val="60"/>
        </w:rPr>
        <w:t> </w:t>
      </w:r>
      <w:r>
        <w:rPr/>
        <w:t>资本协同</w:t>
      </w:r>
      <w:r>
        <w:rPr/>
        <w:t> 本次重组顺利完成后，公司的盈利能力得到大幅提升，资本结构得到优化，有助于实现</w:t>
      </w:r>
    </w:p>
    <w:p>
      <w:pPr>
        <w:pStyle w:val="BodyText"/>
        <w:spacing w:line="357" w:lineRule="auto"/>
        <w:ind w:left="154" w:right="1133"/>
        <w:jc w:val="both"/>
      </w:pPr>
      <w:r>
        <w:rPr/>
        <w:t>上市公司股东的利益最大化；子公司二三四五通过与资本市场的对接，获得了业务快速发展 </w:t>
      </w:r>
      <w:r>
        <w:rPr>
          <w:spacing w:val="-5"/>
        </w:rPr>
        <w:t>所急需的资金，有利于有效提升品牌影响力，扩充其互联网、移动互联网产品的研发及运营，</w:t>
      </w:r>
      <w:r>
        <w:rPr/>
        <w:t> 为后续长期持续发展提供强大推动力。</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六、投资状况分析" w:id="37"/>
      <w:bookmarkEnd w:id="37"/>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对外股权投资情况" w:id="38"/>
      <w:bookmarkEnd w:id="38"/>
      <w:r>
        <w:rPr/>
      </w:r>
      <w:r>
        <w:rPr>
          <w:rFonts w:ascii="宋体" w:hAnsi="宋体" w:cs="宋体" w:eastAsia="宋体"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1"/>
          <w:szCs w:val="21"/>
        </w:rPr>
      </w:pPr>
      <w:bookmarkStart w:name="（1）对外投资情况" w:id="39"/>
      <w:bookmarkEnd w:id="3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53"/>
        <w:gridCol w:w="4394"/>
        <w:gridCol w:w="2624"/>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2,654,956,141.15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44,149.27%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33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海隆网讯科技（北京）有限公司</w:t>
            </w:r>
          </w:p>
        </w:tc>
        <w:tc>
          <w:tcPr>
            <w:tcW w:w="43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研究、开发、生产软件；技术支持、技术服务；承接电 路设计及研究、咨询；销售自产产品；软件产品的批发 </w:t>
            </w:r>
            <w:r>
              <w:rPr>
                <w:rFonts w:ascii="宋体" w:hAnsi="宋体" w:cs="宋体" w:eastAsia="宋体" w:hint="default"/>
                <w:spacing w:val="-4"/>
                <w:sz w:val="18"/>
                <w:szCs w:val="18"/>
              </w:rPr>
              <w:t>和佣金代理（拍卖除外）（涉及配额许可证、国营贸易、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专项规定管理的商品按照国家有关规定办理）。</w:t>
            </w:r>
          </w:p>
        </w:tc>
        <w:tc>
          <w:tcPr>
            <w:tcW w:w="262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19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上海二三四五网络科技有限公 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计算机软硬件及辅助设备的开发、销售，设计、制作、 发布、代理各类广告，企业管理，投资咨询，市场信息 </w:t>
            </w:r>
            <w:r>
              <w:rPr>
                <w:rFonts w:ascii="宋体" w:hAnsi="宋体" w:cs="宋体" w:eastAsia="宋体" w:hint="default"/>
                <w:spacing w:val="-3"/>
                <w:sz w:val="18"/>
                <w:szCs w:val="18"/>
              </w:rPr>
              <w:t>咨询和调查（不得从事社会调查、社会调研、民意调查</w:t>
            </w:r>
            <w:r>
              <w:rPr>
                <w:rFonts w:ascii="宋体" w:hAnsi="宋体" w:cs="宋体" w:eastAsia="宋体" w:hint="default"/>
                <w:sz w:val="18"/>
                <w:szCs w:val="18"/>
              </w:rPr>
              <w:t> </w:t>
            </w:r>
            <w:r>
              <w:rPr>
                <w:rFonts w:ascii="宋体" w:hAnsi="宋体" w:cs="宋体" w:eastAsia="宋体" w:hint="default"/>
                <w:spacing w:val="-7"/>
                <w:sz w:val="18"/>
                <w:szCs w:val="18"/>
              </w:rPr>
              <w:t>民意测验），百货的销售；增值电信业务（详见增值电信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sz w:val="18"/>
                <w:szCs w:val="18"/>
              </w:rPr>
              <w:t>业务经营许可证）。【依法须经批准的项目，经相关部门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批准后方可开展经营活动】</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421"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（注）</w:t>
            </w:r>
          </w:p>
        </w:tc>
      </w:tr>
      <w:tr>
        <w:trPr>
          <w:trHeight w:val="165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吉隆瑞美信息咨询有限公司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咨询服务、商务咨询、投资咨询、技术咨询、文化信息 咨询、网络信息咨询、计算机硬件及外围设备、办公用 品、电子产品、劳保用品、五金电子、日用百货的销售</w:t>
            </w:r>
          </w:p>
          <w:p>
            <w:pPr>
              <w:pStyle w:val="TableParagraph"/>
              <w:spacing w:line="319" w:lineRule="auto" w:before="19"/>
              <w:ind w:left="22" w:right="38"/>
              <w:jc w:val="both"/>
              <w:rPr>
                <w:rFonts w:ascii="宋体" w:hAnsi="宋体" w:cs="宋体" w:eastAsia="宋体" w:hint="default"/>
                <w:sz w:val="18"/>
                <w:szCs w:val="18"/>
              </w:rPr>
            </w:pPr>
            <w:r>
              <w:rPr>
                <w:rFonts w:ascii="宋体" w:hAnsi="宋体" w:cs="宋体" w:eastAsia="宋体" w:hint="default"/>
                <w:sz w:val="18"/>
                <w:szCs w:val="18"/>
              </w:rPr>
              <w:t>（经营范围中涉及行政许可证件的，凭有效的行政许可 证经营）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（注）</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吉隆瑞信投资有限公司</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0"/>
                <w:sz w:val="18"/>
                <w:szCs w:val="18"/>
              </w:rPr>
              <w:t>实业投资、股权投资、投资管理、资产管理、国内贸易</w:t>
            </w:r>
            <w:r>
              <w:rPr>
                <w:rFonts w:ascii="宋体" w:hAnsi="宋体" w:cs="宋体" w:eastAsia="宋体" w:hint="default"/>
                <w:spacing w:val="-10"/>
                <w:sz w:val="18"/>
                <w:szCs w:val="18"/>
              </w:rPr>
              <w:t>(</w:t>
            </w:r>
            <w:r>
              <w:rPr>
                <w:rFonts w:ascii="宋体" w:hAnsi="宋体" w:cs="宋体" w:eastAsia="宋体" w:hint="default"/>
                <w:spacing w:val="-10"/>
                <w:sz w:val="18"/>
                <w:szCs w:val="18"/>
              </w:rPr>
              <w:t>经</w:t>
            </w:r>
            <w:r>
              <w:rPr>
                <w:rFonts w:ascii="宋体" w:hAnsi="宋体" w:cs="宋体" w:eastAsia="宋体" w:hint="default"/>
                <w:spacing w:val="-86"/>
                <w:sz w:val="18"/>
                <w:szCs w:val="18"/>
              </w:rPr>
              <w:t> </w:t>
            </w:r>
            <w:r>
              <w:rPr>
                <w:rFonts w:ascii="宋体" w:hAnsi="宋体" w:cs="宋体" w:eastAsia="宋体" w:hint="default"/>
                <w:sz w:val="18"/>
                <w:szCs w:val="18"/>
              </w:rPr>
              <w:t>营范围中涉及行政许可证件的，凭有效的行政许可证经 营</w:t>
            </w:r>
            <w:r>
              <w:rPr>
                <w:rFonts w:ascii="宋体" w:hAnsi="宋体" w:cs="宋体" w:eastAsia="宋体" w:hint="default"/>
                <w:sz w:val="18"/>
                <w:szCs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（注）</w:t>
            </w:r>
          </w:p>
        </w:tc>
      </w:tr>
    </w:tbl>
    <w:p>
      <w:pPr>
        <w:spacing w:line="241" w:lineRule="exact" w:before="0"/>
        <w:ind w:left="154" w:right="0" w:firstLine="0"/>
        <w:jc w:val="left"/>
        <w:rPr>
          <w:rFonts w:ascii="宋体" w:hAnsi="宋体" w:cs="宋体" w:eastAsia="宋体" w:hint="default"/>
          <w:sz w:val="21"/>
          <w:szCs w:val="21"/>
        </w:rPr>
      </w:pPr>
      <w:r>
        <w:rPr>
          <w:rFonts w:ascii="宋体" w:hAnsi="宋体" w:cs="宋体" w:eastAsia="宋体" w:hint="default"/>
          <w:spacing w:val="-3"/>
          <w:sz w:val="21"/>
          <w:szCs w:val="21"/>
        </w:rPr>
        <w:t>注：本次重大资产重组完成后，公司通过全资子公司吉隆瑞美信息咨询有限公司及吉隆瑞信投资有限公司，</w:t>
      </w:r>
    </w:p>
    <w:p>
      <w:pPr>
        <w:spacing w:after="0" w:line="241"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2"/>
        <w:rPr>
          <w:rFonts w:ascii="宋体" w:hAnsi="宋体" w:cs="宋体" w:eastAsia="宋体" w:hint="default"/>
          <w:sz w:val="19"/>
          <w:szCs w:val="19"/>
        </w:rPr>
      </w:pPr>
    </w:p>
    <w:p>
      <w:pPr>
        <w:spacing w:before="35"/>
        <w:ind w:left="153" w:right="1129" w:firstLine="0"/>
        <w:jc w:val="left"/>
        <w:rPr>
          <w:rFonts w:ascii="宋体" w:hAnsi="宋体" w:cs="宋体" w:eastAsia="宋体" w:hint="default"/>
          <w:sz w:val="21"/>
          <w:szCs w:val="21"/>
        </w:rPr>
      </w:pPr>
      <w:r>
        <w:rPr>
          <w:rFonts w:ascii="宋体" w:hAnsi="宋体" w:cs="宋体" w:eastAsia="宋体" w:hint="default"/>
          <w:sz w:val="21"/>
          <w:szCs w:val="21"/>
        </w:rPr>
        <w:t>直接和间接持有二三四五</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4" w:right="1129" w:firstLine="0"/>
        <w:jc w:val="left"/>
        <w:rPr>
          <w:rFonts w:ascii="宋体" w:hAnsi="宋体" w:cs="宋体" w:eastAsia="宋体" w:hint="default"/>
          <w:sz w:val="21"/>
          <w:szCs w:val="21"/>
        </w:rPr>
      </w:pPr>
      <w:bookmarkStart w:name="（2）持有金融企业股权情况" w:id="40"/>
      <w:bookmarkEnd w:id="4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0"/>
        <w:ind w:left="154" w:right="1129"/>
        <w:jc w:val="left"/>
      </w:pPr>
      <w:r>
        <w:rPr/>
        <w:t>公司报告期未持有金融企业股权。</w:t>
      </w:r>
    </w:p>
    <w:p>
      <w:pPr>
        <w:spacing w:line="240" w:lineRule="auto" w:before="7"/>
        <w:rPr>
          <w:rFonts w:ascii="宋体" w:hAnsi="宋体" w:cs="宋体" w:eastAsia="宋体" w:hint="default"/>
          <w:sz w:val="24"/>
          <w:szCs w:val="24"/>
        </w:rPr>
      </w:pPr>
    </w:p>
    <w:p>
      <w:pPr>
        <w:spacing w:before="0"/>
        <w:ind w:left="154" w:right="1129" w:firstLine="0"/>
        <w:jc w:val="left"/>
        <w:rPr>
          <w:rFonts w:ascii="宋体" w:hAnsi="宋体" w:cs="宋体" w:eastAsia="宋体" w:hint="default"/>
          <w:sz w:val="21"/>
          <w:szCs w:val="21"/>
        </w:rPr>
      </w:pPr>
      <w:bookmarkStart w:name="（3）证券投资情况" w:id="41"/>
      <w:bookmarkEnd w:id="4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40" w:lineRule="auto" w:before="0"/>
        <w:ind w:left="154" w:right="1129"/>
        <w:jc w:val="left"/>
      </w:pPr>
      <w:r>
        <w:rPr/>
        <w:t>公司报告期不存在证券投资。</w:t>
      </w:r>
    </w:p>
    <w:p>
      <w:pPr>
        <w:spacing w:line="240" w:lineRule="auto" w:before="7"/>
        <w:rPr>
          <w:rFonts w:ascii="宋体" w:hAnsi="宋体" w:cs="宋体" w:eastAsia="宋体" w:hint="default"/>
          <w:sz w:val="24"/>
          <w:szCs w:val="24"/>
        </w:rPr>
      </w:pPr>
    </w:p>
    <w:p>
      <w:pPr>
        <w:spacing w:line="499" w:lineRule="auto" w:before="0"/>
        <w:ind w:left="154" w:right="6672" w:firstLine="0"/>
        <w:jc w:val="left"/>
        <w:rPr>
          <w:rFonts w:ascii="宋体" w:hAnsi="宋体" w:cs="宋体" w:eastAsia="宋体" w:hint="default"/>
          <w:sz w:val="21"/>
          <w:szCs w:val="21"/>
        </w:rPr>
      </w:pPr>
      <w:bookmarkStart w:name="（4）持有其他上市公司股权情况的说明" w:id="42"/>
      <w:bookmarkEnd w:id="42"/>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b/>
          <w:bCs/>
          <w:w w:val="99"/>
          <w:sz w:val="21"/>
          <w:szCs w:val="21"/>
        </w:rPr>
        <w:t> </w:t>
      </w:r>
      <w:r>
        <w:rPr>
          <w:rFonts w:ascii="宋体" w:hAnsi="宋体" w:cs="宋体" w:eastAsia="宋体" w:hint="default"/>
          <w:sz w:val="24"/>
          <w:szCs w:val="24"/>
        </w:rPr>
        <w:t>公司报告期未持有其他上市公司股权。 </w:t>
      </w:r>
      <w:bookmarkStart w:name="2、委托理财、衍生品投资和委托贷款情况" w:id="43"/>
      <w:bookmarkEnd w:id="43"/>
      <w:r>
        <w:rPr>
          <w:rFonts w:ascii="宋体" w:hAnsi="宋体" w:cs="宋体" w:eastAsia="宋体" w:hint="default"/>
          <w:sz w:val="24"/>
          <w:szCs w:val="24"/>
        </w:rPr>
      </w:r>
      <w:r>
        <w:rPr>
          <w:rFonts w:ascii="宋体" w:hAnsi="宋体" w:cs="宋体" w:eastAsia="宋体"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before="112"/>
        <w:ind w:left="154" w:right="1129" w:firstLine="0"/>
        <w:jc w:val="left"/>
        <w:rPr>
          <w:rFonts w:ascii="宋体" w:hAnsi="宋体" w:cs="宋体" w:eastAsia="宋体" w:hint="default"/>
          <w:sz w:val="21"/>
          <w:szCs w:val="21"/>
        </w:rPr>
      </w:pPr>
      <w:bookmarkStart w:name="（1）委托理财情况" w:id="44"/>
      <w:bookmarkEnd w:id="4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956"/>
        <w:gridCol w:w="850"/>
        <w:gridCol w:w="586"/>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7" w:right="107"/>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 上海分行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保本浮动 收益型结 构性存款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45,000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8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2,475</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 上海分行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保本浮动 收益型结 构性存款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8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825</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上海银行 股份有限 公司杨浦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货币及债 券类理财 产品（保 本保收益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8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254.3</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上海银行 股份有限 公司杨浦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货币及债 券类理财 产品（保 本保收益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8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18.44</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3,572.74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闲置募集资金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8"/>
        <w:gridCol w:w="6375"/>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衍生品投资情况" w:id="45"/>
      <w:bookmarkEnd w:id="4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before="0"/>
        <w:ind w:left="154" w:right="1129"/>
        <w:jc w:val="left"/>
      </w:pPr>
      <w:r>
        <w:rPr/>
        <w:t>公司报告期不存在衍生品投资。</w:t>
      </w:r>
    </w:p>
    <w:p>
      <w:pPr>
        <w:spacing w:line="240" w:lineRule="auto" w:before="8"/>
        <w:rPr>
          <w:rFonts w:ascii="宋体" w:hAnsi="宋体" w:cs="宋体" w:eastAsia="宋体" w:hint="default"/>
          <w:sz w:val="24"/>
          <w:szCs w:val="24"/>
        </w:rPr>
      </w:pPr>
    </w:p>
    <w:p>
      <w:pPr>
        <w:spacing w:line="499" w:lineRule="auto" w:before="0"/>
        <w:ind w:left="154" w:right="7632" w:firstLine="0"/>
        <w:jc w:val="left"/>
        <w:rPr>
          <w:rFonts w:ascii="宋体" w:hAnsi="宋体" w:cs="宋体" w:eastAsia="宋体" w:hint="default"/>
          <w:sz w:val="21"/>
          <w:szCs w:val="21"/>
        </w:rPr>
      </w:pPr>
      <w:bookmarkStart w:name="（3）委托贷款情况" w:id="46"/>
      <w:bookmarkEnd w:id="4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4"/>
          <w:szCs w:val="24"/>
        </w:rPr>
        <w:t>公司报告期不存在委托贷款。 </w:t>
      </w:r>
      <w:bookmarkStart w:name="3、募集资金使用情况" w:id="47"/>
      <w:bookmarkEnd w:id="47"/>
      <w:r>
        <w:rPr>
          <w:rFonts w:ascii="宋体" w:hAnsi="宋体" w:cs="宋体" w:eastAsia="宋体" w:hint="default"/>
          <w:sz w:val="24"/>
          <w:szCs w:val="24"/>
        </w:rPr>
      </w:r>
      <w:r>
        <w:rPr>
          <w:rFonts w:ascii="宋体" w:hAnsi="宋体" w:cs="宋体" w:eastAsia="宋体"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112"/>
        <w:ind w:left="154" w:right="1129" w:firstLine="0"/>
        <w:jc w:val="left"/>
        <w:rPr>
          <w:rFonts w:ascii="宋体" w:hAnsi="宋体" w:cs="宋体" w:eastAsia="宋体" w:hint="default"/>
          <w:sz w:val="21"/>
          <w:szCs w:val="21"/>
        </w:rPr>
      </w:pPr>
      <w:bookmarkStart w:name="（1）募集资金总体使用情况" w:id="48"/>
      <w:bookmarkEnd w:id="4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86,066.57</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11,485.85</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11,485.85</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0"/>
        <w:rPr>
          <w:rFonts w:ascii="宋体" w:hAnsi="宋体" w:cs="宋体" w:eastAsia="宋体" w:hint="default"/>
          <w:sz w:val="13"/>
          <w:szCs w:val="13"/>
        </w:rPr>
      </w:pPr>
    </w:p>
    <w:p>
      <w:pPr>
        <w:pStyle w:val="Heading2"/>
        <w:spacing w:line="240" w:lineRule="auto"/>
        <w:ind w:left="636" w:right="1129"/>
        <w:jc w:val="left"/>
        <w:rPr>
          <w:b w:val="0"/>
          <w:bCs w:val="0"/>
        </w:rPr>
      </w:pPr>
      <w:r>
        <w:rPr/>
        <w:t>一、募集资金基本情况</w:t>
      </w:r>
      <w:r>
        <w:rPr>
          <w:b w:val="0"/>
          <w:bCs w:val="0"/>
        </w:rPr>
      </w:r>
    </w:p>
    <w:p>
      <w:pPr>
        <w:spacing w:line="620" w:lineRule="atLeast" w:before="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（一）募集资金到位情况</w:t>
      </w:r>
      <w:r>
        <w:rPr>
          <w:rFonts w:ascii="宋体" w:hAnsi="宋体" w:cs="宋体" w:eastAsia="宋体" w:hint="default"/>
          <w:b/>
          <w:bCs/>
          <w:w w:val="99"/>
          <w:sz w:val="24"/>
          <w:szCs w:val="24"/>
        </w:rPr>
        <w:t> </w:t>
      </w:r>
      <w:r>
        <w:rPr>
          <w:rFonts w:ascii="宋体" w:hAnsi="宋体" w:cs="宋体" w:eastAsia="宋体" w:hint="default"/>
          <w:sz w:val="24"/>
          <w:szCs w:val="24"/>
        </w:rPr>
        <w:t>根据公司</w:t>
      </w:r>
      <w:r>
        <w:rPr>
          <w:rFonts w:ascii="宋体" w:hAnsi="宋体" w:cs="宋体" w:eastAsia="宋体" w:hint="default"/>
          <w:sz w:val="24"/>
          <w:szCs w:val="24"/>
        </w:rPr>
        <w:t>2014</w:t>
      </w:r>
      <w:r>
        <w:rPr>
          <w:rFonts w:ascii="宋体" w:hAnsi="宋体" w:cs="宋体" w:eastAsia="宋体" w:hint="default"/>
          <w:sz w:val="24"/>
          <w:szCs w:val="24"/>
        </w:rPr>
        <w:t>年第一次临时股东大会决议，并经中国证券监督管理委员会《关于核准上</w:t>
      </w:r>
    </w:p>
    <w:p>
      <w:pPr>
        <w:pStyle w:val="BodyText"/>
        <w:spacing w:line="357" w:lineRule="auto" w:before="154"/>
        <w:ind w:right="1125"/>
        <w:jc w:val="left"/>
      </w:pPr>
      <w:r>
        <w:rPr>
          <w:spacing w:val="-3"/>
        </w:rPr>
        <w:t>海海隆软件股份有限公司向庞升东等发行股份购买资产并募集配套资金的批复》（证监许可</w:t>
      </w:r>
      <w:r>
        <w:rPr/>
        <w:t> </w:t>
      </w:r>
      <w:r>
        <w:rPr>
          <w:rFonts w:ascii="宋体" w:hAnsi="宋体" w:cs="宋体" w:eastAsia="宋体" w:hint="default"/>
          <w:spacing w:val="-4"/>
        </w:rPr>
        <w:t>[2014]760</w:t>
      </w:r>
      <w:r>
        <w:rPr>
          <w:spacing w:val="-4"/>
        </w:rPr>
        <w:t>号）核准。公司非公开发行人民币普通股（</w:t>
      </w:r>
      <w:r>
        <w:rPr>
          <w:rFonts w:ascii="宋体" w:hAnsi="宋体" w:cs="宋体" w:eastAsia="宋体" w:hint="default"/>
          <w:spacing w:val="-4"/>
        </w:rPr>
        <w:t>A</w:t>
      </w:r>
      <w:r>
        <w:rPr>
          <w:spacing w:val="-4"/>
        </w:rPr>
        <w:t>股）</w:t>
      </w:r>
      <w:r>
        <w:rPr>
          <w:rFonts w:ascii="宋体" w:hAnsi="宋体" w:cs="宋体" w:eastAsia="宋体" w:hint="default"/>
          <w:spacing w:val="-4"/>
        </w:rPr>
        <w:t>59,024,062</w:t>
      </w:r>
      <w:r>
        <w:rPr>
          <w:spacing w:val="-4"/>
        </w:rPr>
        <w:t>股，每股面值</w:t>
      </w:r>
      <w:r>
        <w:rPr>
          <w:rFonts w:ascii="宋体" w:hAnsi="宋体" w:cs="宋体" w:eastAsia="宋体" w:hint="default"/>
          <w:spacing w:val="-4"/>
        </w:rPr>
        <w:t>1.00</w:t>
      </w:r>
      <w:r>
        <w:rPr>
          <w:spacing w:val="-4"/>
        </w:rPr>
        <w:t>元，</w:t>
      </w:r>
      <w:r>
        <w:rPr>
          <w:spacing w:val="-112"/>
        </w:rPr>
        <w:t> </w:t>
      </w:r>
      <w:r>
        <w:rPr/>
        <w:t>发行价格为每股</w:t>
      </w:r>
      <w:r>
        <w:rPr>
          <w:rFonts w:ascii="宋体" w:hAnsi="宋体" w:cs="宋体" w:eastAsia="宋体" w:hint="default"/>
        </w:rPr>
        <w:t>14.96</w:t>
      </w:r>
      <w:r>
        <w:rPr/>
        <w:t>元，募集资金总额为人民币</w:t>
      </w:r>
      <w:r>
        <w:rPr>
          <w:rFonts w:ascii="宋体" w:hAnsi="宋体" w:cs="宋体" w:eastAsia="宋体" w:hint="default"/>
        </w:rPr>
        <w:t>882,999,967.52</w:t>
      </w:r>
      <w:r>
        <w:rPr/>
        <w:t>元，扣除发行费用人民币 </w:t>
      </w:r>
      <w:r>
        <w:rPr>
          <w:rFonts w:ascii="宋体" w:hAnsi="宋体" w:cs="宋体" w:eastAsia="宋体" w:hint="default"/>
        </w:rPr>
        <w:t>22,334,241.89</w:t>
      </w:r>
      <w:r>
        <w:rPr/>
        <w:t>元后，实际募集资金净额为人民币</w:t>
      </w:r>
      <w:r>
        <w:rPr>
          <w:rFonts w:ascii="宋体" w:hAnsi="宋体" w:cs="宋体" w:eastAsia="宋体" w:hint="default"/>
        </w:rPr>
        <w:t>860,665,725.63</w:t>
      </w:r>
      <w:r>
        <w:rPr/>
        <w:t>元。上述资金于</w:t>
      </w:r>
      <w:r>
        <w:rPr>
          <w:rFonts w:ascii="宋体" w:hAnsi="宋体" w:cs="宋体" w:eastAsia="宋体" w:hint="default"/>
        </w:rPr>
        <w:t>2014</w:t>
      </w:r>
      <w:r>
        <w:rPr/>
        <w:t>年</w:t>
      </w:r>
      <w:r>
        <w:rPr>
          <w:rFonts w:ascii="宋体" w:hAnsi="宋体" w:cs="宋体" w:eastAsia="宋体" w:hint="default"/>
        </w:rPr>
        <w:t>9</w:t>
      </w:r>
      <w:r>
        <w:rPr/>
        <w:t>月</w:t>
      </w:r>
    </w:p>
    <w:p>
      <w:pPr>
        <w:pStyle w:val="BodyText"/>
        <w:spacing w:line="357" w:lineRule="auto"/>
        <w:ind w:left="154" w:right="1129"/>
        <w:jc w:val="left"/>
      </w:pPr>
      <w:r>
        <w:rPr>
          <w:rFonts w:ascii="宋体" w:hAnsi="宋体" w:cs="宋体" w:eastAsia="宋体" w:hint="default"/>
          <w:spacing w:val="-5"/>
        </w:rPr>
        <w:t>17</w:t>
      </w:r>
      <w:r>
        <w:rPr>
          <w:spacing w:val="-5"/>
        </w:rPr>
        <w:t>日全部到位，已经众华会计师事务所（特殊普通合伙）审验，并出具众会字（</w:t>
      </w:r>
      <w:r>
        <w:rPr>
          <w:rFonts w:ascii="宋体" w:hAnsi="宋体" w:cs="宋体" w:eastAsia="宋体" w:hint="default"/>
          <w:spacing w:val="-5"/>
        </w:rPr>
        <w:t>2014</w:t>
      </w:r>
      <w:r>
        <w:rPr>
          <w:spacing w:val="-5"/>
        </w:rPr>
        <w:t>）第</w:t>
      </w:r>
      <w:r>
        <w:rPr>
          <w:rFonts w:ascii="宋体" w:hAnsi="宋体" w:cs="宋体" w:eastAsia="宋体" w:hint="default"/>
          <w:spacing w:val="-5"/>
        </w:rPr>
        <w:t>4949</w:t>
      </w:r>
      <w:r>
        <w:rPr>
          <w:rFonts w:ascii="宋体" w:hAnsi="宋体" w:cs="宋体" w:eastAsia="宋体" w:hint="default"/>
          <w:spacing w:val="-93"/>
        </w:rPr>
        <w:t> </w:t>
      </w:r>
      <w:r>
        <w:rPr>
          <w:spacing w:val="-15"/>
        </w:rPr>
        <w:t>号《验资报告》。</w:t>
      </w:r>
    </w:p>
    <w:p>
      <w:pPr>
        <w:pStyle w:val="Heading2"/>
        <w:spacing w:line="240" w:lineRule="auto" w:before="192"/>
        <w:ind w:left="636" w:right="1129"/>
        <w:jc w:val="left"/>
        <w:rPr>
          <w:b w:val="0"/>
          <w:bCs w:val="0"/>
        </w:rPr>
      </w:pPr>
      <w:r>
        <w:rPr/>
        <w:t>（二）</w:t>
      </w:r>
      <w:r>
        <w:rPr>
          <w:rFonts w:ascii="宋体" w:hAnsi="宋体" w:cs="宋体" w:eastAsia="宋体" w:hint="default"/>
        </w:rPr>
        <w:t>2014</w:t>
      </w:r>
      <w:r>
        <w:rPr/>
        <w:t>年度募集资金使用情况及节余情况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26"/>
        <w:ind w:left="633" w:right="-19"/>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日，公司募集资金使用情况及余额如下：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760" w:left="980" w:right="0"/>
          <w:cols w:num="2" w:equalWidth="0">
            <w:col w:w="6875" w:space="810"/>
            <w:col w:w="3245"/>
          </w:cols>
        </w:sectPr>
      </w:pPr>
    </w:p>
    <w:p>
      <w:pPr>
        <w:spacing w:line="240" w:lineRule="auto" w:before="4"/>
        <w:rPr>
          <w:rFonts w:ascii="宋体" w:hAnsi="宋体" w:cs="宋体" w:eastAsia="宋体" w:hint="default"/>
          <w:b/>
          <w:bCs/>
          <w:sz w:val="2"/>
          <w:szCs w:val="2"/>
        </w:rPr>
      </w:pPr>
      <w:r>
        <w:rPr/>
        <w:pict>
          <v:group style="position:absolute;margin-left:55.200001pt;margin-top:57.659985pt;width:485pt;height:.1pt;mso-position-horizontal-relative:page;mso-position-vertical-relative:page;z-index:-900784"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5890"/>
        <w:gridCol w:w="3980"/>
      </w:tblGrid>
      <w:tr>
        <w:trPr>
          <w:trHeight w:val="719" w:hRule="exact"/>
        </w:trPr>
        <w:tc>
          <w:tcPr>
            <w:tcW w:w="5890"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left="9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0" w:type="dxa"/>
            <w:tcBorders>
              <w:top w:val="single" w:sz="12" w:space="0" w:color="000000"/>
              <w:left w:val="nil" w:sz="6" w:space="0" w:color="auto"/>
              <w:bottom w:val="single" w:sz="8" w:space="0" w:color="000000"/>
              <w:right w:val="nil" w:sz="6" w:space="0" w:color="auto"/>
            </w:tcBorders>
          </w:tcPr>
          <w:p>
            <w:pPr>
              <w:pStyle w:val="TableParagraph"/>
              <w:spacing w:line="240" w:lineRule="auto" w:before="52"/>
              <w:ind w:left="94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860,665,725.63</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减：超募资金永久补充流动资金金额</w:t>
            </w:r>
          </w:p>
        </w:tc>
        <w:tc>
          <w:tcPr>
            <w:tcW w:w="3980" w:type="dxa"/>
            <w:tcBorders>
              <w:top w:val="single" w:sz="8" w:space="0" w:color="000000"/>
              <w:left w:val="nil" w:sz="6" w:space="0" w:color="auto"/>
              <w:bottom w:val="single" w:sz="8" w:space="0" w:color="000000"/>
              <w:right w:val="nil" w:sz="6" w:space="0" w:color="auto"/>
            </w:tcBorders>
          </w:tcPr>
          <w:p>
            <w:pP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减：超募资金归还银行贷款金额</w:t>
            </w:r>
          </w:p>
        </w:tc>
        <w:tc>
          <w:tcPr>
            <w:tcW w:w="3980" w:type="dxa"/>
            <w:tcBorders>
              <w:top w:val="single" w:sz="8" w:space="0" w:color="000000"/>
              <w:left w:val="nil" w:sz="6" w:space="0" w:color="auto"/>
              <w:bottom w:val="single" w:sz="8" w:space="0" w:color="000000"/>
              <w:right w:val="nil" w:sz="6" w:space="0" w:color="auto"/>
            </w:tcBorders>
          </w:tcPr>
          <w:p>
            <w:pPr/>
          </w:p>
        </w:tc>
      </w:tr>
      <w:tr>
        <w:trPr>
          <w:trHeight w:val="408"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减：累计投入募集资金项目金额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114,858,547.63</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其中：以前年度金额</w:t>
            </w:r>
          </w:p>
        </w:tc>
        <w:tc>
          <w:tcPr>
            <w:tcW w:w="3980" w:type="dxa"/>
            <w:tcBorders>
              <w:top w:val="single" w:sz="8" w:space="0" w:color="000000"/>
              <w:left w:val="nil" w:sz="6" w:space="0" w:color="auto"/>
              <w:bottom w:val="single" w:sz="8" w:space="0" w:color="000000"/>
              <w:right w:val="nil" w:sz="6" w:space="0" w:color="auto"/>
            </w:tcBorders>
          </w:tcPr>
          <w:p>
            <w:pP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本年度金额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114,858,547.63</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等于：尚未使用的募集资金金额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745,807,178.00</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加：累计收到利息收入扣减手续费净额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2,331,531.72</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其中：以前年度金额</w:t>
            </w:r>
          </w:p>
        </w:tc>
        <w:tc>
          <w:tcPr>
            <w:tcW w:w="3980" w:type="dxa"/>
            <w:tcBorders>
              <w:top w:val="single" w:sz="8" w:space="0" w:color="000000"/>
              <w:left w:val="nil" w:sz="6" w:space="0" w:color="auto"/>
              <w:bottom w:val="single" w:sz="8" w:space="0" w:color="000000"/>
              <w:right w:val="nil" w:sz="6" w:space="0" w:color="auto"/>
            </w:tcBorders>
          </w:tcPr>
          <w:p>
            <w:pPr/>
          </w:p>
        </w:tc>
      </w:tr>
      <w:tr>
        <w:trPr>
          <w:trHeight w:val="408"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本年度金额</w:t>
            </w:r>
          </w:p>
        </w:tc>
        <w:tc>
          <w:tcPr>
            <w:tcW w:w="3980" w:type="dxa"/>
            <w:tcBorders>
              <w:top w:val="single" w:sz="8" w:space="0" w:color="000000"/>
              <w:left w:val="nil" w:sz="6" w:space="0" w:color="auto"/>
              <w:bottom w:val="single" w:sz="8"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2,331,531.72</w:t>
            </w:r>
          </w:p>
        </w:tc>
      </w:tr>
      <w:tr>
        <w:trPr>
          <w:trHeight w:val="407" w:hRule="exact"/>
        </w:trPr>
        <w:tc>
          <w:tcPr>
            <w:tcW w:w="5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减：本年度闲置募集资金暂时补充流动资金金额</w:t>
            </w:r>
          </w:p>
        </w:tc>
        <w:tc>
          <w:tcPr>
            <w:tcW w:w="3980" w:type="dxa"/>
            <w:tcBorders>
              <w:top w:val="single" w:sz="8" w:space="0" w:color="000000"/>
              <w:left w:val="nil" w:sz="6" w:space="0" w:color="auto"/>
              <w:bottom w:val="single" w:sz="8" w:space="0" w:color="000000"/>
              <w:right w:val="nil" w:sz="6" w:space="0" w:color="auto"/>
            </w:tcBorders>
          </w:tcPr>
          <w:p>
            <w:pPr/>
          </w:p>
        </w:tc>
      </w:tr>
      <w:tr>
        <w:trPr>
          <w:trHeight w:val="417" w:hRule="exact"/>
        </w:trPr>
        <w:tc>
          <w:tcPr>
            <w:tcW w:w="5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等于：募集资金专项账户余额</w:t>
            </w:r>
          </w:p>
        </w:tc>
        <w:tc>
          <w:tcPr>
            <w:tcW w:w="3980"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748,138,709.72</w:t>
            </w:r>
          </w:p>
        </w:tc>
      </w:tr>
    </w:tbl>
    <w:p>
      <w:pPr>
        <w:spacing w:line="240" w:lineRule="auto" w:before="0"/>
        <w:rPr>
          <w:rFonts w:ascii="宋体" w:hAnsi="宋体" w:cs="宋体" w:eastAsia="宋体" w:hint="default"/>
          <w:b/>
          <w:bCs/>
          <w:sz w:val="13"/>
          <w:szCs w:val="13"/>
        </w:rPr>
      </w:pPr>
    </w:p>
    <w:p>
      <w:pPr>
        <w:pStyle w:val="Heading2"/>
        <w:spacing w:line="240" w:lineRule="auto"/>
        <w:ind w:left="716" w:right="0"/>
        <w:jc w:val="left"/>
        <w:rPr>
          <w:b w:val="0"/>
          <w:bCs w:val="0"/>
        </w:rPr>
      </w:pPr>
      <w:r>
        <w:rPr/>
        <w:pict>
          <v:group style="position:absolute;margin-left:392.140015pt;margin-top:-273.124359pt;width:.6pt;height:262.5pt;mso-position-horizontal-relative:page;mso-position-vertical-relative:paragraph;z-index:-900760" coordorigin="7843,-5462" coordsize="12,5250">
            <v:group style="position:absolute;left:7845;top:-5462;width:10;height:20" coordorigin="7845,-5462" coordsize="10,20">
              <v:shape style="position:absolute;left:7845;top:-5462;width:10;height:20" coordorigin="7845,-5462" coordsize="10,20" path="m7845,-5443l7855,-5443,7855,-5462,7845,-5462,7845,-5443xe" filled="true" fillcolor="#000000" stroked="false">
                <v:path arrowok="t"/>
                <v:fill type="solid"/>
              </v:shape>
            </v:group>
            <v:group style="position:absolute;left:7845;top:-5443;width:10;height:20" coordorigin="7845,-5443" coordsize="10,20">
              <v:shape style="position:absolute;left:7845;top:-5443;width:10;height:20" coordorigin="7845,-5443" coordsize="10,20" path="m7845,-5424l7855,-5424,7855,-5443,7845,-5443,7845,-5424xe" filled="true" fillcolor="#000000" stroked="false">
                <v:path arrowok="t"/>
                <v:fill type="solid"/>
              </v:shape>
            </v:group>
            <v:group style="position:absolute;left:7845;top:-5424;width:10;height:20" coordorigin="7845,-5424" coordsize="10,20">
              <v:shape style="position:absolute;left:7845;top:-5424;width:10;height:20" coordorigin="7845,-5424" coordsize="10,20" path="m7845,-5405l7855,-5405,7855,-5424,7845,-5424,7845,-5405xe" filled="true" fillcolor="#000000" stroked="false">
                <v:path arrowok="t"/>
                <v:fill type="solid"/>
              </v:shape>
            </v:group>
            <v:group style="position:absolute;left:7845;top:-5405;width:10;height:20" coordorigin="7845,-5405" coordsize="10,20">
              <v:shape style="position:absolute;left:7845;top:-5405;width:10;height:20" coordorigin="7845,-5405" coordsize="10,20" path="m7845,-5386l7855,-5386,7855,-5405,7845,-5405,7845,-5386xe" filled="true" fillcolor="#000000" stroked="false">
                <v:path arrowok="t"/>
                <v:fill type="solid"/>
              </v:shape>
            </v:group>
            <v:group style="position:absolute;left:7845;top:-5386;width:10;height:20" coordorigin="7845,-5386" coordsize="10,20">
              <v:shape style="position:absolute;left:7845;top:-5386;width:10;height:20" coordorigin="7845,-5386" coordsize="10,20" path="m7845,-5366l7855,-5366,7855,-5386,7845,-5386,7845,-5366xe" filled="true" fillcolor="#000000" stroked="false">
                <v:path arrowok="t"/>
                <v:fill type="solid"/>
              </v:shape>
            </v:group>
            <v:group style="position:absolute;left:7845;top:-5366;width:10;height:20" coordorigin="7845,-5366" coordsize="10,20">
              <v:shape style="position:absolute;left:7845;top:-5366;width:10;height:20" coordorigin="7845,-5366" coordsize="10,20" path="m7845,-5347l7855,-5347,7855,-5366,7845,-5366,7845,-5347xe" filled="true" fillcolor="#000000" stroked="false">
                <v:path arrowok="t"/>
                <v:fill type="solid"/>
              </v:shape>
            </v:group>
            <v:group style="position:absolute;left:7845;top:-5347;width:10;height:20" coordorigin="7845,-5347" coordsize="10,20">
              <v:shape style="position:absolute;left:7845;top:-5347;width:10;height:20" coordorigin="7845,-5347" coordsize="10,20" path="m7845,-5328l7855,-5328,7855,-5347,7845,-5347,7845,-5328xe" filled="true" fillcolor="#000000" stroked="false">
                <v:path arrowok="t"/>
                <v:fill type="solid"/>
              </v:shape>
            </v:group>
            <v:group style="position:absolute;left:7845;top:-5328;width:10;height:20" coordorigin="7845,-5328" coordsize="10,20">
              <v:shape style="position:absolute;left:7845;top:-5328;width:10;height:20" coordorigin="7845,-5328" coordsize="10,20" path="m7845,-5309l7855,-5309,7855,-5328,7845,-5328,7845,-5309xe" filled="true" fillcolor="#000000" stroked="false">
                <v:path arrowok="t"/>
                <v:fill type="solid"/>
              </v:shape>
            </v:group>
            <v:group style="position:absolute;left:7845;top:-5309;width:10;height:20" coordorigin="7845,-5309" coordsize="10,20">
              <v:shape style="position:absolute;left:7845;top:-5309;width:10;height:20" coordorigin="7845,-5309" coordsize="10,20" path="m7845,-5290l7855,-5290,7855,-5309,7845,-5309,7845,-5290xe" filled="true" fillcolor="#000000" stroked="false">
                <v:path arrowok="t"/>
                <v:fill type="solid"/>
              </v:shape>
            </v:group>
            <v:group style="position:absolute;left:7845;top:-5290;width:10;height:20" coordorigin="7845,-5290" coordsize="10,20">
              <v:shape style="position:absolute;left:7845;top:-5290;width:10;height:20" coordorigin="7845,-5290" coordsize="10,20" path="m7845,-5270l7855,-5270,7855,-5290,7845,-5290,7845,-5270xe" filled="true" fillcolor="#000000" stroked="false">
                <v:path arrowok="t"/>
                <v:fill type="solid"/>
              </v:shape>
            </v:group>
            <v:group style="position:absolute;left:7845;top:-5270;width:10;height:20" coordorigin="7845,-5270" coordsize="10,20">
              <v:shape style="position:absolute;left:7845;top:-5270;width:10;height:20" coordorigin="7845,-5270" coordsize="10,20" path="m7845,-5251l7855,-5251,7855,-5270,7845,-5270,7845,-5251xe" filled="true" fillcolor="#000000" stroked="false">
                <v:path arrowok="t"/>
                <v:fill type="solid"/>
              </v:shape>
            </v:group>
            <v:group style="position:absolute;left:7845;top:-5251;width:10;height:20" coordorigin="7845,-5251" coordsize="10,20">
              <v:shape style="position:absolute;left:7845;top:-5251;width:10;height:20" coordorigin="7845,-5251" coordsize="10,20" path="m7845,-5232l7855,-5232,7855,-5251,7845,-5251,7845,-5232xe" filled="true" fillcolor="#000000" stroked="false">
                <v:path arrowok="t"/>
                <v:fill type="solid"/>
              </v:shape>
            </v:group>
            <v:group style="position:absolute;left:7845;top:-5232;width:10;height:20" coordorigin="7845,-5232" coordsize="10,20">
              <v:shape style="position:absolute;left:7845;top:-5232;width:10;height:20" coordorigin="7845,-5232" coordsize="10,20" path="m7845,-5213l7855,-5213,7855,-5232,7845,-5232,7845,-5213xe" filled="true" fillcolor="#000000" stroked="false">
                <v:path arrowok="t"/>
                <v:fill type="solid"/>
              </v:shape>
            </v:group>
            <v:group style="position:absolute;left:7845;top:-5213;width:10;height:20" coordorigin="7845,-5213" coordsize="10,20">
              <v:shape style="position:absolute;left:7845;top:-5213;width:10;height:20" coordorigin="7845,-5213" coordsize="10,20" path="m7845,-5194l7855,-5194,7855,-5213,7845,-5213,7845,-5194xe" filled="true" fillcolor="#000000" stroked="false">
                <v:path arrowok="t"/>
                <v:fill type="solid"/>
              </v:shape>
            </v:group>
            <v:group style="position:absolute;left:7845;top:-5194;width:10;height:20" coordorigin="7845,-5194" coordsize="10,20">
              <v:shape style="position:absolute;left:7845;top:-5194;width:10;height:20" coordorigin="7845,-5194" coordsize="10,20" path="m7845,-5174l7855,-5174,7855,-5194,7845,-5194,7845,-5174xe" filled="true" fillcolor="#000000" stroked="false">
                <v:path arrowok="t"/>
                <v:fill type="solid"/>
              </v:shape>
            </v:group>
            <v:group style="position:absolute;left:7845;top:-5174;width:10;height:20" coordorigin="7845,-5174" coordsize="10,20">
              <v:shape style="position:absolute;left:7845;top:-5174;width:10;height:20" coordorigin="7845,-5174" coordsize="10,20" path="m7845,-5155l7855,-5155,7855,-5174,7845,-5174,7845,-5155xe" filled="true" fillcolor="#000000" stroked="false">
                <v:path arrowok="t"/>
                <v:fill type="solid"/>
              </v:shape>
            </v:group>
            <v:group style="position:absolute;left:7845;top:-5155;width:10;height:20" coordorigin="7845,-5155" coordsize="10,20">
              <v:shape style="position:absolute;left:7845;top:-5155;width:10;height:20" coordorigin="7845,-5155" coordsize="10,20" path="m7845,-5136l7855,-5136,7855,-5155,7845,-5155,7845,-5136xe" filled="true" fillcolor="#000000" stroked="false">
                <v:path arrowok="t"/>
                <v:fill type="solid"/>
              </v:shape>
            </v:group>
            <v:group style="position:absolute;left:7845;top:-5136;width:10;height:20" coordorigin="7845,-5136" coordsize="10,20">
              <v:shape style="position:absolute;left:7845;top:-5136;width:10;height:20" coordorigin="7845,-5136" coordsize="10,20" path="m7845,-5117l7855,-5117,7855,-5136,7845,-5136,7845,-5117xe" filled="true" fillcolor="#000000" stroked="false">
                <v:path arrowok="t"/>
                <v:fill type="solid"/>
              </v:shape>
              <v:shape style="position:absolute;left:7843;top:-5084;width:2;height:10" type="#_x0000_t75" stroked="false">
                <v:imagedata r:id="rId15" o:title=""/>
              </v:shape>
            </v:group>
            <v:group style="position:absolute;left:7845;top:-5056;width:10;height:20" coordorigin="7845,-5056" coordsize="10,20">
              <v:shape style="position:absolute;left:7845;top:-5056;width:10;height:20" coordorigin="7845,-5056" coordsize="10,20" path="m7845,-5036l7855,-5036,7855,-5056,7845,-5056,7845,-5036xe" filled="true" fillcolor="#000000" stroked="false">
                <v:path arrowok="t"/>
                <v:fill type="solid"/>
              </v:shape>
            </v:group>
            <v:group style="position:absolute;left:7845;top:-5036;width:10;height:20" coordorigin="7845,-5036" coordsize="10,20">
              <v:shape style="position:absolute;left:7845;top:-5036;width:10;height:20" coordorigin="7845,-5036" coordsize="10,20" path="m7845,-5017l7855,-5017,7855,-5036,7845,-5036,7845,-5017xe" filled="true" fillcolor="#000000" stroked="false">
                <v:path arrowok="t"/>
                <v:fill type="solid"/>
              </v:shape>
            </v:group>
            <v:group style="position:absolute;left:7845;top:-5017;width:10;height:20" coordorigin="7845,-5017" coordsize="10,20">
              <v:shape style="position:absolute;left:7845;top:-5017;width:10;height:20" coordorigin="7845,-5017" coordsize="10,20" path="m7845,-4998l7855,-4998,7855,-5017,7845,-5017,7845,-4998xe" filled="true" fillcolor="#000000" stroked="false">
                <v:path arrowok="t"/>
                <v:fill type="solid"/>
              </v:shape>
            </v:group>
            <v:group style="position:absolute;left:7845;top:-4998;width:10;height:20" coordorigin="7845,-4998" coordsize="10,20">
              <v:shape style="position:absolute;left:7845;top:-4998;width:10;height:20" coordorigin="7845,-4998" coordsize="10,20" path="m7845,-4979l7855,-4979,7855,-4998,7845,-4998,7845,-4979xe" filled="true" fillcolor="#000000" stroked="false">
                <v:path arrowok="t"/>
                <v:fill type="solid"/>
              </v:shape>
            </v:group>
            <v:group style="position:absolute;left:7845;top:-4979;width:10;height:20" coordorigin="7845,-4979" coordsize="10,20">
              <v:shape style="position:absolute;left:7845;top:-4979;width:10;height:20" coordorigin="7845,-4979" coordsize="10,20" path="m7845,-4960l7855,-4960,7855,-4979,7845,-4979,7845,-4960xe" filled="true" fillcolor="#000000" stroked="false">
                <v:path arrowok="t"/>
                <v:fill type="solid"/>
              </v:shape>
            </v:group>
            <v:group style="position:absolute;left:7845;top:-4960;width:10;height:20" coordorigin="7845,-4960" coordsize="10,20">
              <v:shape style="position:absolute;left:7845;top:-4960;width:10;height:20" coordorigin="7845,-4960" coordsize="10,20" path="m7845,-4940l7855,-4940,7855,-4960,7845,-4960,7845,-4940xe" filled="true" fillcolor="#000000" stroked="false">
                <v:path arrowok="t"/>
                <v:fill type="solid"/>
              </v:shape>
            </v:group>
            <v:group style="position:absolute;left:7845;top:-4940;width:10;height:20" coordorigin="7845,-4940" coordsize="10,20">
              <v:shape style="position:absolute;left:7845;top:-4940;width:10;height:20" coordorigin="7845,-4940" coordsize="10,20" path="m7845,-4921l7855,-4921,7855,-4940,7845,-4940,7845,-4921xe" filled="true" fillcolor="#000000" stroked="false">
                <v:path arrowok="t"/>
                <v:fill type="solid"/>
              </v:shape>
            </v:group>
            <v:group style="position:absolute;left:7845;top:-4921;width:10;height:20" coordorigin="7845,-4921" coordsize="10,20">
              <v:shape style="position:absolute;left:7845;top:-4921;width:10;height:20" coordorigin="7845,-4921" coordsize="10,20" path="m7845,-4902l7855,-4902,7855,-4921,7845,-4921,7845,-4902xe" filled="true" fillcolor="#000000" stroked="false">
                <v:path arrowok="t"/>
                <v:fill type="solid"/>
              </v:shape>
            </v:group>
            <v:group style="position:absolute;left:7845;top:-4902;width:10;height:20" coordorigin="7845,-4902" coordsize="10,20">
              <v:shape style="position:absolute;left:7845;top:-4902;width:10;height:20" coordorigin="7845,-4902" coordsize="10,20" path="m7845,-4883l7855,-4883,7855,-4902,7845,-4902,7845,-4883xe" filled="true" fillcolor="#000000" stroked="false">
                <v:path arrowok="t"/>
                <v:fill type="solid"/>
              </v:shape>
            </v:group>
            <v:group style="position:absolute;left:7845;top:-4883;width:10;height:20" coordorigin="7845,-4883" coordsize="10,20">
              <v:shape style="position:absolute;left:7845;top:-4883;width:10;height:20" coordorigin="7845,-4883" coordsize="10,20" path="m7845,-4864l7855,-4864,7855,-4883,7845,-4883,7845,-4864xe" filled="true" fillcolor="#000000" stroked="false">
                <v:path arrowok="t"/>
                <v:fill type="solid"/>
              </v:shape>
            </v:group>
            <v:group style="position:absolute;left:7845;top:-4864;width:10;height:20" coordorigin="7845,-4864" coordsize="10,20">
              <v:shape style="position:absolute;left:7845;top:-4864;width:10;height:20" coordorigin="7845,-4864" coordsize="10,20" path="m7845,-4844l7855,-4844,7855,-4864,7845,-4864,7845,-4844xe" filled="true" fillcolor="#000000" stroked="false">
                <v:path arrowok="t"/>
                <v:fill type="solid"/>
              </v:shape>
            </v:group>
            <v:group style="position:absolute;left:7845;top:-4844;width:10;height:20" coordorigin="7845,-4844" coordsize="10,20">
              <v:shape style="position:absolute;left:7845;top:-4844;width:10;height:20" coordorigin="7845,-4844" coordsize="10,20" path="m7845,-4825l7855,-4825,7855,-4844,7845,-4844,7845,-4825xe" filled="true" fillcolor="#000000" stroked="false">
                <v:path arrowok="t"/>
                <v:fill type="solid"/>
              </v:shape>
            </v:group>
            <v:group style="position:absolute;left:7845;top:-4825;width:10;height:20" coordorigin="7845,-4825" coordsize="10,20">
              <v:shape style="position:absolute;left:7845;top:-4825;width:10;height:20" coordorigin="7845,-4825" coordsize="10,20" path="m7845,-4806l7855,-4806,7855,-4825,7845,-4825,7845,-4806xe" filled="true" fillcolor="#000000" stroked="false">
                <v:path arrowok="t"/>
                <v:fill type="solid"/>
              </v:shape>
            </v:group>
            <v:group style="position:absolute;left:7845;top:-4806;width:10;height:20" coordorigin="7845,-4806" coordsize="10,20">
              <v:shape style="position:absolute;left:7845;top:-4806;width:10;height:20" coordorigin="7845,-4806" coordsize="10,20" path="m7845,-4787l7855,-4787,7855,-4806,7845,-4806,7845,-4787xe" filled="true" fillcolor="#000000" stroked="false">
                <v:path arrowok="t"/>
                <v:fill type="solid"/>
              </v:shape>
            </v:group>
            <v:group style="position:absolute;left:7845;top:-4787;width:10;height:20" coordorigin="7845,-4787" coordsize="10,20">
              <v:shape style="position:absolute;left:7845;top:-4787;width:10;height:20" coordorigin="7845,-4787" coordsize="10,20" path="m7845,-4768l7855,-4768,7855,-4787,7845,-4787,7845,-4768xe" filled="true" fillcolor="#000000" stroked="false">
                <v:path arrowok="t"/>
                <v:fill type="solid"/>
              </v:shape>
            </v:group>
            <v:group style="position:absolute;left:7845;top:-4768;width:10;height:20" coordorigin="7845,-4768" coordsize="10,20">
              <v:shape style="position:absolute;left:7845;top:-4768;width:10;height:20" coordorigin="7845,-4768" coordsize="10,20" path="m7845,-4748l7855,-4748,7855,-4768,7845,-4768,7845,-4748xe" filled="true" fillcolor="#000000" stroked="false">
                <v:path arrowok="t"/>
                <v:fill type="solid"/>
              </v:shape>
            </v:group>
            <v:group style="position:absolute;left:7845;top:-4748;width:10;height:20" coordorigin="7845,-4748" coordsize="10,20">
              <v:shape style="position:absolute;left:7845;top:-4748;width:10;height:20" coordorigin="7845,-4748" coordsize="10,20" path="m7845,-4729l7855,-4729,7855,-4748,7845,-4748,7845,-4729xe" filled="true" fillcolor="#000000" stroked="false">
                <v:path arrowok="t"/>
                <v:fill type="solid"/>
              </v:shape>
            </v:group>
            <v:group style="position:absolute;left:7845;top:-4729;width:10;height:20" coordorigin="7845,-4729" coordsize="10,20">
              <v:shape style="position:absolute;left:7845;top:-4729;width:10;height:20" coordorigin="7845,-4729" coordsize="10,20" path="m7845,-4710l7855,-4710,7855,-4729,7845,-4729,7845,-4710xe" filled="true" fillcolor="#000000" stroked="false">
                <v:path arrowok="t"/>
                <v:fill type="solid"/>
              </v:shape>
              <v:shape style="position:absolute;left:7843;top:-4678;width:2;height:10" type="#_x0000_t75" stroked="false">
                <v:imagedata r:id="rId15" o:title=""/>
              </v:shape>
            </v:group>
            <v:group style="position:absolute;left:7845;top:-4649;width:10;height:20" coordorigin="7845,-4649" coordsize="10,20">
              <v:shape style="position:absolute;left:7845;top:-4649;width:10;height:20" coordorigin="7845,-4649" coordsize="10,20" path="m7845,-4630l7855,-4630,7855,-4649,7845,-4649,7845,-4630xe" filled="true" fillcolor="#000000" stroked="false">
                <v:path arrowok="t"/>
                <v:fill type="solid"/>
              </v:shape>
            </v:group>
            <v:group style="position:absolute;left:7845;top:-4630;width:10;height:20" coordorigin="7845,-4630" coordsize="10,20">
              <v:shape style="position:absolute;left:7845;top:-4630;width:10;height:20" coordorigin="7845,-4630" coordsize="10,20" path="m7845,-4610l7855,-4610,7855,-4630,7845,-4630,7845,-4610xe" filled="true" fillcolor="#000000" stroked="false">
                <v:path arrowok="t"/>
                <v:fill type="solid"/>
              </v:shape>
            </v:group>
            <v:group style="position:absolute;left:7845;top:-4610;width:10;height:20" coordorigin="7845,-4610" coordsize="10,20">
              <v:shape style="position:absolute;left:7845;top:-4610;width:10;height:20" coordorigin="7845,-4610" coordsize="10,20" path="m7845,-4591l7855,-4591,7855,-4610,7845,-4610,7845,-4591xe" filled="true" fillcolor="#000000" stroked="false">
                <v:path arrowok="t"/>
                <v:fill type="solid"/>
              </v:shape>
            </v:group>
            <v:group style="position:absolute;left:7845;top:-4591;width:10;height:20" coordorigin="7845,-4591" coordsize="10,20">
              <v:shape style="position:absolute;left:7845;top:-4591;width:10;height:20" coordorigin="7845,-4591" coordsize="10,20" path="m7845,-4572l7855,-4572,7855,-4591,7845,-4591,7845,-4572xe" filled="true" fillcolor="#000000" stroked="false">
                <v:path arrowok="t"/>
                <v:fill type="solid"/>
              </v:shape>
            </v:group>
            <v:group style="position:absolute;left:7845;top:-4572;width:10;height:20" coordorigin="7845,-4572" coordsize="10,20">
              <v:shape style="position:absolute;left:7845;top:-4572;width:10;height:20" coordorigin="7845,-4572" coordsize="10,20" path="m7845,-4553l7855,-4553,7855,-4572,7845,-4572,7845,-4553xe" filled="true" fillcolor="#000000" stroked="false">
                <v:path arrowok="t"/>
                <v:fill type="solid"/>
              </v:shape>
            </v:group>
            <v:group style="position:absolute;left:7845;top:-4553;width:10;height:20" coordorigin="7845,-4553" coordsize="10,20">
              <v:shape style="position:absolute;left:7845;top:-4553;width:10;height:20" coordorigin="7845,-4553" coordsize="10,20" path="m7845,-4534l7855,-4534,7855,-4553,7845,-4553,7845,-4534xe" filled="true" fillcolor="#000000" stroked="false">
                <v:path arrowok="t"/>
                <v:fill type="solid"/>
              </v:shape>
            </v:group>
            <v:group style="position:absolute;left:7845;top:-4534;width:10;height:20" coordorigin="7845,-4534" coordsize="10,20">
              <v:shape style="position:absolute;left:7845;top:-4534;width:10;height:20" coordorigin="7845,-4534" coordsize="10,20" path="m7845,-4514l7855,-4514,7855,-4534,7845,-4534,7845,-4514xe" filled="true" fillcolor="#000000" stroked="false">
                <v:path arrowok="t"/>
                <v:fill type="solid"/>
              </v:shape>
            </v:group>
            <v:group style="position:absolute;left:7845;top:-4514;width:10;height:20" coordorigin="7845,-4514" coordsize="10,20">
              <v:shape style="position:absolute;left:7845;top:-4514;width:10;height:20" coordorigin="7845,-4514" coordsize="10,20" path="m7845,-4495l7855,-4495,7855,-4514,7845,-4514,7845,-4495xe" filled="true" fillcolor="#000000" stroked="false">
                <v:path arrowok="t"/>
                <v:fill type="solid"/>
              </v:shape>
            </v:group>
            <v:group style="position:absolute;left:7845;top:-4495;width:10;height:20" coordorigin="7845,-4495" coordsize="10,20">
              <v:shape style="position:absolute;left:7845;top:-4495;width:10;height:20" coordorigin="7845,-4495" coordsize="10,20" path="m7845,-4476l7855,-4476,7855,-4495,7845,-4495,7845,-4476xe" filled="true" fillcolor="#000000" stroked="false">
                <v:path arrowok="t"/>
                <v:fill type="solid"/>
              </v:shape>
            </v:group>
            <v:group style="position:absolute;left:7845;top:-4476;width:10;height:20" coordorigin="7845,-4476" coordsize="10,20">
              <v:shape style="position:absolute;left:7845;top:-4476;width:10;height:20" coordorigin="7845,-4476" coordsize="10,20" path="m7845,-4457l7855,-4457,7855,-4476,7845,-4476,7845,-4457xe" filled="true" fillcolor="#000000" stroked="false">
                <v:path arrowok="t"/>
                <v:fill type="solid"/>
              </v:shape>
            </v:group>
            <v:group style="position:absolute;left:7845;top:-4457;width:10;height:20" coordorigin="7845,-4457" coordsize="10,20">
              <v:shape style="position:absolute;left:7845;top:-4457;width:10;height:20" coordorigin="7845,-4457" coordsize="10,20" path="m7845,-4438l7855,-4438,7855,-4457,7845,-4457,7845,-4438xe" filled="true" fillcolor="#000000" stroked="false">
                <v:path arrowok="t"/>
                <v:fill type="solid"/>
              </v:shape>
            </v:group>
            <v:group style="position:absolute;left:7845;top:-4438;width:10;height:20" coordorigin="7845,-4438" coordsize="10,20">
              <v:shape style="position:absolute;left:7845;top:-4438;width:10;height:20" coordorigin="7845,-4438" coordsize="10,20" path="m7845,-4418l7855,-4418,7855,-4438,7845,-4438,7845,-4418xe" filled="true" fillcolor="#000000" stroked="false">
                <v:path arrowok="t"/>
                <v:fill type="solid"/>
              </v:shape>
            </v:group>
            <v:group style="position:absolute;left:7845;top:-4418;width:10;height:20" coordorigin="7845,-4418" coordsize="10,20">
              <v:shape style="position:absolute;left:7845;top:-4418;width:10;height:20" coordorigin="7845,-4418" coordsize="10,20" path="m7845,-4399l7855,-4399,7855,-4418,7845,-4418,7845,-4399xe" filled="true" fillcolor="#000000" stroked="false">
                <v:path arrowok="t"/>
                <v:fill type="solid"/>
              </v:shape>
            </v:group>
            <v:group style="position:absolute;left:7845;top:-4399;width:10;height:20" coordorigin="7845,-4399" coordsize="10,20">
              <v:shape style="position:absolute;left:7845;top:-4399;width:10;height:20" coordorigin="7845,-4399" coordsize="10,20" path="m7845,-4380l7855,-4380,7855,-4399,7845,-4399,7845,-4380xe" filled="true" fillcolor="#000000" stroked="false">
                <v:path arrowok="t"/>
                <v:fill type="solid"/>
              </v:shape>
            </v:group>
            <v:group style="position:absolute;left:7845;top:-4380;width:10;height:20" coordorigin="7845,-4380" coordsize="10,20">
              <v:shape style="position:absolute;left:7845;top:-4380;width:10;height:20" coordorigin="7845,-4380" coordsize="10,20" path="m7845,-4361l7855,-4361,7855,-4380,7845,-4380,7845,-4361xe" filled="true" fillcolor="#000000" stroked="false">
                <v:path arrowok="t"/>
                <v:fill type="solid"/>
              </v:shape>
            </v:group>
            <v:group style="position:absolute;left:7845;top:-4361;width:10;height:20" coordorigin="7845,-4361" coordsize="10,20">
              <v:shape style="position:absolute;left:7845;top:-4361;width:10;height:20" coordorigin="7845,-4361" coordsize="10,20" path="m7845,-4342l7855,-4342,7855,-4361,7845,-4361,7845,-4342xe" filled="true" fillcolor="#000000" stroked="false">
                <v:path arrowok="t"/>
                <v:fill type="solid"/>
              </v:shape>
            </v:group>
            <v:group style="position:absolute;left:7845;top:-4342;width:10;height:20" coordorigin="7845,-4342" coordsize="10,20">
              <v:shape style="position:absolute;left:7845;top:-4342;width:10;height:20" coordorigin="7845,-4342" coordsize="10,20" path="m7845,-4322l7855,-4322,7855,-4342,7845,-4342,7845,-4322xe" filled="true" fillcolor="#000000" stroked="false">
                <v:path arrowok="t"/>
                <v:fill type="solid"/>
              </v:shape>
            </v:group>
            <v:group style="position:absolute;left:7845;top:-4322;width:10;height:20" coordorigin="7845,-4322" coordsize="10,20">
              <v:shape style="position:absolute;left:7845;top:-4322;width:10;height:20" coordorigin="7845,-4322" coordsize="10,20" path="m7845,-4303l7855,-4303,7855,-4322,7845,-4322,7845,-4303xe" filled="true" fillcolor="#000000" stroked="false">
                <v:path arrowok="t"/>
                <v:fill type="solid"/>
              </v:shape>
              <v:shape style="position:absolute;left:7843;top:-4271;width:2;height:10" type="#_x0000_t75" stroked="false">
                <v:imagedata r:id="rId15" o:title=""/>
              </v:shape>
            </v:group>
            <v:group style="position:absolute;left:7845;top:-4242;width:10;height:20" coordorigin="7845,-4242" coordsize="10,20">
              <v:shape style="position:absolute;left:7845;top:-4242;width:10;height:20" coordorigin="7845,-4242" coordsize="10,20" path="m7845,-4223l7855,-4223,7855,-4242,7845,-4242,7845,-4223xe" filled="true" fillcolor="#000000" stroked="false">
                <v:path arrowok="t"/>
                <v:fill type="solid"/>
              </v:shape>
            </v:group>
            <v:group style="position:absolute;left:7845;top:-4223;width:10;height:20" coordorigin="7845,-4223" coordsize="10,20">
              <v:shape style="position:absolute;left:7845;top:-4223;width:10;height:20" coordorigin="7845,-4223" coordsize="10,20" path="m7845,-4204l7855,-4204,7855,-4223,7845,-4223,7845,-4204xe" filled="true" fillcolor="#000000" stroked="false">
                <v:path arrowok="t"/>
                <v:fill type="solid"/>
              </v:shape>
            </v:group>
            <v:group style="position:absolute;left:7845;top:-4204;width:10;height:20" coordorigin="7845,-4204" coordsize="10,20">
              <v:shape style="position:absolute;left:7845;top:-4204;width:10;height:20" coordorigin="7845,-4204" coordsize="10,20" path="m7845,-4184l7855,-4184,7855,-4204,7845,-4204,7845,-4184xe" filled="true" fillcolor="#000000" stroked="false">
                <v:path arrowok="t"/>
                <v:fill type="solid"/>
              </v:shape>
            </v:group>
            <v:group style="position:absolute;left:7845;top:-4184;width:10;height:20" coordorigin="7845,-4184" coordsize="10,20">
              <v:shape style="position:absolute;left:7845;top:-4184;width:10;height:20" coordorigin="7845,-4184" coordsize="10,20" path="m7845,-4165l7855,-4165,7855,-4184,7845,-4184,7845,-4165xe" filled="true" fillcolor="#000000" stroked="false">
                <v:path arrowok="t"/>
                <v:fill type="solid"/>
              </v:shape>
            </v:group>
            <v:group style="position:absolute;left:7845;top:-4165;width:10;height:20" coordorigin="7845,-4165" coordsize="10,20">
              <v:shape style="position:absolute;left:7845;top:-4165;width:10;height:20" coordorigin="7845,-4165" coordsize="10,20" path="m7845,-4146l7855,-4146,7855,-4165,7845,-4165,7845,-4146xe" filled="true" fillcolor="#000000" stroked="false">
                <v:path arrowok="t"/>
                <v:fill type="solid"/>
              </v:shape>
            </v:group>
            <v:group style="position:absolute;left:7845;top:-4146;width:10;height:20" coordorigin="7845,-4146" coordsize="10,20">
              <v:shape style="position:absolute;left:7845;top:-4146;width:10;height:20" coordorigin="7845,-4146" coordsize="10,20" path="m7845,-4126l7855,-4126,7855,-4146,7845,-4146,7845,-4126xe" filled="true" fillcolor="#000000" stroked="false">
                <v:path arrowok="t"/>
                <v:fill type="solid"/>
              </v:shape>
            </v:group>
            <v:group style="position:absolute;left:7845;top:-4126;width:10;height:20" coordorigin="7845,-4126" coordsize="10,20">
              <v:shape style="position:absolute;left:7845;top:-4126;width:10;height:20" coordorigin="7845,-4126" coordsize="10,20" path="m7845,-4107l7855,-4107,7855,-4126,7845,-4126,7845,-4107xe" filled="true" fillcolor="#000000" stroked="false">
                <v:path arrowok="t"/>
                <v:fill type="solid"/>
              </v:shape>
            </v:group>
            <v:group style="position:absolute;left:7845;top:-4107;width:10;height:20" coordorigin="7845,-4107" coordsize="10,20">
              <v:shape style="position:absolute;left:7845;top:-4107;width:10;height:20" coordorigin="7845,-4107" coordsize="10,20" path="m7845,-4088l7855,-4088,7855,-4107,7845,-4107,7845,-4088xe" filled="true" fillcolor="#000000" stroked="false">
                <v:path arrowok="t"/>
                <v:fill type="solid"/>
              </v:shape>
            </v:group>
            <v:group style="position:absolute;left:7845;top:-4088;width:10;height:20" coordorigin="7845,-4088" coordsize="10,20">
              <v:shape style="position:absolute;left:7845;top:-4088;width:10;height:20" coordorigin="7845,-4088" coordsize="10,20" path="m7845,-4069l7855,-4069,7855,-4088,7845,-4088,7845,-4069xe" filled="true" fillcolor="#000000" stroked="false">
                <v:path arrowok="t"/>
                <v:fill type="solid"/>
              </v:shape>
            </v:group>
            <v:group style="position:absolute;left:7845;top:-4069;width:10;height:20" coordorigin="7845,-4069" coordsize="10,20">
              <v:shape style="position:absolute;left:7845;top:-4069;width:10;height:20" coordorigin="7845,-4069" coordsize="10,20" path="m7845,-4050l7855,-4050,7855,-4069,7845,-4069,7845,-4050xe" filled="true" fillcolor="#000000" stroked="false">
                <v:path arrowok="t"/>
                <v:fill type="solid"/>
              </v:shape>
            </v:group>
            <v:group style="position:absolute;left:7845;top:-4050;width:10;height:20" coordorigin="7845,-4050" coordsize="10,20">
              <v:shape style="position:absolute;left:7845;top:-4050;width:10;height:20" coordorigin="7845,-4050" coordsize="10,20" path="m7845,-4030l7855,-4030,7855,-4050,7845,-4050,7845,-4030xe" filled="true" fillcolor="#000000" stroked="false">
                <v:path arrowok="t"/>
                <v:fill type="solid"/>
              </v:shape>
            </v:group>
            <v:group style="position:absolute;left:7845;top:-4030;width:10;height:20" coordorigin="7845,-4030" coordsize="10,20">
              <v:shape style="position:absolute;left:7845;top:-4030;width:10;height:20" coordorigin="7845,-4030" coordsize="10,20" path="m7845,-4011l7855,-4011,7855,-4030,7845,-4030,7845,-4011xe" filled="true" fillcolor="#000000" stroked="false">
                <v:path arrowok="t"/>
                <v:fill type="solid"/>
              </v:shape>
            </v:group>
            <v:group style="position:absolute;left:7845;top:-4011;width:10;height:20" coordorigin="7845,-4011" coordsize="10,20">
              <v:shape style="position:absolute;left:7845;top:-4011;width:10;height:20" coordorigin="7845,-4011" coordsize="10,20" path="m7845,-3992l7855,-3992,7855,-4011,7845,-4011,7845,-3992xe" filled="true" fillcolor="#000000" stroked="false">
                <v:path arrowok="t"/>
                <v:fill type="solid"/>
              </v:shape>
            </v:group>
            <v:group style="position:absolute;left:7845;top:-3992;width:10;height:20" coordorigin="7845,-3992" coordsize="10,20">
              <v:shape style="position:absolute;left:7845;top:-3992;width:10;height:20" coordorigin="7845,-3992" coordsize="10,20" path="m7845,-3973l7855,-3973,7855,-3992,7845,-3992,7845,-3973xe" filled="true" fillcolor="#000000" stroked="false">
                <v:path arrowok="t"/>
                <v:fill type="solid"/>
              </v:shape>
            </v:group>
            <v:group style="position:absolute;left:7845;top:-3973;width:10;height:20" coordorigin="7845,-3973" coordsize="10,20">
              <v:shape style="position:absolute;left:7845;top:-3973;width:10;height:20" coordorigin="7845,-3973" coordsize="10,20" path="m7845,-3954l7855,-3954,7855,-3973,7845,-3973,7845,-3954xe" filled="true" fillcolor="#000000" stroked="false">
                <v:path arrowok="t"/>
                <v:fill type="solid"/>
              </v:shape>
            </v:group>
            <v:group style="position:absolute;left:7845;top:-3954;width:10;height:20" coordorigin="7845,-3954" coordsize="10,20">
              <v:shape style="position:absolute;left:7845;top:-3954;width:10;height:20" coordorigin="7845,-3954" coordsize="10,20" path="m7845,-3934l7855,-3934,7855,-3954,7845,-3954,7845,-3934xe" filled="true" fillcolor="#000000" stroked="false">
                <v:path arrowok="t"/>
                <v:fill type="solid"/>
              </v:shape>
            </v:group>
            <v:group style="position:absolute;left:7845;top:-3934;width:10;height:20" coordorigin="7845,-3934" coordsize="10,20">
              <v:shape style="position:absolute;left:7845;top:-3934;width:10;height:20" coordorigin="7845,-3934" coordsize="10,20" path="m7845,-3915l7855,-3915,7855,-3934,7845,-3934,7845,-3915xe" filled="true" fillcolor="#000000" stroked="false">
                <v:path arrowok="t"/>
                <v:fill type="solid"/>
              </v:shape>
            </v:group>
            <v:group style="position:absolute;left:7845;top:-3915;width:10;height:20" coordorigin="7845,-3915" coordsize="10,20">
              <v:shape style="position:absolute;left:7845;top:-3915;width:10;height:20" coordorigin="7845,-3915" coordsize="10,20" path="m7845,-3896l7855,-3896,7855,-3915,7845,-3915,7845,-3896xe" filled="true" fillcolor="#000000" stroked="false">
                <v:path arrowok="t"/>
                <v:fill type="solid"/>
              </v:shape>
              <v:shape style="position:absolute;left:7843;top:-3864;width:2;height:10" type="#_x0000_t75" stroked="false">
                <v:imagedata r:id="rId15" o:title=""/>
              </v:shape>
            </v:group>
            <v:group style="position:absolute;left:7845;top:-3835;width:10;height:20" coordorigin="7845,-3835" coordsize="10,20">
              <v:shape style="position:absolute;left:7845;top:-3835;width:10;height:20" coordorigin="7845,-3835" coordsize="10,20" path="m7845,-3816l7855,-3816,7855,-3835,7845,-3835,7845,-3816xe" filled="true" fillcolor="#000000" stroked="false">
                <v:path arrowok="t"/>
                <v:fill type="solid"/>
              </v:shape>
            </v:group>
            <v:group style="position:absolute;left:7845;top:-3816;width:10;height:20" coordorigin="7845,-3816" coordsize="10,20">
              <v:shape style="position:absolute;left:7845;top:-3816;width:10;height:20" coordorigin="7845,-3816" coordsize="10,20" path="m7845,-3796l7855,-3796,7855,-3816,7845,-3816,7845,-3796xe" filled="true" fillcolor="#000000" stroked="false">
                <v:path arrowok="t"/>
                <v:fill type="solid"/>
              </v:shape>
            </v:group>
            <v:group style="position:absolute;left:7845;top:-3796;width:10;height:20" coordorigin="7845,-3796" coordsize="10,20">
              <v:shape style="position:absolute;left:7845;top:-3796;width:10;height:20" coordorigin="7845,-3796" coordsize="10,20" path="m7845,-3777l7855,-3777,7855,-3796,7845,-3796,7845,-3777xe" filled="true" fillcolor="#000000" stroked="false">
                <v:path arrowok="t"/>
                <v:fill type="solid"/>
              </v:shape>
            </v:group>
            <v:group style="position:absolute;left:7845;top:-3777;width:10;height:20" coordorigin="7845,-3777" coordsize="10,20">
              <v:shape style="position:absolute;left:7845;top:-3777;width:10;height:20" coordorigin="7845,-3777" coordsize="10,20" path="m7845,-3758l7855,-3758,7855,-3777,7845,-3777,7845,-3758xe" filled="true" fillcolor="#000000" stroked="false">
                <v:path arrowok="t"/>
                <v:fill type="solid"/>
              </v:shape>
            </v:group>
            <v:group style="position:absolute;left:7845;top:-3758;width:10;height:20" coordorigin="7845,-3758" coordsize="10,20">
              <v:shape style="position:absolute;left:7845;top:-3758;width:10;height:20" coordorigin="7845,-3758" coordsize="10,20" path="m7845,-3739l7855,-3739,7855,-3758,7845,-3758,7845,-3739xe" filled="true" fillcolor="#000000" stroked="false">
                <v:path arrowok="t"/>
                <v:fill type="solid"/>
              </v:shape>
            </v:group>
            <v:group style="position:absolute;left:7845;top:-3739;width:10;height:20" coordorigin="7845,-3739" coordsize="10,20">
              <v:shape style="position:absolute;left:7845;top:-3739;width:10;height:20" coordorigin="7845,-3739" coordsize="10,20" path="m7845,-3720l7855,-3720,7855,-3739,7845,-3739,7845,-3720xe" filled="true" fillcolor="#000000" stroked="false">
                <v:path arrowok="t"/>
                <v:fill type="solid"/>
              </v:shape>
            </v:group>
            <v:group style="position:absolute;left:7845;top:-3720;width:10;height:20" coordorigin="7845,-3720" coordsize="10,20">
              <v:shape style="position:absolute;left:7845;top:-3720;width:10;height:20" coordorigin="7845,-3720" coordsize="10,20" path="m7845,-3700l7855,-3700,7855,-3720,7845,-3720,7845,-3700xe" filled="true" fillcolor="#000000" stroked="false">
                <v:path arrowok="t"/>
                <v:fill type="solid"/>
              </v:shape>
            </v:group>
            <v:group style="position:absolute;left:7845;top:-3700;width:10;height:20" coordorigin="7845,-3700" coordsize="10,20">
              <v:shape style="position:absolute;left:7845;top:-3700;width:10;height:20" coordorigin="7845,-3700" coordsize="10,20" path="m7845,-3681l7855,-3681,7855,-3700,7845,-3700,7845,-3681xe" filled="true" fillcolor="#000000" stroked="false">
                <v:path arrowok="t"/>
                <v:fill type="solid"/>
              </v:shape>
            </v:group>
            <v:group style="position:absolute;left:7845;top:-3681;width:10;height:20" coordorigin="7845,-3681" coordsize="10,20">
              <v:shape style="position:absolute;left:7845;top:-3681;width:10;height:20" coordorigin="7845,-3681" coordsize="10,20" path="m7845,-3662l7855,-3662,7855,-3681,7845,-3681,7845,-3662xe" filled="true" fillcolor="#000000" stroked="false">
                <v:path arrowok="t"/>
                <v:fill type="solid"/>
              </v:shape>
            </v:group>
            <v:group style="position:absolute;left:7845;top:-3662;width:10;height:20" coordorigin="7845,-3662" coordsize="10,20">
              <v:shape style="position:absolute;left:7845;top:-3662;width:10;height:20" coordorigin="7845,-3662" coordsize="10,20" path="m7845,-3643l7855,-3643,7855,-3662,7845,-3662,7845,-3643xe" filled="true" fillcolor="#000000" stroked="false">
                <v:path arrowok="t"/>
                <v:fill type="solid"/>
              </v:shape>
            </v:group>
            <v:group style="position:absolute;left:7845;top:-3643;width:10;height:20" coordorigin="7845,-3643" coordsize="10,20">
              <v:shape style="position:absolute;left:7845;top:-3643;width:10;height:20" coordorigin="7845,-3643" coordsize="10,20" path="m7845,-3624l7855,-3624,7855,-3643,7845,-3643,7845,-3624xe" filled="true" fillcolor="#000000" stroked="false">
                <v:path arrowok="t"/>
                <v:fill type="solid"/>
              </v:shape>
            </v:group>
            <v:group style="position:absolute;left:7845;top:-3624;width:10;height:20" coordorigin="7845,-3624" coordsize="10,20">
              <v:shape style="position:absolute;left:7845;top:-3624;width:10;height:20" coordorigin="7845,-3624" coordsize="10,20" path="m7845,-3604l7855,-3604,7855,-3624,7845,-3624,7845,-3604xe" filled="true" fillcolor="#000000" stroked="false">
                <v:path arrowok="t"/>
                <v:fill type="solid"/>
              </v:shape>
            </v:group>
            <v:group style="position:absolute;left:7845;top:-3604;width:10;height:20" coordorigin="7845,-3604" coordsize="10,20">
              <v:shape style="position:absolute;left:7845;top:-3604;width:10;height:20" coordorigin="7845,-3604" coordsize="10,20" path="m7845,-3585l7855,-3585,7855,-3604,7845,-3604,7845,-3585xe" filled="true" fillcolor="#000000" stroked="false">
                <v:path arrowok="t"/>
                <v:fill type="solid"/>
              </v:shape>
            </v:group>
            <v:group style="position:absolute;left:7845;top:-3585;width:10;height:20" coordorigin="7845,-3585" coordsize="10,20">
              <v:shape style="position:absolute;left:7845;top:-3585;width:10;height:20" coordorigin="7845,-3585" coordsize="10,20" path="m7845,-3566l7855,-3566,7855,-3585,7845,-3585,7845,-3566xe" filled="true" fillcolor="#000000" stroked="false">
                <v:path arrowok="t"/>
                <v:fill type="solid"/>
              </v:shape>
            </v:group>
            <v:group style="position:absolute;left:7845;top:-3566;width:10;height:20" coordorigin="7845,-3566" coordsize="10,20">
              <v:shape style="position:absolute;left:7845;top:-3566;width:10;height:20" coordorigin="7845,-3566" coordsize="10,20" path="m7845,-3547l7855,-3547,7855,-3566,7845,-3566,7845,-3547xe" filled="true" fillcolor="#000000" stroked="false">
                <v:path arrowok="t"/>
                <v:fill type="solid"/>
              </v:shape>
            </v:group>
            <v:group style="position:absolute;left:7845;top:-3547;width:10;height:20" coordorigin="7845,-3547" coordsize="10,20">
              <v:shape style="position:absolute;left:7845;top:-3547;width:10;height:20" coordorigin="7845,-3547" coordsize="10,20" path="m7845,-3528l7855,-3528,7855,-3547,7845,-3547,7845,-3528xe" filled="true" fillcolor="#000000" stroked="false">
                <v:path arrowok="t"/>
                <v:fill type="solid"/>
              </v:shape>
            </v:group>
            <v:group style="position:absolute;left:7845;top:-3528;width:10;height:20" coordorigin="7845,-3528" coordsize="10,20">
              <v:shape style="position:absolute;left:7845;top:-3528;width:10;height:20" coordorigin="7845,-3528" coordsize="10,20" path="m7845,-3508l7855,-3508,7855,-3528,7845,-3528,7845,-3508xe" filled="true" fillcolor="#000000" stroked="false">
                <v:path arrowok="t"/>
                <v:fill type="solid"/>
              </v:shape>
            </v:group>
            <v:group style="position:absolute;left:7845;top:-3508;width:10;height:20" coordorigin="7845,-3508" coordsize="10,20">
              <v:shape style="position:absolute;left:7845;top:-3508;width:10;height:20" coordorigin="7845,-3508" coordsize="10,20" path="m7845,-3489l7855,-3489,7855,-3508,7845,-3508,7845,-3489xe" filled="true" fillcolor="#000000" stroked="false">
                <v:path arrowok="t"/>
                <v:fill type="solid"/>
              </v:shape>
              <v:shape style="position:absolute;left:7843;top:-3456;width:2;height:10" type="#_x0000_t75" stroked="false">
                <v:imagedata r:id="rId15" o:title=""/>
              </v:shape>
            </v:group>
            <v:group style="position:absolute;left:7845;top:-3427;width:10;height:20" coordorigin="7845,-3427" coordsize="10,20">
              <v:shape style="position:absolute;left:7845;top:-3427;width:10;height:20" coordorigin="7845,-3427" coordsize="10,20" path="m7845,-3408l7855,-3408,7855,-3427,7845,-3427,7845,-3408xe" filled="true" fillcolor="#000000" stroked="false">
                <v:path arrowok="t"/>
                <v:fill type="solid"/>
              </v:shape>
            </v:group>
            <v:group style="position:absolute;left:7845;top:-3408;width:10;height:20" coordorigin="7845,-3408" coordsize="10,20">
              <v:shape style="position:absolute;left:7845;top:-3408;width:10;height:20" coordorigin="7845,-3408" coordsize="10,20" path="m7845,-3388l7855,-3388,7855,-3408,7845,-3408,7845,-3388xe" filled="true" fillcolor="#000000" stroked="false">
                <v:path arrowok="t"/>
                <v:fill type="solid"/>
              </v:shape>
            </v:group>
            <v:group style="position:absolute;left:7845;top:-3388;width:10;height:20" coordorigin="7845,-3388" coordsize="10,20">
              <v:shape style="position:absolute;left:7845;top:-3388;width:10;height:20" coordorigin="7845,-3388" coordsize="10,20" path="m7845,-3369l7855,-3369,7855,-3388,7845,-3388,7845,-3369xe" filled="true" fillcolor="#000000" stroked="false">
                <v:path arrowok="t"/>
                <v:fill type="solid"/>
              </v:shape>
            </v:group>
            <v:group style="position:absolute;left:7845;top:-3369;width:10;height:20" coordorigin="7845,-3369" coordsize="10,20">
              <v:shape style="position:absolute;left:7845;top:-3369;width:10;height:20" coordorigin="7845,-3369" coordsize="10,20" path="m7845,-3350l7855,-3350,7855,-3369,7845,-3369,7845,-3350xe" filled="true" fillcolor="#000000" stroked="false">
                <v:path arrowok="t"/>
                <v:fill type="solid"/>
              </v:shape>
            </v:group>
            <v:group style="position:absolute;left:7845;top:-3350;width:10;height:20" coordorigin="7845,-3350" coordsize="10,20">
              <v:shape style="position:absolute;left:7845;top:-3350;width:10;height:20" coordorigin="7845,-3350" coordsize="10,20" path="m7845,-3331l7855,-3331,7855,-3350,7845,-3350,7845,-3331xe" filled="true" fillcolor="#000000" stroked="false">
                <v:path arrowok="t"/>
                <v:fill type="solid"/>
              </v:shape>
            </v:group>
            <v:group style="position:absolute;left:7845;top:-3331;width:10;height:20" coordorigin="7845,-3331" coordsize="10,20">
              <v:shape style="position:absolute;left:7845;top:-3331;width:10;height:20" coordorigin="7845,-3331" coordsize="10,20" path="m7845,-3312l7855,-3312,7855,-3331,7845,-3331,7845,-3312xe" filled="true" fillcolor="#000000" stroked="false">
                <v:path arrowok="t"/>
                <v:fill type="solid"/>
              </v:shape>
            </v:group>
            <v:group style="position:absolute;left:7845;top:-3312;width:10;height:20" coordorigin="7845,-3312" coordsize="10,20">
              <v:shape style="position:absolute;left:7845;top:-3312;width:10;height:20" coordorigin="7845,-3312" coordsize="10,20" path="m7845,-3292l7855,-3292,7855,-3312,7845,-3312,7845,-3292xe" filled="true" fillcolor="#000000" stroked="false">
                <v:path arrowok="t"/>
                <v:fill type="solid"/>
              </v:shape>
            </v:group>
            <v:group style="position:absolute;left:7845;top:-3292;width:10;height:20" coordorigin="7845,-3292" coordsize="10,20">
              <v:shape style="position:absolute;left:7845;top:-3292;width:10;height:20" coordorigin="7845,-3292" coordsize="10,20" path="m7845,-3273l7855,-3273,7855,-3292,7845,-3292,7845,-3273xe" filled="true" fillcolor="#000000" stroked="false">
                <v:path arrowok="t"/>
                <v:fill type="solid"/>
              </v:shape>
            </v:group>
            <v:group style="position:absolute;left:7845;top:-3273;width:10;height:20" coordorigin="7845,-3273" coordsize="10,20">
              <v:shape style="position:absolute;left:7845;top:-3273;width:10;height:20" coordorigin="7845,-3273" coordsize="10,20" path="m7845,-3254l7855,-3254,7855,-3273,7845,-3273,7845,-3254xe" filled="true" fillcolor="#000000" stroked="false">
                <v:path arrowok="t"/>
                <v:fill type="solid"/>
              </v:shape>
            </v:group>
            <v:group style="position:absolute;left:7845;top:-3254;width:10;height:20" coordorigin="7845,-3254" coordsize="10,20">
              <v:shape style="position:absolute;left:7845;top:-3254;width:10;height:20" coordorigin="7845,-3254" coordsize="10,20" path="m7845,-3235l7855,-3235,7855,-3254,7845,-3254,7845,-3235xe" filled="true" fillcolor="#000000" stroked="false">
                <v:path arrowok="t"/>
                <v:fill type="solid"/>
              </v:shape>
            </v:group>
            <v:group style="position:absolute;left:7845;top:-3235;width:10;height:20" coordorigin="7845,-3235" coordsize="10,20">
              <v:shape style="position:absolute;left:7845;top:-3235;width:10;height:20" coordorigin="7845,-3235" coordsize="10,20" path="m7845,-3216l7855,-3216,7855,-3235,7845,-3235,7845,-3216xe" filled="true" fillcolor="#000000" stroked="false">
                <v:path arrowok="t"/>
                <v:fill type="solid"/>
              </v:shape>
            </v:group>
            <v:group style="position:absolute;left:7845;top:-3216;width:10;height:20" coordorigin="7845,-3216" coordsize="10,20">
              <v:shape style="position:absolute;left:7845;top:-3216;width:10;height:20" coordorigin="7845,-3216" coordsize="10,20" path="m7845,-3196l7855,-3196,7855,-3216,7845,-3216,7845,-3196xe" filled="true" fillcolor="#000000" stroked="false">
                <v:path arrowok="t"/>
                <v:fill type="solid"/>
              </v:shape>
            </v:group>
            <v:group style="position:absolute;left:7845;top:-3196;width:10;height:20" coordorigin="7845,-3196" coordsize="10,20">
              <v:shape style="position:absolute;left:7845;top:-3196;width:10;height:20" coordorigin="7845,-3196" coordsize="10,20" path="m7845,-3177l7855,-3177,7855,-3196,7845,-3196,7845,-3177xe" filled="true" fillcolor="#000000" stroked="false">
                <v:path arrowok="t"/>
                <v:fill type="solid"/>
              </v:shape>
            </v:group>
            <v:group style="position:absolute;left:7845;top:-3177;width:10;height:20" coordorigin="7845,-3177" coordsize="10,20">
              <v:shape style="position:absolute;left:7845;top:-3177;width:10;height:20" coordorigin="7845,-3177" coordsize="10,20" path="m7845,-3158l7855,-3158,7855,-3177,7845,-3177,7845,-3158xe" filled="true" fillcolor="#000000" stroked="false">
                <v:path arrowok="t"/>
                <v:fill type="solid"/>
              </v:shape>
            </v:group>
            <v:group style="position:absolute;left:7845;top:-3158;width:10;height:20" coordorigin="7845,-3158" coordsize="10,20">
              <v:shape style="position:absolute;left:7845;top:-3158;width:10;height:20" coordorigin="7845,-3158" coordsize="10,20" path="m7845,-3139l7855,-3139,7855,-3158,7845,-3158,7845,-3139xe" filled="true" fillcolor="#000000" stroked="false">
                <v:path arrowok="t"/>
                <v:fill type="solid"/>
              </v:shape>
            </v:group>
            <v:group style="position:absolute;left:7845;top:-3139;width:10;height:20" coordorigin="7845,-3139" coordsize="10,20">
              <v:shape style="position:absolute;left:7845;top:-3139;width:10;height:20" coordorigin="7845,-3139" coordsize="10,20" path="m7845,-3120l7855,-3120,7855,-3139,7845,-3139,7845,-3120xe" filled="true" fillcolor="#000000" stroked="false">
                <v:path arrowok="t"/>
                <v:fill type="solid"/>
              </v:shape>
            </v:group>
            <v:group style="position:absolute;left:7845;top:-3120;width:10;height:20" coordorigin="7845,-3120" coordsize="10,20">
              <v:shape style="position:absolute;left:7845;top:-3120;width:10;height:20" coordorigin="7845,-3120" coordsize="10,20" path="m7845,-3100l7855,-3100,7855,-3120,7845,-3120,7845,-3100xe" filled="true" fillcolor="#000000" stroked="false">
                <v:path arrowok="t"/>
                <v:fill type="solid"/>
              </v:shape>
            </v:group>
            <v:group style="position:absolute;left:7845;top:-3100;width:10;height:20" coordorigin="7845,-3100" coordsize="10,20">
              <v:shape style="position:absolute;left:7845;top:-3100;width:10;height:20" coordorigin="7845,-3100" coordsize="10,20" path="m7845,-3081l7855,-3081,7855,-3100,7845,-3100,7845,-3081xe" filled="true" fillcolor="#000000" stroked="false">
                <v:path arrowok="t"/>
                <v:fill type="solid"/>
              </v:shape>
              <v:shape style="position:absolute;left:7843;top:-3049;width:2;height:10" type="#_x0000_t75" stroked="false">
                <v:imagedata r:id="rId15" o:title=""/>
              </v:shape>
            </v:group>
            <v:group style="position:absolute;left:7845;top:-3020;width:10;height:20" coordorigin="7845,-3020" coordsize="10,20">
              <v:shape style="position:absolute;left:7845;top:-3020;width:10;height:20" coordorigin="7845,-3020" coordsize="10,20" path="m7845,-3001l7855,-3001,7855,-3020,7845,-3020,7845,-3001xe" filled="true" fillcolor="#000000" stroked="false">
                <v:path arrowok="t"/>
                <v:fill type="solid"/>
              </v:shape>
            </v:group>
            <v:group style="position:absolute;left:7845;top:-3001;width:10;height:20" coordorigin="7845,-3001" coordsize="10,20">
              <v:shape style="position:absolute;left:7845;top:-3001;width:10;height:20" coordorigin="7845,-3001" coordsize="10,20" path="m7845,-2982l7855,-2982,7855,-3001,7845,-3001,7845,-2982xe" filled="true" fillcolor="#000000" stroked="false">
                <v:path arrowok="t"/>
                <v:fill type="solid"/>
              </v:shape>
            </v:group>
            <v:group style="position:absolute;left:7845;top:-2982;width:10;height:20" coordorigin="7845,-2982" coordsize="10,20">
              <v:shape style="position:absolute;left:7845;top:-2982;width:10;height:20" coordorigin="7845,-2982" coordsize="10,20" path="m7845,-2962l7855,-2962,7855,-2982,7845,-2982,7845,-2962xe" filled="true" fillcolor="#000000" stroked="false">
                <v:path arrowok="t"/>
                <v:fill type="solid"/>
              </v:shape>
            </v:group>
            <v:group style="position:absolute;left:7845;top:-2962;width:10;height:20" coordorigin="7845,-2962" coordsize="10,20">
              <v:shape style="position:absolute;left:7845;top:-2962;width:10;height:20" coordorigin="7845,-2962" coordsize="10,20" path="m7845,-2943l7855,-2943,7855,-2962,7845,-2962,7845,-2943xe" filled="true" fillcolor="#000000" stroked="false">
                <v:path arrowok="t"/>
                <v:fill type="solid"/>
              </v:shape>
            </v:group>
            <v:group style="position:absolute;left:7845;top:-2943;width:10;height:20" coordorigin="7845,-2943" coordsize="10,20">
              <v:shape style="position:absolute;left:7845;top:-2943;width:10;height:20" coordorigin="7845,-2943" coordsize="10,20" path="m7845,-2924l7855,-2924,7855,-2943,7845,-2943,7845,-2924xe" filled="true" fillcolor="#000000" stroked="false">
                <v:path arrowok="t"/>
                <v:fill type="solid"/>
              </v:shape>
            </v:group>
            <v:group style="position:absolute;left:7845;top:-2924;width:10;height:20" coordorigin="7845,-2924" coordsize="10,20">
              <v:shape style="position:absolute;left:7845;top:-2924;width:10;height:20" coordorigin="7845,-2924" coordsize="10,20" path="m7845,-2905l7855,-2905,7855,-2924,7845,-2924,7845,-2905xe" filled="true" fillcolor="#000000" stroked="false">
                <v:path arrowok="t"/>
                <v:fill type="solid"/>
              </v:shape>
            </v:group>
            <v:group style="position:absolute;left:7845;top:-2905;width:10;height:20" coordorigin="7845,-2905" coordsize="10,20">
              <v:shape style="position:absolute;left:7845;top:-2905;width:10;height:20" coordorigin="7845,-2905" coordsize="10,20" path="m7845,-2886l7855,-2886,7855,-2905,7845,-2905,7845,-2886xe" filled="true" fillcolor="#000000" stroked="false">
                <v:path arrowok="t"/>
                <v:fill type="solid"/>
              </v:shape>
            </v:group>
            <v:group style="position:absolute;left:7845;top:-2886;width:10;height:20" coordorigin="7845,-2886" coordsize="10,20">
              <v:shape style="position:absolute;left:7845;top:-2886;width:10;height:20" coordorigin="7845,-2886" coordsize="10,20" path="m7845,-2866l7855,-2866,7855,-2886,7845,-2886,7845,-2866xe" filled="true" fillcolor="#000000" stroked="false">
                <v:path arrowok="t"/>
                <v:fill type="solid"/>
              </v:shape>
            </v:group>
            <v:group style="position:absolute;left:7845;top:-2866;width:10;height:20" coordorigin="7845,-2866" coordsize="10,20">
              <v:shape style="position:absolute;left:7845;top:-2866;width:10;height:20" coordorigin="7845,-2866" coordsize="10,20" path="m7845,-2847l7855,-2847,7855,-2866,7845,-2866,7845,-2847xe" filled="true" fillcolor="#000000" stroked="false">
                <v:path arrowok="t"/>
                <v:fill type="solid"/>
              </v:shape>
            </v:group>
            <v:group style="position:absolute;left:7845;top:-2847;width:10;height:20" coordorigin="7845,-2847" coordsize="10,20">
              <v:shape style="position:absolute;left:7845;top:-2847;width:10;height:20" coordorigin="7845,-2847" coordsize="10,20" path="m7845,-2828l7855,-2828,7855,-2847,7845,-2847,7845,-2828xe" filled="true" fillcolor="#000000" stroked="false">
                <v:path arrowok="t"/>
                <v:fill type="solid"/>
              </v:shape>
            </v:group>
            <v:group style="position:absolute;left:7845;top:-2828;width:10;height:20" coordorigin="7845,-2828" coordsize="10,20">
              <v:shape style="position:absolute;left:7845;top:-2828;width:10;height:20" coordorigin="7845,-2828" coordsize="10,20" path="m7845,-2809l7855,-2809,7855,-2828,7845,-2828,7845,-2809xe" filled="true" fillcolor="#000000" stroked="false">
                <v:path arrowok="t"/>
                <v:fill type="solid"/>
              </v:shape>
            </v:group>
            <v:group style="position:absolute;left:7845;top:-2809;width:10;height:20" coordorigin="7845,-2809" coordsize="10,20">
              <v:shape style="position:absolute;left:7845;top:-2809;width:10;height:20" coordorigin="7845,-2809" coordsize="10,20" path="m7845,-2790l7855,-2790,7855,-2809,7845,-2809,7845,-2790xe" filled="true" fillcolor="#000000" stroked="false">
                <v:path arrowok="t"/>
                <v:fill type="solid"/>
              </v:shape>
            </v:group>
            <v:group style="position:absolute;left:7845;top:-2790;width:10;height:20" coordorigin="7845,-2790" coordsize="10,20">
              <v:shape style="position:absolute;left:7845;top:-2790;width:10;height:20" coordorigin="7845,-2790" coordsize="10,20" path="m7845,-2770l7855,-2770,7855,-2790,7845,-2790,7845,-2770xe" filled="true" fillcolor="#000000" stroked="false">
                <v:path arrowok="t"/>
                <v:fill type="solid"/>
              </v:shape>
            </v:group>
            <v:group style="position:absolute;left:7845;top:-2770;width:10;height:20" coordorigin="7845,-2770" coordsize="10,20">
              <v:shape style="position:absolute;left:7845;top:-2770;width:10;height:20" coordorigin="7845,-2770" coordsize="10,20" path="m7845,-2751l7855,-2751,7855,-2770,7845,-2770,7845,-2751xe" filled="true" fillcolor="#000000" stroked="false">
                <v:path arrowok="t"/>
                <v:fill type="solid"/>
              </v:shape>
            </v:group>
            <v:group style="position:absolute;left:7845;top:-2751;width:10;height:20" coordorigin="7845,-2751" coordsize="10,20">
              <v:shape style="position:absolute;left:7845;top:-2751;width:10;height:20" coordorigin="7845,-2751" coordsize="10,20" path="m7845,-2732l7855,-2732,7855,-2751,7845,-2751,7845,-2732xe" filled="true" fillcolor="#000000" stroked="false">
                <v:path arrowok="t"/>
                <v:fill type="solid"/>
              </v:shape>
            </v:group>
            <v:group style="position:absolute;left:7845;top:-2732;width:10;height:20" coordorigin="7845,-2732" coordsize="10,20">
              <v:shape style="position:absolute;left:7845;top:-2732;width:10;height:20" coordorigin="7845,-2732" coordsize="10,20" path="m7845,-2713l7855,-2713,7855,-2732,7845,-2732,7845,-2713xe" filled="true" fillcolor="#000000" stroked="false">
                <v:path arrowok="t"/>
                <v:fill type="solid"/>
              </v:shape>
            </v:group>
            <v:group style="position:absolute;left:7845;top:-2713;width:10;height:20" coordorigin="7845,-2713" coordsize="10,20">
              <v:shape style="position:absolute;left:7845;top:-2713;width:10;height:20" coordorigin="7845,-2713" coordsize="10,20" path="m7845,-2694l7855,-2694,7855,-2713,7845,-2713,7845,-2694xe" filled="true" fillcolor="#000000" stroked="false">
                <v:path arrowok="t"/>
                <v:fill type="solid"/>
              </v:shape>
            </v:group>
            <v:group style="position:absolute;left:7845;top:-2694;width:10;height:20" coordorigin="7845,-2694" coordsize="10,20">
              <v:shape style="position:absolute;left:7845;top:-2694;width:10;height:20" coordorigin="7845,-2694" coordsize="10,20" path="m7845,-2674l7855,-2674,7855,-2694,7845,-2694,7845,-2674xe" filled="true" fillcolor="#000000" stroked="false">
                <v:path arrowok="t"/>
                <v:fill type="solid"/>
              </v:shape>
              <v:shape style="position:absolute;left:7843;top:-2642;width:2;height:10" type="#_x0000_t75" stroked="false">
                <v:imagedata r:id="rId15" o:title=""/>
              </v:shape>
            </v:group>
            <v:group style="position:absolute;left:7845;top:-2613;width:10;height:20" coordorigin="7845,-2613" coordsize="10,20">
              <v:shape style="position:absolute;left:7845;top:-2613;width:10;height:20" coordorigin="7845,-2613" coordsize="10,20" path="m7845,-2594l7855,-2594,7855,-2613,7845,-2613,7845,-2594xe" filled="true" fillcolor="#000000" stroked="false">
                <v:path arrowok="t"/>
                <v:fill type="solid"/>
              </v:shape>
            </v:group>
            <v:group style="position:absolute;left:7845;top:-2594;width:10;height:20" coordorigin="7845,-2594" coordsize="10,20">
              <v:shape style="position:absolute;left:7845;top:-2594;width:10;height:20" coordorigin="7845,-2594" coordsize="10,20" path="m7845,-2575l7855,-2575,7855,-2594,7845,-2594,7845,-2575xe" filled="true" fillcolor="#000000" stroked="false">
                <v:path arrowok="t"/>
                <v:fill type="solid"/>
              </v:shape>
            </v:group>
            <v:group style="position:absolute;left:7845;top:-2575;width:10;height:20" coordorigin="7845,-2575" coordsize="10,20">
              <v:shape style="position:absolute;left:7845;top:-2575;width:10;height:20" coordorigin="7845,-2575" coordsize="10,20" path="m7845,-2556l7855,-2556,7855,-2575,7845,-2575,7845,-2556xe" filled="true" fillcolor="#000000" stroked="false">
                <v:path arrowok="t"/>
                <v:fill type="solid"/>
              </v:shape>
            </v:group>
            <v:group style="position:absolute;left:7845;top:-2556;width:10;height:20" coordorigin="7845,-2556" coordsize="10,20">
              <v:shape style="position:absolute;left:7845;top:-2556;width:10;height:20" coordorigin="7845,-2556" coordsize="10,20" path="m7845,-2536l7855,-2536,7855,-2556,7845,-2556,7845,-2536xe" filled="true" fillcolor="#000000" stroked="false">
                <v:path arrowok="t"/>
                <v:fill type="solid"/>
              </v:shape>
            </v:group>
            <v:group style="position:absolute;left:7845;top:-2536;width:10;height:20" coordorigin="7845,-2536" coordsize="10,20">
              <v:shape style="position:absolute;left:7845;top:-2536;width:10;height:20" coordorigin="7845,-2536" coordsize="10,20" path="m7845,-2517l7855,-2517,7855,-2536,7845,-2536,7845,-2517xe" filled="true" fillcolor="#000000" stroked="false">
                <v:path arrowok="t"/>
                <v:fill type="solid"/>
              </v:shape>
            </v:group>
            <v:group style="position:absolute;left:7845;top:-2517;width:10;height:20" coordorigin="7845,-2517" coordsize="10,20">
              <v:shape style="position:absolute;left:7845;top:-2517;width:10;height:20" coordorigin="7845,-2517" coordsize="10,20" path="m7845,-2498l7855,-2498,7855,-2517,7845,-2517,7845,-2498xe" filled="true" fillcolor="#000000" stroked="false">
                <v:path arrowok="t"/>
                <v:fill type="solid"/>
              </v:shape>
            </v:group>
            <v:group style="position:absolute;left:7845;top:-2498;width:10;height:20" coordorigin="7845,-2498" coordsize="10,20">
              <v:shape style="position:absolute;left:7845;top:-2498;width:10;height:20" coordorigin="7845,-2498" coordsize="10,20" path="m7845,-2479l7855,-2479,7855,-2498,7845,-2498,7845,-2479xe" filled="true" fillcolor="#000000" stroked="false">
                <v:path arrowok="t"/>
                <v:fill type="solid"/>
              </v:shape>
            </v:group>
            <v:group style="position:absolute;left:7845;top:-2479;width:10;height:20" coordorigin="7845,-2479" coordsize="10,20">
              <v:shape style="position:absolute;left:7845;top:-2479;width:10;height:20" coordorigin="7845,-2479" coordsize="10,20" path="m7845,-2460l7855,-2460,7855,-2479,7845,-2479,7845,-2460xe" filled="true" fillcolor="#000000" stroked="false">
                <v:path arrowok="t"/>
                <v:fill type="solid"/>
              </v:shape>
            </v:group>
            <v:group style="position:absolute;left:7845;top:-2460;width:10;height:20" coordorigin="7845,-2460" coordsize="10,20">
              <v:shape style="position:absolute;left:7845;top:-2460;width:10;height:20" coordorigin="7845,-2460" coordsize="10,20" path="m7845,-2440l7855,-2440,7855,-2460,7845,-2460,7845,-2440xe" filled="true" fillcolor="#000000" stroked="false">
                <v:path arrowok="t"/>
                <v:fill type="solid"/>
              </v:shape>
            </v:group>
            <v:group style="position:absolute;left:7845;top:-2440;width:10;height:20" coordorigin="7845,-2440" coordsize="10,20">
              <v:shape style="position:absolute;left:7845;top:-2440;width:10;height:20" coordorigin="7845,-2440" coordsize="10,20" path="m7845,-2421l7855,-2421,7855,-2440,7845,-2440,7845,-2421xe" filled="true" fillcolor="#000000" stroked="false">
                <v:path arrowok="t"/>
                <v:fill type="solid"/>
              </v:shape>
            </v:group>
            <v:group style="position:absolute;left:7845;top:-2421;width:10;height:20" coordorigin="7845,-2421" coordsize="10,20">
              <v:shape style="position:absolute;left:7845;top:-2421;width:10;height:20" coordorigin="7845,-2421" coordsize="10,20" path="m7845,-2402l7855,-2402,7855,-2421,7845,-2421,7845,-2402xe" filled="true" fillcolor="#000000" stroked="false">
                <v:path arrowok="t"/>
                <v:fill type="solid"/>
              </v:shape>
            </v:group>
            <v:group style="position:absolute;left:7845;top:-2402;width:10;height:20" coordorigin="7845,-2402" coordsize="10,20">
              <v:shape style="position:absolute;left:7845;top:-2402;width:10;height:20" coordorigin="7845,-2402" coordsize="10,20" path="m7845,-2383l7855,-2383,7855,-2402,7845,-2402,7845,-2383xe" filled="true" fillcolor="#000000" stroked="false">
                <v:path arrowok="t"/>
                <v:fill type="solid"/>
              </v:shape>
            </v:group>
            <v:group style="position:absolute;left:7845;top:-2383;width:10;height:20" coordorigin="7845,-2383" coordsize="10,20">
              <v:shape style="position:absolute;left:7845;top:-2383;width:10;height:20" coordorigin="7845,-2383" coordsize="10,20" path="m7845,-2364l7855,-2364,7855,-2383,7845,-2383,7845,-2364xe" filled="true" fillcolor="#000000" stroked="false">
                <v:path arrowok="t"/>
                <v:fill type="solid"/>
              </v:shape>
            </v:group>
            <v:group style="position:absolute;left:7845;top:-2364;width:10;height:20" coordorigin="7845,-2364" coordsize="10,20">
              <v:shape style="position:absolute;left:7845;top:-2364;width:10;height:20" coordorigin="7845,-2364" coordsize="10,20" path="m7845,-2344l7855,-2344,7855,-2364,7845,-2364,7845,-2344xe" filled="true" fillcolor="#000000" stroked="false">
                <v:path arrowok="t"/>
                <v:fill type="solid"/>
              </v:shape>
            </v:group>
            <v:group style="position:absolute;left:7845;top:-2344;width:10;height:20" coordorigin="7845,-2344" coordsize="10,20">
              <v:shape style="position:absolute;left:7845;top:-2344;width:10;height:20" coordorigin="7845,-2344" coordsize="10,20" path="m7845,-2325l7855,-2325,7855,-2344,7845,-2344,7845,-2325xe" filled="true" fillcolor="#000000" stroked="false">
                <v:path arrowok="t"/>
                <v:fill type="solid"/>
              </v:shape>
            </v:group>
            <v:group style="position:absolute;left:7845;top:-2325;width:10;height:20" coordorigin="7845,-2325" coordsize="10,20">
              <v:shape style="position:absolute;left:7845;top:-2325;width:10;height:20" coordorigin="7845,-2325" coordsize="10,20" path="m7845,-2306l7855,-2306,7855,-2325,7845,-2325,7845,-2306xe" filled="true" fillcolor="#000000" stroked="false">
                <v:path arrowok="t"/>
                <v:fill type="solid"/>
              </v:shape>
            </v:group>
            <v:group style="position:absolute;left:7845;top:-2306;width:10;height:20" coordorigin="7845,-2306" coordsize="10,20">
              <v:shape style="position:absolute;left:7845;top:-2306;width:10;height:20" coordorigin="7845,-2306" coordsize="10,20" path="m7845,-2287l7855,-2287,7855,-2306,7845,-2306,7845,-2287xe" filled="true" fillcolor="#000000" stroked="false">
                <v:path arrowok="t"/>
                <v:fill type="solid"/>
              </v:shape>
            </v:group>
            <v:group style="position:absolute;left:7845;top:-2287;width:10;height:20" coordorigin="7845,-2287" coordsize="10,20">
              <v:shape style="position:absolute;left:7845;top:-2287;width:10;height:20" coordorigin="7845,-2287" coordsize="10,20" path="m7845,-2268l7855,-2268,7855,-2287,7845,-2287,7845,-2268xe" filled="true" fillcolor="#000000" stroked="false">
                <v:path arrowok="t"/>
                <v:fill type="solid"/>
              </v:shape>
              <v:shape style="position:absolute;left:7843;top:-2235;width:2;height:10" type="#_x0000_t75" stroked="false">
                <v:imagedata r:id="rId15" o:title=""/>
              </v:shape>
            </v:group>
            <v:group style="position:absolute;left:7845;top:-2206;width:10;height:20" coordorigin="7845,-2206" coordsize="10,20">
              <v:shape style="position:absolute;left:7845;top:-2206;width:10;height:20" coordorigin="7845,-2206" coordsize="10,20" path="m7845,-2187l7855,-2187,7855,-2206,7845,-2206,7845,-2187xe" filled="true" fillcolor="#000000" stroked="false">
                <v:path arrowok="t"/>
                <v:fill type="solid"/>
              </v:shape>
            </v:group>
            <v:group style="position:absolute;left:7845;top:-2187;width:10;height:20" coordorigin="7845,-2187" coordsize="10,20">
              <v:shape style="position:absolute;left:7845;top:-2187;width:10;height:20" coordorigin="7845,-2187" coordsize="10,20" path="m7845,-2168l7855,-2168,7855,-2187,7845,-2187,7845,-2168xe" filled="true" fillcolor="#000000" stroked="false">
                <v:path arrowok="t"/>
                <v:fill type="solid"/>
              </v:shape>
            </v:group>
            <v:group style="position:absolute;left:7845;top:-2168;width:10;height:20" coordorigin="7845,-2168" coordsize="10,20">
              <v:shape style="position:absolute;left:7845;top:-2168;width:10;height:20" coordorigin="7845,-2168" coordsize="10,20" path="m7845,-2149l7855,-2149,7855,-2168,7845,-2168,7845,-2149xe" filled="true" fillcolor="#000000" stroked="false">
                <v:path arrowok="t"/>
                <v:fill type="solid"/>
              </v:shape>
            </v:group>
            <v:group style="position:absolute;left:7845;top:-2149;width:10;height:20" coordorigin="7845,-2149" coordsize="10,20">
              <v:shape style="position:absolute;left:7845;top:-2149;width:10;height:20" coordorigin="7845,-2149" coordsize="10,20" path="m7845,-2130l7855,-2130,7855,-2149,7845,-2149,7845,-2130xe" filled="true" fillcolor="#000000" stroked="false">
                <v:path arrowok="t"/>
                <v:fill type="solid"/>
              </v:shape>
            </v:group>
            <v:group style="position:absolute;left:7845;top:-2130;width:10;height:20" coordorigin="7845,-2130" coordsize="10,20">
              <v:shape style="position:absolute;left:7845;top:-2130;width:10;height:20" coordorigin="7845,-2130" coordsize="10,20" path="m7845,-2110l7855,-2110,7855,-2130,7845,-2130,7845,-2110xe" filled="true" fillcolor="#000000" stroked="false">
                <v:path arrowok="t"/>
                <v:fill type="solid"/>
              </v:shape>
            </v:group>
            <v:group style="position:absolute;left:7845;top:-2110;width:10;height:20" coordorigin="7845,-2110" coordsize="10,20">
              <v:shape style="position:absolute;left:7845;top:-2110;width:10;height:20" coordorigin="7845,-2110" coordsize="10,20" path="m7845,-2091l7855,-2091,7855,-2110,7845,-2110,7845,-2091xe" filled="true" fillcolor="#000000" stroked="false">
                <v:path arrowok="t"/>
                <v:fill type="solid"/>
              </v:shape>
            </v:group>
            <v:group style="position:absolute;left:7845;top:-2091;width:10;height:20" coordorigin="7845,-2091" coordsize="10,20">
              <v:shape style="position:absolute;left:7845;top:-2091;width:10;height:20" coordorigin="7845,-2091" coordsize="10,20" path="m7845,-2072l7855,-2072,7855,-2091,7845,-2091,7845,-2072xe" filled="true" fillcolor="#000000" stroked="false">
                <v:path arrowok="t"/>
                <v:fill type="solid"/>
              </v:shape>
            </v:group>
            <v:group style="position:absolute;left:7845;top:-2072;width:10;height:20" coordorigin="7845,-2072" coordsize="10,20">
              <v:shape style="position:absolute;left:7845;top:-2072;width:10;height:20" coordorigin="7845,-2072" coordsize="10,20" path="m7845,-2053l7855,-2053,7855,-2072,7845,-2072,7845,-2053xe" filled="true" fillcolor="#000000" stroked="false">
                <v:path arrowok="t"/>
                <v:fill type="solid"/>
              </v:shape>
            </v:group>
            <v:group style="position:absolute;left:7845;top:-2053;width:10;height:20" coordorigin="7845,-2053" coordsize="10,20">
              <v:shape style="position:absolute;left:7845;top:-2053;width:10;height:20" coordorigin="7845,-2053" coordsize="10,20" path="m7845,-2034l7855,-2034,7855,-2053,7845,-2053,7845,-2034xe" filled="true" fillcolor="#000000" stroked="false">
                <v:path arrowok="t"/>
                <v:fill type="solid"/>
              </v:shape>
            </v:group>
            <v:group style="position:absolute;left:7845;top:-2034;width:10;height:20" coordorigin="7845,-2034" coordsize="10,20">
              <v:shape style="position:absolute;left:7845;top:-2034;width:10;height:20" coordorigin="7845,-2034" coordsize="10,20" path="m7845,-2014l7855,-2014,7855,-2034,7845,-2034,7845,-2014xe" filled="true" fillcolor="#000000" stroked="false">
                <v:path arrowok="t"/>
                <v:fill type="solid"/>
              </v:shape>
            </v:group>
            <v:group style="position:absolute;left:7845;top:-2014;width:10;height:20" coordorigin="7845,-2014" coordsize="10,20">
              <v:shape style="position:absolute;left:7845;top:-2014;width:10;height:20" coordorigin="7845,-2014" coordsize="10,20" path="m7845,-1995l7855,-1995,7855,-2014,7845,-2014,7845,-1995xe" filled="true" fillcolor="#000000" stroked="false">
                <v:path arrowok="t"/>
                <v:fill type="solid"/>
              </v:shape>
            </v:group>
            <v:group style="position:absolute;left:7845;top:-1995;width:10;height:20" coordorigin="7845,-1995" coordsize="10,20">
              <v:shape style="position:absolute;left:7845;top:-1995;width:10;height:20" coordorigin="7845,-1995" coordsize="10,20" path="m7845,-1976l7855,-1976,7855,-1995,7845,-1995,7845,-1976xe" filled="true" fillcolor="#000000" stroked="false">
                <v:path arrowok="t"/>
                <v:fill type="solid"/>
              </v:shape>
            </v:group>
            <v:group style="position:absolute;left:7845;top:-1976;width:10;height:20" coordorigin="7845,-1976" coordsize="10,20">
              <v:shape style="position:absolute;left:7845;top:-1976;width:10;height:20" coordorigin="7845,-1976" coordsize="10,20" path="m7845,-1957l7855,-1957,7855,-1976,7845,-1976,7845,-1957xe" filled="true" fillcolor="#000000" stroked="false">
                <v:path arrowok="t"/>
                <v:fill type="solid"/>
              </v:shape>
            </v:group>
            <v:group style="position:absolute;left:7845;top:-1957;width:10;height:20" coordorigin="7845,-1957" coordsize="10,20">
              <v:shape style="position:absolute;left:7845;top:-1957;width:10;height:20" coordorigin="7845,-1957" coordsize="10,20" path="m7845,-1938l7855,-1938,7855,-1957,7845,-1957,7845,-1938xe" filled="true" fillcolor="#000000" stroked="false">
                <v:path arrowok="t"/>
                <v:fill type="solid"/>
              </v:shape>
            </v:group>
            <v:group style="position:absolute;left:7845;top:-1938;width:10;height:20" coordorigin="7845,-1938" coordsize="10,20">
              <v:shape style="position:absolute;left:7845;top:-1938;width:10;height:20" coordorigin="7845,-1938" coordsize="10,20" path="m7845,-1918l7855,-1918,7855,-1938,7845,-1938,7845,-1918xe" filled="true" fillcolor="#000000" stroked="false">
                <v:path arrowok="t"/>
                <v:fill type="solid"/>
              </v:shape>
            </v:group>
            <v:group style="position:absolute;left:7845;top:-1918;width:10;height:20" coordorigin="7845,-1918" coordsize="10,20">
              <v:shape style="position:absolute;left:7845;top:-1918;width:10;height:20" coordorigin="7845,-1918" coordsize="10,20" path="m7845,-1899l7855,-1899,7855,-1918,7845,-1918,7845,-1899xe" filled="true" fillcolor="#000000" stroked="false">
                <v:path arrowok="t"/>
                <v:fill type="solid"/>
              </v:shape>
            </v:group>
            <v:group style="position:absolute;left:7845;top:-1899;width:10;height:20" coordorigin="7845,-1899" coordsize="10,20">
              <v:shape style="position:absolute;left:7845;top:-1899;width:10;height:20" coordorigin="7845,-1899" coordsize="10,20" path="m7845,-1880l7855,-1880,7855,-1899,7845,-1899,7845,-1880xe" filled="true" fillcolor="#000000" stroked="false">
                <v:path arrowok="t"/>
                <v:fill type="solid"/>
              </v:shape>
            </v:group>
            <v:group style="position:absolute;left:7845;top:-1880;width:10;height:20" coordorigin="7845,-1880" coordsize="10,20">
              <v:shape style="position:absolute;left:7845;top:-1880;width:10;height:20" coordorigin="7845,-1880" coordsize="10,20" path="m7845,-1861l7855,-1861,7855,-1880,7845,-1880,7845,-1861xe" filled="true" fillcolor="#000000" stroked="false">
                <v:path arrowok="t"/>
                <v:fill type="solid"/>
              </v:shape>
              <v:shape style="position:absolute;left:7843;top:-1828;width:2;height:10" type="#_x0000_t75" stroked="false">
                <v:imagedata r:id="rId15" o:title=""/>
              </v:shape>
            </v:group>
            <v:group style="position:absolute;left:7845;top:-1800;width:10;height:20" coordorigin="7845,-1800" coordsize="10,20">
              <v:shape style="position:absolute;left:7845;top:-1800;width:10;height:20" coordorigin="7845,-1800" coordsize="10,20" path="m7845,-1780l7855,-1780,7855,-1800,7845,-1800,7845,-1780xe" filled="true" fillcolor="#000000" stroked="false">
                <v:path arrowok="t"/>
                <v:fill type="solid"/>
              </v:shape>
            </v:group>
            <v:group style="position:absolute;left:7845;top:-1780;width:10;height:20" coordorigin="7845,-1780" coordsize="10,20">
              <v:shape style="position:absolute;left:7845;top:-1780;width:10;height:20" coordorigin="7845,-1780" coordsize="10,20" path="m7845,-1761l7855,-1761,7855,-1780,7845,-1780,7845,-1761xe" filled="true" fillcolor="#000000" stroked="false">
                <v:path arrowok="t"/>
                <v:fill type="solid"/>
              </v:shape>
            </v:group>
            <v:group style="position:absolute;left:7845;top:-1761;width:10;height:20" coordorigin="7845,-1761" coordsize="10,20">
              <v:shape style="position:absolute;left:7845;top:-1761;width:10;height:20" coordorigin="7845,-1761" coordsize="10,20" path="m7845,-1742l7855,-1742,7855,-1761,7845,-1761,7845,-1742xe" filled="true" fillcolor="#000000" stroked="false">
                <v:path arrowok="t"/>
                <v:fill type="solid"/>
              </v:shape>
            </v:group>
            <v:group style="position:absolute;left:7845;top:-1742;width:10;height:20" coordorigin="7845,-1742" coordsize="10,20">
              <v:shape style="position:absolute;left:7845;top:-1742;width:10;height:20" coordorigin="7845,-1742" coordsize="10,20" path="m7845,-1723l7855,-1723,7855,-1742,7845,-1742,7845,-1723xe" filled="true" fillcolor="#000000" stroked="false">
                <v:path arrowok="t"/>
                <v:fill type="solid"/>
              </v:shape>
            </v:group>
            <v:group style="position:absolute;left:7845;top:-1723;width:10;height:20" coordorigin="7845,-1723" coordsize="10,20">
              <v:shape style="position:absolute;left:7845;top:-1723;width:10;height:20" coordorigin="7845,-1723" coordsize="10,20" path="m7845,-1704l7855,-1704,7855,-1723,7845,-1723,7845,-1704xe" filled="true" fillcolor="#000000" stroked="false">
                <v:path arrowok="t"/>
                <v:fill type="solid"/>
              </v:shape>
            </v:group>
            <v:group style="position:absolute;left:7845;top:-1704;width:10;height:20" coordorigin="7845,-1704" coordsize="10,20">
              <v:shape style="position:absolute;left:7845;top:-1704;width:10;height:20" coordorigin="7845,-1704" coordsize="10,20" path="m7845,-1684l7855,-1684,7855,-1704,7845,-1704,7845,-1684xe" filled="true" fillcolor="#000000" stroked="false">
                <v:path arrowok="t"/>
                <v:fill type="solid"/>
              </v:shape>
            </v:group>
            <v:group style="position:absolute;left:7845;top:-1684;width:10;height:20" coordorigin="7845,-1684" coordsize="10,20">
              <v:shape style="position:absolute;left:7845;top:-1684;width:10;height:20" coordorigin="7845,-1684" coordsize="10,20" path="m7845,-1665l7855,-1665,7855,-1684,7845,-1684,7845,-1665xe" filled="true" fillcolor="#000000" stroked="false">
                <v:path arrowok="t"/>
                <v:fill type="solid"/>
              </v:shape>
            </v:group>
            <v:group style="position:absolute;left:7845;top:-1665;width:10;height:20" coordorigin="7845,-1665" coordsize="10,20">
              <v:shape style="position:absolute;left:7845;top:-1665;width:10;height:20" coordorigin="7845,-1665" coordsize="10,20" path="m7845,-1646l7855,-1646,7855,-1665,7845,-1665,7845,-1646xe" filled="true" fillcolor="#000000" stroked="false">
                <v:path arrowok="t"/>
                <v:fill type="solid"/>
              </v:shape>
            </v:group>
            <v:group style="position:absolute;left:7845;top:-1646;width:10;height:20" coordorigin="7845,-1646" coordsize="10,20">
              <v:shape style="position:absolute;left:7845;top:-1646;width:10;height:20" coordorigin="7845,-1646" coordsize="10,20" path="m7845,-1627l7855,-1627,7855,-1646,7845,-1646,7845,-1627xe" filled="true" fillcolor="#000000" stroked="false">
                <v:path arrowok="t"/>
                <v:fill type="solid"/>
              </v:shape>
            </v:group>
            <v:group style="position:absolute;left:7845;top:-1627;width:10;height:20" coordorigin="7845,-1627" coordsize="10,20">
              <v:shape style="position:absolute;left:7845;top:-1627;width:10;height:20" coordorigin="7845,-1627" coordsize="10,20" path="m7845,-1608l7855,-1608,7855,-1627,7845,-1627,7845,-1608xe" filled="true" fillcolor="#000000" stroked="false">
                <v:path arrowok="t"/>
                <v:fill type="solid"/>
              </v:shape>
            </v:group>
            <v:group style="position:absolute;left:7845;top:-1608;width:10;height:20" coordorigin="7845,-1608" coordsize="10,20">
              <v:shape style="position:absolute;left:7845;top:-1608;width:10;height:20" coordorigin="7845,-1608" coordsize="10,20" path="m7845,-1588l7855,-1588,7855,-1608,7845,-1608,7845,-1588xe" filled="true" fillcolor="#000000" stroked="false">
                <v:path arrowok="t"/>
                <v:fill type="solid"/>
              </v:shape>
            </v:group>
            <v:group style="position:absolute;left:7845;top:-1588;width:10;height:20" coordorigin="7845,-1588" coordsize="10,20">
              <v:shape style="position:absolute;left:7845;top:-1588;width:10;height:20" coordorigin="7845,-1588" coordsize="10,20" path="m7845,-1569l7855,-1569,7855,-1588,7845,-1588,7845,-1569xe" filled="true" fillcolor="#000000" stroked="false">
                <v:path arrowok="t"/>
                <v:fill type="solid"/>
              </v:shape>
            </v:group>
            <v:group style="position:absolute;left:7845;top:-1569;width:10;height:20" coordorigin="7845,-1569" coordsize="10,20">
              <v:shape style="position:absolute;left:7845;top:-1569;width:10;height:20" coordorigin="7845,-1569" coordsize="10,20" path="m7845,-1550l7855,-1550,7855,-1569,7845,-1569,7845,-1550xe" filled="true" fillcolor="#000000" stroked="false">
                <v:path arrowok="t"/>
                <v:fill type="solid"/>
              </v:shape>
            </v:group>
            <v:group style="position:absolute;left:7845;top:-1550;width:10;height:20" coordorigin="7845,-1550" coordsize="10,20">
              <v:shape style="position:absolute;left:7845;top:-1550;width:10;height:20" coordorigin="7845,-1550" coordsize="10,20" path="m7845,-1531l7855,-1531,7855,-1550,7845,-1550,7845,-1531xe" filled="true" fillcolor="#000000" stroked="false">
                <v:path arrowok="t"/>
                <v:fill type="solid"/>
              </v:shape>
            </v:group>
            <v:group style="position:absolute;left:7845;top:-1531;width:10;height:20" coordorigin="7845,-1531" coordsize="10,20">
              <v:shape style="position:absolute;left:7845;top:-1531;width:10;height:20" coordorigin="7845,-1531" coordsize="10,20" path="m7845,-1512l7855,-1512,7855,-1531,7845,-1531,7845,-1512xe" filled="true" fillcolor="#000000" stroked="false">
                <v:path arrowok="t"/>
                <v:fill type="solid"/>
              </v:shape>
            </v:group>
            <v:group style="position:absolute;left:7845;top:-1512;width:10;height:20" coordorigin="7845,-1512" coordsize="10,20">
              <v:shape style="position:absolute;left:7845;top:-1512;width:10;height:20" coordorigin="7845,-1512" coordsize="10,20" path="m7845,-1492l7855,-1492,7855,-1512,7845,-1512,7845,-1492xe" filled="true" fillcolor="#000000" stroked="false">
                <v:path arrowok="t"/>
                <v:fill type="solid"/>
              </v:shape>
            </v:group>
            <v:group style="position:absolute;left:7845;top:-1492;width:10;height:20" coordorigin="7845,-1492" coordsize="10,20">
              <v:shape style="position:absolute;left:7845;top:-1492;width:10;height:20" coordorigin="7845,-1492" coordsize="10,20" path="m7845,-1473l7855,-1473,7855,-1492,7845,-1492,7845,-1473xe" filled="true" fillcolor="#000000" stroked="false">
                <v:path arrowok="t"/>
                <v:fill type="solid"/>
              </v:shape>
            </v:group>
            <v:group style="position:absolute;left:7845;top:-1473;width:10;height:20" coordorigin="7845,-1473" coordsize="10,20">
              <v:shape style="position:absolute;left:7845;top:-1473;width:10;height:20" coordorigin="7845,-1473" coordsize="10,20" path="m7845,-1454l7855,-1454,7855,-1473,7845,-1473,7845,-1454xe" filled="true" fillcolor="#000000" stroked="false">
                <v:path arrowok="t"/>
                <v:fill type="solid"/>
              </v:shape>
              <v:shape style="position:absolute;left:7843;top:-1422;width:2;height:10" type="#_x0000_t75" stroked="false">
                <v:imagedata r:id="rId15" o:title=""/>
              </v:shape>
            </v:group>
            <v:group style="position:absolute;left:7845;top:-1393;width:10;height:20" coordorigin="7845,-1393" coordsize="10,20">
              <v:shape style="position:absolute;left:7845;top:-1393;width:10;height:20" coordorigin="7845,-1393" coordsize="10,20" path="m7845,-1374l7855,-1374,7855,-1393,7845,-1393,7845,-1374xe" filled="true" fillcolor="#000000" stroked="false">
                <v:path arrowok="t"/>
                <v:fill type="solid"/>
              </v:shape>
            </v:group>
            <v:group style="position:absolute;left:7845;top:-1374;width:10;height:20" coordorigin="7845,-1374" coordsize="10,20">
              <v:shape style="position:absolute;left:7845;top:-1374;width:10;height:20" coordorigin="7845,-1374" coordsize="10,20" path="m7845,-1354l7855,-1354,7855,-1374,7845,-1374,7845,-1354xe" filled="true" fillcolor="#000000" stroked="false">
                <v:path arrowok="t"/>
                <v:fill type="solid"/>
              </v:shape>
            </v:group>
            <v:group style="position:absolute;left:7845;top:-1354;width:10;height:20" coordorigin="7845,-1354" coordsize="10,20">
              <v:shape style="position:absolute;left:7845;top:-1354;width:10;height:20" coordorigin="7845,-1354" coordsize="10,20" path="m7845,-1335l7855,-1335,7855,-1354,7845,-1354,7845,-1335xe" filled="true" fillcolor="#000000" stroked="false">
                <v:path arrowok="t"/>
                <v:fill type="solid"/>
              </v:shape>
            </v:group>
            <v:group style="position:absolute;left:7845;top:-1335;width:10;height:20" coordorigin="7845,-1335" coordsize="10,20">
              <v:shape style="position:absolute;left:7845;top:-1335;width:10;height:20" coordorigin="7845,-1335" coordsize="10,20" path="m7845,-1316l7855,-1316,7855,-1335,7845,-1335,7845,-1316xe" filled="true" fillcolor="#000000" stroked="false">
                <v:path arrowok="t"/>
                <v:fill type="solid"/>
              </v:shape>
            </v:group>
            <v:group style="position:absolute;left:7845;top:-1316;width:10;height:20" coordorigin="7845,-1316" coordsize="10,20">
              <v:shape style="position:absolute;left:7845;top:-1316;width:10;height:20" coordorigin="7845,-1316" coordsize="10,20" path="m7845,-1297l7855,-1297,7855,-1316,7845,-1316,7845,-1297xe" filled="true" fillcolor="#000000" stroked="false">
                <v:path arrowok="t"/>
                <v:fill type="solid"/>
              </v:shape>
            </v:group>
            <v:group style="position:absolute;left:7845;top:-1297;width:10;height:20" coordorigin="7845,-1297" coordsize="10,20">
              <v:shape style="position:absolute;left:7845;top:-1297;width:10;height:20" coordorigin="7845,-1297" coordsize="10,20" path="m7845,-1278l7855,-1278,7855,-1297,7845,-1297,7845,-1278xe" filled="true" fillcolor="#000000" stroked="false">
                <v:path arrowok="t"/>
                <v:fill type="solid"/>
              </v:shape>
            </v:group>
            <v:group style="position:absolute;left:7845;top:-1278;width:10;height:20" coordorigin="7845,-1278" coordsize="10,20">
              <v:shape style="position:absolute;left:7845;top:-1278;width:10;height:20" coordorigin="7845,-1278" coordsize="10,20" path="m7845,-1258l7855,-1258,7855,-1278,7845,-1278,7845,-1258xe" filled="true" fillcolor="#000000" stroked="false">
                <v:path arrowok="t"/>
                <v:fill type="solid"/>
              </v:shape>
            </v:group>
            <v:group style="position:absolute;left:7845;top:-1258;width:10;height:20" coordorigin="7845,-1258" coordsize="10,20">
              <v:shape style="position:absolute;left:7845;top:-1258;width:10;height:20" coordorigin="7845,-1258" coordsize="10,20" path="m7845,-1239l7855,-1239,7855,-1258,7845,-1258,7845,-1239xe" filled="true" fillcolor="#000000" stroked="false">
                <v:path arrowok="t"/>
                <v:fill type="solid"/>
              </v:shape>
            </v:group>
            <v:group style="position:absolute;left:7845;top:-1239;width:10;height:20" coordorigin="7845,-1239" coordsize="10,20">
              <v:shape style="position:absolute;left:7845;top:-1239;width:10;height:20" coordorigin="7845,-1239" coordsize="10,20" path="m7845,-1220l7855,-1220,7855,-1239,7845,-1239,7845,-1220xe" filled="true" fillcolor="#000000" stroked="false">
                <v:path arrowok="t"/>
                <v:fill type="solid"/>
              </v:shape>
            </v:group>
            <v:group style="position:absolute;left:7845;top:-1220;width:10;height:20" coordorigin="7845,-1220" coordsize="10,20">
              <v:shape style="position:absolute;left:7845;top:-1220;width:10;height:20" coordorigin="7845,-1220" coordsize="10,20" path="m7845,-1201l7855,-1201,7855,-1220,7845,-1220,7845,-1201xe" filled="true" fillcolor="#000000" stroked="false">
                <v:path arrowok="t"/>
                <v:fill type="solid"/>
              </v:shape>
            </v:group>
            <v:group style="position:absolute;left:7845;top:-1201;width:10;height:20" coordorigin="7845,-1201" coordsize="10,20">
              <v:shape style="position:absolute;left:7845;top:-1201;width:10;height:20" coordorigin="7845,-1201" coordsize="10,20" path="m7845,-1182l7855,-1182,7855,-1201,7845,-1201,7845,-1182xe" filled="true" fillcolor="#000000" stroked="false">
                <v:path arrowok="t"/>
                <v:fill type="solid"/>
              </v:shape>
            </v:group>
            <v:group style="position:absolute;left:7845;top:-1182;width:10;height:20" coordorigin="7845,-1182" coordsize="10,20">
              <v:shape style="position:absolute;left:7845;top:-1182;width:10;height:20" coordorigin="7845,-1182" coordsize="10,20" path="m7845,-1162l7855,-1162,7855,-1182,7845,-1182,7845,-1162xe" filled="true" fillcolor="#000000" stroked="false">
                <v:path arrowok="t"/>
                <v:fill type="solid"/>
              </v:shape>
            </v:group>
            <v:group style="position:absolute;left:7845;top:-1162;width:10;height:20" coordorigin="7845,-1162" coordsize="10,20">
              <v:shape style="position:absolute;left:7845;top:-1162;width:10;height:20" coordorigin="7845,-1162" coordsize="10,20" path="m7845,-1143l7855,-1143,7855,-1162,7845,-1162,7845,-1143xe" filled="true" fillcolor="#000000" stroked="false">
                <v:path arrowok="t"/>
                <v:fill type="solid"/>
              </v:shape>
            </v:group>
            <v:group style="position:absolute;left:7845;top:-1143;width:10;height:20" coordorigin="7845,-1143" coordsize="10,20">
              <v:shape style="position:absolute;left:7845;top:-1143;width:10;height:20" coordorigin="7845,-1143" coordsize="10,20" path="m7845,-1124l7855,-1124,7855,-1143,7845,-1143,7845,-1124xe" filled="true" fillcolor="#000000" stroked="false">
                <v:path arrowok="t"/>
                <v:fill type="solid"/>
              </v:shape>
            </v:group>
            <v:group style="position:absolute;left:7845;top:-1124;width:10;height:20" coordorigin="7845,-1124" coordsize="10,20">
              <v:shape style="position:absolute;left:7845;top:-1124;width:10;height:20" coordorigin="7845,-1124" coordsize="10,20" path="m7845,-1105l7855,-1105,7855,-1124,7845,-1124,7845,-1105xe" filled="true" fillcolor="#000000" stroked="false">
                <v:path arrowok="t"/>
                <v:fill type="solid"/>
              </v:shape>
            </v:group>
            <v:group style="position:absolute;left:7845;top:-1105;width:10;height:20" coordorigin="7845,-1105" coordsize="10,20">
              <v:shape style="position:absolute;left:7845;top:-1105;width:10;height:20" coordorigin="7845,-1105" coordsize="10,20" path="m7845,-1086l7855,-1086,7855,-1105,7845,-1105,7845,-1086xe" filled="true" fillcolor="#000000" stroked="false">
                <v:path arrowok="t"/>
                <v:fill type="solid"/>
              </v:shape>
            </v:group>
            <v:group style="position:absolute;left:7845;top:-1086;width:10;height:20" coordorigin="7845,-1086" coordsize="10,20">
              <v:shape style="position:absolute;left:7845;top:-1086;width:10;height:20" coordorigin="7845,-1086" coordsize="10,20" path="m7845,-1066l7855,-1066,7855,-1086,7845,-1086,7845,-1066xe" filled="true" fillcolor="#000000" stroked="false">
                <v:path arrowok="t"/>
                <v:fill type="solid"/>
              </v:shape>
            </v:group>
            <v:group style="position:absolute;left:7845;top:-1066;width:10;height:20" coordorigin="7845,-1066" coordsize="10,20">
              <v:shape style="position:absolute;left:7845;top:-1066;width:10;height:20" coordorigin="7845,-1066" coordsize="10,20" path="m7845,-1047l7855,-1047,7855,-1066,7845,-1066,7845,-1047xe" filled="true" fillcolor="#000000" stroked="false">
                <v:path arrowok="t"/>
                <v:fill type="solid"/>
              </v:shape>
              <v:shape style="position:absolute;left:7843;top:-1014;width:2;height:10" type="#_x0000_t75" stroked="false">
                <v:imagedata r:id="rId15" o:title=""/>
              </v:shape>
            </v:group>
            <v:group style="position:absolute;left:7845;top:-985;width:10;height:20" coordorigin="7845,-985" coordsize="10,20">
              <v:shape style="position:absolute;left:7845;top:-985;width:10;height:20" coordorigin="7845,-985" coordsize="10,20" path="m7845,-966l7855,-966,7855,-985,7845,-985,7845,-966xe" filled="true" fillcolor="#000000" stroked="false">
                <v:path arrowok="t"/>
                <v:fill type="solid"/>
              </v:shape>
            </v:group>
            <v:group style="position:absolute;left:7845;top:-966;width:10;height:20" coordorigin="7845,-966" coordsize="10,20">
              <v:shape style="position:absolute;left:7845;top:-966;width:10;height:20" coordorigin="7845,-966" coordsize="10,20" path="m7845,-946l7855,-946,7855,-966,7845,-966,7845,-946xe" filled="true" fillcolor="#000000" stroked="false">
                <v:path arrowok="t"/>
                <v:fill type="solid"/>
              </v:shape>
            </v:group>
            <v:group style="position:absolute;left:7845;top:-946;width:10;height:20" coordorigin="7845,-946" coordsize="10,20">
              <v:shape style="position:absolute;left:7845;top:-946;width:10;height:20" coordorigin="7845,-946" coordsize="10,20" path="m7845,-927l7855,-927,7855,-946,7845,-946,7845,-927xe" filled="true" fillcolor="#000000" stroked="false">
                <v:path arrowok="t"/>
                <v:fill type="solid"/>
              </v:shape>
            </v:group>
            <v:group style="position:absolute;left:7845;top:-927;width:10;height:20" coordorigin="7845,-927" coordsize="10,20">
              <v:shape style="position:absolute;left:7845;top:-927;width:10;height:20" coordorigin="7845,-927" coordsize="10,20" path="m7845,-908l7855,-908,7855,-927,7845,-927,7845,-908xe" filled="true" fillcolor="#000000" stroked="false">
                <v:path arrowok="t"/>
                <v:fill type="solid"/>
              </v:shape>
            </v:group>
            <v:group style="position:absolute;left:7845;top:-908;width:10;height:20" coordorigin="7845,-908" coordsize="10,20">
              <v:shape style="position:absolute;left:7845;top:-908;width:10;height:20" coordorigin="7845,-908" coordsize="10,20" path="m7845,-889l7855,-889,7855,-908,7845,-908,7845,-889xe" filled="true" fillcolor="#000000" stroked="false">
                <v:path arrowok="t"/>
                <v:fill type="solid"/>
              </v:shape>
            </v:group>
            <v:group style="position:absolute;left:7845;top:-889;width:10;height:20" coordorigin="7845,-889" coordsize="10,20">
              <v:shape style="position:absolute;left:7845;top:-889;width:10;height:20" coordorigin="7845,-889" coordsize="10,20" path="m7845,-870l7855,-870,7855,-889,7845,-889,7845,-870xe" filled="true" fillcolor="#000000" stroked="false">
                <v:path arrowok="t"/>
                <v:fill type="solid"/>
              </v:shape>
            </v:group>
            <v:group style="position:absolute;left:7845;top:-870;width:10;height:20" coordorigin="7845,-870" coordsize="10,20">
              <v:shape style="position:absolute;left:7845;top:-870;width:10;height:20" coordorigin="7845,-870" coordsize="10,20" path="m7845,-850l7855,-850,7855,-870,7845,-870,7845,-850xe" filled="true" fillcolor="#000000" stroked="false">
                <v:path arrowok="t"/>
                <v:fill type="solid"/>
              </v:shape>
            </v:group>
            <v:group style="position:absolute;left:7845;top:-850;width:10;height:20" coordorigin="7845,-850" coordsize="10,20">
              <v:shape style="position:absolute;left:7845;top:-850;width:10;height:20" coordorigin="7845,-850" coordsize="10,20" path="m7845,-831l7855,-831,7855,-850,7845,-850,7845,-831xe" filled="true" fillcolor="#000000" stroked="false">
                <v:path arrowok="t"/>
                <v:fill type="solid"/>
              </v:shape>
            </v:group>
            <v:group style="position:absolute;left:7845;top:-831;width:10;height:20" coordorigin="7845,-831" coordsize="10,20">
              <v:shape style="position:absolute;left:7845;top:-831;width:10;height:20" coordorigin="7845,-831" coordsize="10,20" path="m7845,-812l7855,-812,7855,-831,7845,-831,7845,-812xe" filled="true" fillcolor="#000000" stroked="false">
                <v:path arrowok="t"/>
                <v:fill type="solid"/>
              </v:shape>
            </v:group>
            <v:group style="position:absolute;left:7845;top:-812;width:10;height:20" coordorigin="7845,-812" coordsize="10,20">
              <v:shape style="position:absolute;left:7845;top:-812;width:10;height:20" coordorigin="7845,-812" coordsize="10,20" path="m7845,-793l7855,-793,7855,-812,7845,-812,7845,-793xe" filled="true" fillcolor="#000000" stroked="false">
                <v:path arrowok="t"/>
                <v:fill type="solid"/>
              </v:shape>
            </v:group>
            <v:group style="position:absolute;left:7845;top:-793;width:10;height:20" coordorigin="7845,-793" coordsize="10,20">
              <v:shape style="position:absolute;left:7845;top:-793;width:10;height:20" coordorigin="7845,-793" coordsize="10,20" path="m7845,-774l7855,-774,7855,-793,7845,-793,7845,-774xe" filled="true" fillcolor="#000000" stroked="false">
                <v:path arrowok="t"/>
                <v:fill type="solid"/>
              </v:shape>
            </v:group>
            <v:group style="position:absolute;left:7845;top:-774;width:10;height:20" coordorigin="7845,-774" coordsize="10,20">
              <v:shape style="position:absolute;left:7845;top:-774;width:10;height:20" coordorigin="7845,-774" coordsize="10,20" path="m7845,-754l7855,-754,7855,-774,7845,-774,7845,-754xe" filled="true" fillcolor="#000000" stroked="false">
                <v:path arrowok="t"/>
                <v:fill type="solid"/>
              </v:shape>
            </v:group>
            <v:group style="position:absolute;left:7845;top:-754;width:10;height:20" coordorigin="7845,-754" coordsize="10,20">
              <v:shape style="position:absolute;left:7845;top:-754;width:10;height:20" coordorigin="7845,-754" coordsize="10,20" path="m7845,-735l7855,-735,7855,-754,7845,-754,7845,-735xe" filled="true" fillcolor="#000000" stroked="false">
                <v:path arrowok="t"/>
                <v:fill type="solid"/>
              </v:shape>
            </v:group>
            <v:group style="position:absolute;left:7845;top:-735;width:10;height:20" coordorigin="7845,-735" coordsize="10,20">
              <v:shape style="position:absolute;left:7845;top:-735;width:10;height:20" coordorigin="7845,-735" coordsize="10,20" path="m7845,-716l7855,-716,7855,-735,7845,-735,7845,-716xe" filled="true" fillcolor="#000000" stroked="false">
                <v:path arrowok="t"/>
                <v:fill type="solid"/>
              </v:shape>
            </v:group>
            <v:group style="position:absolute;left:7845;top:-716;width:10;height:20" coordorigin="7845,-716" coordsize="10,20">
              <v:shape style="position:absolute;left:7845;top:-716;width:10;height:20" coordorigin="7845,-716" coordsize="10,20" path="m7845,-697l7855,-697,7855,-716,7845,-716,7845,-697xe" filled="true" fillcolor="#000000" stroked="false">
                <v:path arrowok="t"/>
                <v:fill type="solid"/>
              </v:shape>
            </v:group>
            <v:group style="position:absolute;left:7845;top:-697;width:10;height:20" coordorigin="7845,-697" coordsize="10,20">
              <v:shape style="position:absolute;left:7845;top:-697;width:10;height:20" coordorigin="7845,-697" coordsize="10,20" path="m7845,-678l7855,-678,7855,-697,7845,-697,7845,-678xe" filled="true" fillcolor="#000000" stroked="false">
                <v:path arrowok="t"/>
                <v:fill type="solid"/>
              </v:shape>
            </v:group>
            <v:group style="position:absolute;left:7845;top:-678;width:10;height:20" coordorigin="7845,-678" coordsize="10,20">
              <v:shape style="position:absolute;left:7845;top:-678;width:10;height:20" coordorigin="7845,-678" coordsize="10,20" path="m7845,-658l7855,-658,7855,-678,7845,-678,7845,-658xe" filled="true" fillcolor="#000000" stroked="false">
                <v:path arrowok="t"/>
                <v:fill type="solid"/>
              </v:shape>
            </v:group>
            <v:group style="position:absolute;left:7845;top:-658;width:10;height:20" coordorigin="7845,-658" coordsize="10,20">
              <v:shape style="position:absolute;left:7845;top:-658;width:10;height:20" coordorigin="7845,-658" coordsize="10,20" path="m7845,-639l7855,-639,7855,-658,7845,-658,7845,-639xe" filled="true" fillcolor="#000000" stroked="false">
                <v:path arrowok="t"/>
                <v:fill type="solid"/>
              </v:shape>
              <v:shape style="position:absolute;left:7843;top:-607;width:2;height:10" type="#_x0000_t75" stroked="false">
                <v:imagedata r:id="rId15" o:title=""/>
              </v:shape>
            </v:group>
            <v:group style="position:absolute;left:7845;top:-578;width:10;height:20" coordorigin="7845,-578" coordsize="10,20">
              <v:shape style="position:absolute;left:7845;top:-578;width:10;height:20" coordorigin="7845,-578" coordsize="10,20" path="m7845,-559l7855,-559,7855,-578,7845,-578,7845,-559xe" filled="true" fillcolor="#000000" stroked="false">
                <v:path arrowok="t"/>
                <v:fill type="solid"/>
              </v:shape>
            </v:group>
            <v:group style="position:absolute;left:7845;top:-559;width:10;height:20" coordorigin="7845,-559" coordsize="10,20">
              <v:shape style="position:absolute;left:7845;top:-559;width:10;height:20" coordorigin="7845,-559" coordsize="10,20" path="m7845,-540l7855,-540,7855,-559,7845,-559,7845,-540xe" filled="true" fillcolor="#000000" stroked="false">
                <v:path arrowok="t"/>
                <v:fill type="solid"/>
              </v:shape>
            </v:group>
            <v:group style="position:absolute;left:7845;top:-540;width:10;height:20" coordorigin="7845,-540" coordsize="10,20">
              <v:shape style="position:absolute;left:7845;top:-540;width:10;height:20" coordorigin="7845,-540" coordsize="10,20" path="m7845,-520l7855,-520,7855,-540,7845,-540,7845,-520xe" filled="true" fillcolor="#000000" stroked="false">
                <v:path arrowok="t"/>
                <v:fill type="solid"/>
              </v:shape>
            </v:group>
            <v:group style="position:absolute;left:7845;top:-520;width:10;height:20" coordorigin="7845,-520" coordsize="10,20">
              <v:shape style="position:absolute;left:7845;top:-520;width:10;height:20" coordorigin="7845,-520" coordsize="10,20" path="m7845,-501l7855,-501,7855,-520,7845,-520,7845,-501xe" filled="true" fillcolor="#000000" stroked="false">
                <v:path arrowok="t"/>
                <v:fill type="solid"/>
              </v:shape>
            </v:group>
            <v:group style="position:absolute;left:7845;top:-501;width:10;height:20" coordorigin="7845,-501" coordsize="10,20">
              <v:shape style="position:absolute;left:7845;top:-501;width:10;height:20" coordorigin="7845,-501" coordsize="10,20" path="m7845,-482l7855,-482,7855,-501,7845,-501,7845,-482xe" filled="true" fillcolor="#000000" stroked="false">
                <v:path arrowok="t"/>
                <v:fill type="solid"/>
              </v:shape>
            </v:group>
            <v:group style="position:absolute;left:7845;top:-482;width:10;height:20" coordorigin="7845,-482" coordsize="10,20">
              <v:shape style="position:absolute;left:7845;top:-482;width:10;height:20" coordorigin="7845,-482" coordsize="10,20" path="m7845,-463l7855,-463,7855,-482,7845,-482,7845,-463xe" filled="true" fillcolor="#000000" stroked="false">
                <v:path arrowok="t"/>
                <v:fill type="solid"/>
              </v:shape>
            </v:group>
            <v:group style="position:absolute;left:7845;top:-463;width:10;height:20" coordorigin="7845,-463" coordsize="10,20">
              <v:shape style="position:absolute;left:7845;top:-463;width:10;height:20" coordorigin="7845,-463" coordsize="10,20" path="m7845,-444l7855,-444,7855,-463,7845,-463,7845,-444xe" filled="true" fillcolor="#000000" stroked="false">
                <v:path arrowok="t"/>
                <v:fill type="solid"/>
              </v:shape>
            </v:group>
            <v:group style="position:absolute;left:7845;top:-444;width:10;height:20" coordorigin="7845,-444" coordsize="10,20">
              <v:shape style="position:absolute;left:7845;top:-444;width:10;height:20" coordorigin="7845,-444" coordsize="10,20" path="m7845,-424l7855,-424,7855,-444,7845,-444,7845,-424xe" filled="true" fillcolor="#000000" stroked="false">
                <v:path arrowok="t"/>
                <v:fill type="solid"/>
              </v:shape>
            </v:group>
            <v:group style="position:absolute;left:7845;top:-424;width:10;height:20" coordorigin="7845,-424" coordsize="10,20">
              <v:shape style="position:absolute;left:7845;top:-424;width:10;height:20" coordorigin="7845,-424" coordsize="10,20" path="m7845,-405l7855,-405,7855,-424,7845,-424,7845,-405xe" filled="true" fillcolor="#000000" stroked="false">
                <v:path arrowok="t"/>
                <v:fill type="solid"/>
              </v:shape>
            </v:group>
            <v:group style="position:absolute;left:7845;top:-405;width:10;height:20" coordorigin="7845,-405" coordsize="10,20">
              <v:shape style="position:absolute;left:7845;top:-405;width:10;height:20" coordorigin="7845,-405" coordsize="10,20" path="m7845,-386l7855,-386,7855,-405,7845,-405,7845,-386xe" filled="true" fillcolor="#000000" stroked="false">
                <v:path arrowok="t"/>
                <v:fill type="solid"/>
              </v:shape>
            </v:group>
            <v:group style="position:absolute;left:7845;top:-386;width:10;height:20" coordorigin="7845,-386" coordsize="10,20">
              <v:shape style="position:absolute;left:7845;top:-386;width:10;height:20" coordorigin="7845,-386" coordsize="10,20" path="m7845,-367l7855,-367,7855,-386,7845,-386,7845,-367xe" filled="true" fillcolor="#000000" stroked="false">
                <v:path arrowok="t"/>
                <v:fill type="solid"/>
              </v:shape>
            </v:group>
            <v:group style="position:absolute;left:7845;top:-367;width:10;height:20" coordorigin="7845,-367" coordsize="10,20">
              <v:shape style="position:absolute;left:7845;top:-367;width:10;height:20" coordorigin="7845,-367" coordsize="10,20" path="m7845,-348l7855,-348,7855,-367,7845,-367,7845,-348xe" filled="true" fillcolor="#000000" stroked="false">
                <v:path arrowok="t"/>
                <v:fill type="solid"/>
              </v:shape>
            </v:group>
            <v:group style="position:absolute;left:7845;top:-348;width:10;height:20" coordorigin="7845,-348" coordsize="10,20">
              <v:shape style="position:absolute;left:7845;top:-348;width:10;height:20" coordorigin="7845,-348" coordsize="10,20" path="m7845,-328l7855,-328,7855,-348,7845,-348,7845,-328xe" filled="true" fillcolor="#000000" stroked="false">
                <v:path arrowok="t"/>
                <v:fill type="solid"/>
              </v:shape>
            </v:group>
            <v:group style="position:absolute;left:7845;top:-328;width:10;height:20" coordorigin="7845,-328" coordsize="10,20">
              <v:shape style="position:absolute;left:7845;top:-328;width:10;height:20" coordorigin="7845,-328" coordsize="10,20" path="m7845,-309l7855,-309,7855,-328,7845,-328,7845,-309xe" filled="true" fillcolor="#000000" stroked="false">
                <v:path arrowok="t"/>
                <v:fill type="solid"/>
              </v:shape>
            </v:group>
            <v:group style="position:absolute;left:7845;top:-309;width:10;height:20" coordorigin="7845,-309" coordsize="10,20">
              <v:shape style="position:absolute;left:7845;top:-309;width:10;height:20" coordorigin="7845,-309" coordsize="10,20" path="m7845,-290l7855,-290,7855,-309,7845,-309,7845,-290xe" filled="true" fillcolor="#000000" stroked="false">
                <v:path arrowok="t"/>
                <v:fill type="solid"/>
              </v:shape>
            </v:group>
            <v:group style="position:absolute;left:7845;top:-290;width:10;height:20" coordorigin="7845,-290" coordsize="10,20">
              <v:shape style="position:absolute;left:7845;top:-290;width:10;height:20" coordorigin="7845,-290" coordsize="10,20" path="m7845,-271l7855,-271,7855,-290,7845,-290,7845,-271xe" filled="true" fillcolor="#000000" stroked="false">
                <v:path arrowok="t"/>
                <v:fill type="solid"/>
              </v:shape>
            </v:group>
            <v:group style="position:absolute;left:7845;top:-271;width:10;height:20" coordorigin="7845,-271" coordsize="10,20">
              <v:shape style="position:absolute;left:7845;top:-271;width:10;height:20" coordorigin="7845,-271" coordsize="10,20" path="m7845,-252l7855,-252,7855,-271,7845,-271,7845,-252xe" filled="true" fillcolor="#000000" stroked="false">
                <v:path arrowok="t"/>
                <v:fill type="solid"/>
              </v:shape>
            </v:group>
            <v:group style="position:absolute;left:7845;top:-252;width:10;height:20" coordorigin="7845,-252" coordsize="10,20">
              <v:shape style="position:absolute;left:7845;top:-252;width:10;height:20" coordorigin="7845,-252" coordsize="10,20" path="m7845,-232l7855,-232,7855,-252,7845,-252,7845,-232xe" filled="true" fillcolor="#000000" stroked="false">
                <v:path arrowok="t"/>
                <v:fill type="solid"/>
              </v:shape>
            </v:group>
            <v:group style="position:absolute;left:7845;top:-232;width:10;height:20" coordorigin="7845,-232" coordsize="10,20">
              <v:shape style="position:absolute;left:7845;top:-232;width:10;height:20" coordorigin="7845,-232" coordsize="10,20" path="m7845,-213l7855,-213,7855,-232,7845,-232,7845,-213xe" filled="true" fillcolor="#000000" stroked="false">
                <v:path arrowok="t"/>
                <v:fill type="solid"/>
              </v:shape>
            </v:group>
            <w10:wrap type="none"/>
          </v:group>
        </w:pict>
      </w:r>
      <w:r>
        <w:rPr/>
        <w:t>二、募集资金存放和管理情况</w:t>
      </w:r>
      <w:r>
        <w:rPr>
          <w:b w:val="0"/>
          <w:bCs w:val="0"/>
        </w:rPr>
      </w:r>
    </w:p>
    <w:p>
      <w:pPr>
        <w:spacing w:line="624" w:lineRule="exact" w:before="91"/>
        <w:ind w:left="713" w:right="0" w:firstLine="2"/>
        <w:jc w:val="left"/>
        <w:rPr>
          <w:rFonts w:ascii="宋体" w:hAnsi="宋体" w:cs="宋体" w:eastAsia="宋体" w:hint="default"/>
          <w:sz w:val="24"/>
          <w:szCs w:val="24"/>
        </w:rPr>
      </w:pPr>
      <w:r>
        <w:rPr>
          <w:rFonts w:ascii="宋体" w:hAnsi="宋体" w:cs="宋体" w:eastAsia="宋体" w:hint="default"/>
          <w:b/>
          <w:bCs/>
          <w:sz w:val="24"/>
          <w:szCs w:val="24"/>
        </w:rPr>
        <w:t>（一）募集资金的管理情况</w:t>
      </w:r>
      <w:r>
        <w:rPr>
          <w:rFonts w:ascii="宋体" w:hAnsi="宋体" w:cs="宋体" w:eastAsia="宋体" w:hint="default"/>
          <w:b/>
          <w:bCs/>
          <w:w w:val="99"/>
          <w:sz w:val="24"/>
          <w:szCs w:val="24"/>
        </w:rPr>
        <w:t> </w:t>
      </w:r>
      <w:r>
        <w:rPr>
          <w:rFonts w:ascii="宋体" w:hAnsi="宋体" w:cs="宋体" w:eastAsia="宋体" w:hint="default"/>
          <w:spacing w:val="-9"/>
          <w:sz w:val="24"/>
          <w:szCs w:val="24"/>
        </w:rPr>
        <w:t>为了规范募集资金的管理和使用，保护投资者权益，公司依照《中华人民共和国公司法》、</w:t>
      </w:r>
    </w:p>
    <w:p>
      <w:pPr>
        <w:pStyle w:val="BodyText"/>
        <w:spacing w:line="357" w:lineRule="auto" w:before="63"/>
        <w:ind w:left="233" w:right="1131"/>
        <w:jc w:val="both"/>
      </w:pPr>
      <w:r>
        <w:rPr>
          <w:spacing w:val="-8"/>
        </w:rPr>
        <w:t>《中华人民共和国证券法》、《上市公司监管指引第</w:t>
      </w:r>
      <w:r>
        <w:rPr>
          <w:rFonts w:ascii="宋体" w:hAnsi="宋体" w:cs="宋体" w:eastAsia="宋体" w:hint="default"/>
          <w:spacing w:val="-8"/>
        </w:rPr>
        <w:t>2</w:t>
      </w:r>
      <w:r>
        <w:rPr>
          <w:spacing w:val="-8"/>
        </w:rPr>
        <w:t>号——上市公司募集资金管理和使用的监</w:t>
      </w:r>
      <w:r>
        <w:rPr>
          <w:spacing w:val="-106"/>
        </w:rPr>
        <w:t> </w:t>
      </w:r>
      <w:r>
        <w:rPr>
          <w:spacing w:val="-12"/>
        </w:rPr>
        <w:t>管要求》、《深圳证券交易所股票上市规则》、《深圳证券交易所中小企业板上市公司规范运作</w:t>
      </w:r>
      <w:r>
        <w:rPr>
          <w:spacing w:val="-96"/>
        </w:rPr>
        <w:t> </w:t>
      </w:r>
      <w:r>
        <w:rPr>
          <w:spacing w:val="-96"/>
        </w:rPr>
      </w:r>
      <w:r>
        <w:rPr/>
        <w:t>指引》等法律法规，结合公司实际情况，于</w:t>
      </w:r>
      <w:r>
        <w:rPr>
          <w:rFonts w:ascii="宋体" w:hAnsi="宋体" w:cs="宋体" w:eastAsia="宋体" w:hint="default"/>
        </w:rPr>
        <w:t>2014</w:t>
      </w:r>
      <w:r>
        <w:rPr/>
        <w:t>年</w:t>
      </w:r>
      <w:r>
        <w:rPr>
          <w:rFonts w:ascii="宋体" w:hAnsi="宋体" w:cs="宋体" w:eastAsia="宋体" w:hint="default"/>
        </w:rPr>
        <w:t>11</w:t>
      </w:r>
      <w:r>
        <w:rPr/>
        <w:t>月修订了《上海海隆软件股份有限公司 </w:t>
      </w:r>
      <w:r>
        <w:rPr>
          <w:spacing w:val="-22"/>
        </w:rPr>
        <w:t>募集资金管理办法》（以下简称“《募集资金管理办法》”）。根据《募集资金管理办法》的要求，</w:t>
      </w:r>
      <w:r>
        <w:rPr>
          <w:spacing w:val="-77"/>
        </w:rPr>
        <w:t> </w:t>
      </w:r>
      <w:r>
        <w:rPr>
          <w:spacing w:val="-77"/>
        </w:rPr>
      </w:r>
      <w:r>
        <w:rPr/>
        <w:t>公司对募集资金实行专户存储，在使用募集资金时，严格按照公司资金管理制度履行资金使 用审批手续，以保证专款专用。</w:t>
      </w:r>
    </w:p>
    <w:p>
      <w:pPr>
        <w:pStyle w:val="BodyText"/>
        <w:spacing w:line="357" w:lineRule="auto"/>
        <w:ind w:left="233" w:right="1130" w:firstLine="480"/>
        <w:jc w:val="right"/>
      </w:pPr>
      <w:r>
        <w:rPr>
          <w:spacing w:val="-3"/>
        </w:rPr>
        <w:t>本次募集资金到位后，公司在上海银行股份有限公司杨浦支行开设了</w:t>
      </w:r>
      <w:r>
        <w:rPr>
          <w:rFonts w:ascii="宋体" w:hAnsi="宋体" w:cs="宋体" w:eastAsia="宋体" w:hint="default"/>
          <w:spacing w:val="-3"/>
        </w:rPr>
        <w:t>1</w:t>
      </w:r>
      <w:r>
        <w:rPr>
          <w:spacing w:val="-3"/>
        </w:rPr>
        <w:t>个募集资金专项账</w:t>
      </w:r>
      <w:r>
        <w:rPr/>
        <w:t> 户：活期存款账户</w:t>
      </w:r>
      <w:r>
        <w:rPr>
          <w:rFonts w:ascii="宋体" w:hAnsi="宋体" w:cs="宋体" w:eastAsia="宋体" w:hint="default"/>
        </w:rPr>
        <w:t>316667-03002383248</w:t>
      </w:r>
      <w:r>
        <w:rPr/>
        <w:t>。</w:t>
      </w:r>
      <w:r>
        <w:rPr>
          <w:rFonts w:ascii="宋体" w:hAnsi="宋体" w:cs="宋体" w:eastAsia="宋体" w:hint="default"/>
        </w:rPr>
        <w:t>2014</w:t>
      </w:r>
      <w:r>
        <w:rPr/>
        <w:t>年</w:t>
      </w:r>
      <w:r>
        <w:rPr>
          <w:rFonts w:ascii="宋体" w:hAnsi="宋体" w:cs="宋体" w:eastAsia="宋体" w:hint="default"/>
        </w:rPr>
        <w:t>10</w:t>
      </w:r>
      <w:r>
        <w:rPr/>
        <w:t>月，公司与上海银行股份有限公司杨浦支 </w:t>
      </w:r>
      <w:r>
        <w:rPr>
          <w:spacing w:val="-11"/>
        </w:rPr>
        <w:t>行、东吴证券签订了《募集资金三方监管协议》，履行对募集资金的存放、使用、管理等职责。</w:t>
      </w:r>
      <w:r>
        <w:rPr>
          <w:spacing w:val="-115"/>
        </w:rPr>
        <w:t> </w:t>
      </w:r>
      <w:r>
        <w:rPr>
          <w:spacing w:val="-115"/>
        </w:rPr>
      </w:r>
      <w:r>
        <w:rPr/>
        <w:t>由于本次募投项目的实施主体为全资子公司上海二三四五网络科技有限公司（以下简称 </w:t>
      </w:r>
      <w:r>
        <w:rPr>
          <w:spacing w:val="-5"/>
        </w:rPr>
        <w:t>“二三四五”），</w:t>
      </w:r>
      <w:r>
        <w:rPr>
          <w:rFonts w:ascii="宋体" w:hAnsi="宋体" w:cs="宋体" w:eastAsia="宋体" w:hint="default"/>
          <w:spacing w:val="-5"/>
        </w:rPr>
        <w:t>2014</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28</w:t>
      </w:r>
      <w:r>
        <w:rPr>
          <w:spacing w:val="-5"/>
        </w:rPr>
        <w:t>日公司召开第五届董事会第十二次会议决议，审议通过了《关</w:t>
      </w:r>
      <w:r>
        <w:rPr>
          <w:spacing w:val="-110"/>
        </w:rPr>
        <w:t> </w:t>
      </w:r>
      <w:r>
        <w:rPr>
          <w:spacing w:val="-110"/>
        </w:rPr>
      </w:r>
      <w:r>
        <w:rPr>
          <w:spacing w:val="-5"/>
        </w:rPr>
        <w:t>于以募集资金向全资子公司增资的议案》，同意海隆软件使用募集资金向其全资子公司二三四</w:t>
      </w:r>
    </w:p>
    <w:p>
      <w:pPr>
        <w:pStyle w:val="BodyText"/>
        <w:spacing w:line="240" w:lineRule="auto"/>
        <w:ind w:left="234" w:right="0"/>
        <w:jc w:val="both"/>
      </w:pPr>
      <w:r>
        <w:rPr/>
        <w:t>五增资</w:t>
      </w:r>
      <w:r>
        <w:rPr>
          <w:rFonts w:ascii="宋体" w:hAnsi="宋体" w:cs="宋体" w:eastAsia="宋体" w:hint="default"/>
        </w:rPr>
        <w:t>860,665,725.63</w:t>
      </w:r>
      <w:r>
        <w:rPr/>
        <w:t>元。</w:t>
      </w:r>
    </w:p>
    <w:p>
      <w:pPr>
        <w:pStyle w:val="BodyText"/>
        <w:spacing w:line="240" w:lineRule="auto" w:before="154"/>
        <w:ind w:left="0" w:right="1130"/>
        <w:jc w:val="right"/>
      </w:pPr>
      <w:r>
        <w:rPr>
          <w:spacing w:val="-3"/>
        </w:rPr>
        <w:t>二三四五为本次募投项目开设的</w:t>
      </w:r>
      <w:r>
        <w:rPr>
          <w:rFonts w:ascii="宋体" w:hAnsi="宋体" w:cs="宋体" w:eastAsia="宋体" w:hint="default"/>
          <w:spacing w:val="-3"/>
        </w:rPr>
        <w:t>2</w:t>
      </w:r>
      <w:r>
        <w:rPr>
          <w:spacing w:val="-3"/>
        </w:rPr>
        <w:t>个募集资金专项账户，其中在上海银行股份有限公司杨</w:t>
      </w:r>
    </w:p>
    <w:p>
      <w:pPr>
        <w:spacing w:after="0" w:line="240" w:lineRule="auto"/>
        <w:jc w:val="right"/>
        <w:sectPr>
          <w:pgSz w:w="11910" w:h="16840"/>
          <w:pgMar w:header="877" w:footer="979" w:top="1100" w:bottom="1160" w:left="900" w:right="0"/>
        </w:sectPr>
      </w:pPr>
    </w:p>
    <w:p>
      <w:pPr>
        <w:spacing w:line="240" w:lineRule="auto" w:before="12"/>
        <w:rPr>
          <w:rFonts w:ascii="宋体" w:hAnsi="宋体" w:cs="宋体" w:eastAsia="宋体" w:hint="default"/>
          <w:sz w:val="2"/>
          <w:szCs w:val="2"/>
        </w:rPr>
      </w:pPr>
    </w:p>
    <w:p>
      <w:pPr>
        <w:spacing w:line="20" w:lineRule="exact"/>
        <w:ind w:left="3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2"/>
          <w:szCs w:val="22"/>
        </w:rPr>
      </w:pPr>
    </w:p>
    <w:p>
      <w:pPr>
        <w:pStyle w:val="BodyText"/>
        <w:spacing w:line="357" w:lineRule="auto" w:before="26"/>
        <w:ind w:left="413" w:right="0"/>
        <w:jc w:val="left"/>
      </w:pPr>
      <w:r>
        <w:rPr/>
        <w:t>浦支行开设的活期存款账户</w:t>
      </w:r>
      <w:r>
        <w:rPr>
          <w:rFonts w:ascii="宋体" w:hAnsi="宋体" w:cs="宋体" w:eastAsia="宋体" w:hint="default"/>
        </w:rPr>
        <w:t>316667-03002460105</w:t>
      </w:r>
      <w:r>
        <w:rPr/>
        <w:t>，仅用于二三四五精准营销平台项目；在厦 门国际银行股份有限公司上海徐家汇支行开设的</w:t>
      </w:r>
      <w:r>
        <w:rPr>
          <w:rFonts w:ascii="宋体" w:hAnsi="宋体" w:cs="宋体" w:eastAsia="宋体" w:hint="default"/>
        </w:rPr>
        <w:t>1</w:t>
      </w:r>
      <w:r>
        <w:rPr/>
        <w:t>个募集资金专项账户：</w:t>
      </w:r>
      <w:r>
        <w:rPr>
          <w:rFonts w:ascii="宋体" w:hAnsi="宋体" w:cs="宋体" w:eastAsia="宋体" w:hint="default"/>
        </w:rPr>
        <w:t>8010100000002667</w:t>
      </w:r>
      <w:r>
        <w:rPr/>
        <w:t>，</w:t>
      </w:r>
      <w:r>
        <w:rPr>
          <w:spacing w:val="-91"/>
        </w:rPr>
        <w:t> </w:t>
      </w:r>
      <w:r>
        <w:rPr/>
        <w:t>仅用于二三四五移动互联网、</w:t>
      </w:r>
      <w:r>
        <w:rPr>
          <w:rFonts w:ascii="宋体" w:hAnsi="宋体" w:cs="宋体" w:eastAsia="宋体" w:hint="default"/>
        </w:rPr>
        <w:t>PC</w:t>
      </w:r>
      <w:r>
        <w:rPr/>
        <w:t>端用户增长、垂直搜索、研发中心等四个项目。</w:t>
      </w:r>
    </w:p>
    <w:p>
      <w:pPr>
        <w:pStyle w:val="BodyText"/>
        <w:spacing w:line="357" w:lineRule="auto"/>
        <w:ind w:left="414" w:right="1133" w:firstLine="480"/>
        <w:jc w:val="both"/>
      </w:pPr>
      <w:r>
        <w:rPr>
          <w:rFonts w:ascii="宋体" w:hAnsi="宋体" w:cs="宋体" w:eastAsia="宋体" w:hint="default"/>
        </w:rPr>
        <w:t>2014</w:t>
      </w:r>
      <w:r>
        <w:rPr/>
        <w:t>年</w:t>
      </w:r>
      <w:r>
        <w:rPr>
          <w:rFonts w:ascii="宋体" w:hAnsi="宋体" w:cs="宋体" w:eastAsia="宋体" w:hint="default"/>
        </w:rPr>
        <w:t>11</w:t>
      </w:r>
      <w:r>
        <w:rPr/>
        <w:t>月，公司及全资子公司二三四五连同东吴证券分别与上海银行股份有限公司杨 </w:t>
      </w:r>
      <w:r>
        <w:rPr>
          <w:spacing w:val="-5"/>
        </w:rPr>
        <w:t>浦支行、厦门国际银行股份有限公司上海徐家汇支行签署了《募集资金四方监管协议》，履行</w:t>
      </w:r>
      <w:r>
        <w:rPr/>
        <w:t> 对募集资金的存放、使用、管理等职责。</w:t>
      </w:r>
    </w:p>
    <w:p>
      <w:pPr>
        <w:pStyle w:val="Heading2"/>
        <w:spacing w:line="240" w:lineRule="auto" w:before="192"/>
        <w:ind w:left="896" w:right="0"/>
        <w:jc w:val="left"/>
        <w:rPr>
          <w:b w:val="0"/>
          <w:bCs w:val="0"/>
        </w:rPr>
      </w:pPr>
      <w:r>
        <w:rPr/>
        <w:t>（二）募集资金专户存储情况</w:t>
      </w:r>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720" w:right="0"/>
        </w:sectPr>
      </w:pPr>
    </w:p>
    <w:p>
      <w:pPr>
        <w:pStyle w:val="BodyText"/>
        <w:spacing w:line="240" w:lineRule="auto" w:before="26"/>
        <w:ind w:left="894" w:right="-20"/>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日，募集资金专项账户的余额如下：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893" w:right="0" w:firstLine="0"/>
        <w:jc w:val="left"/>
        <w:rPr>
          <w:rFonts w:ascii="宋体" w:hAnsi="宋体" w:cs="宋体" w:eastAsia="宋体" w:hint="default"/>
          <w:sz w:val="21"/>
          <w:szCs w:val="21"/>
        </w:rPr>
      </w:pPr>
      <w:r>
        <w:rPr/>
        <w:pict>
          <v:group style="position:absolute;margin-left:42.479996pt;margin-top:58.823685pt;width:501pt;height:.5pt;mso-position-horizontal-relative:page;mso-position-vertical-relative:paragraph;z-index:-900712" coordorigin="850,1176" coordsize="10020,10">
            <v:shape style="position:absolute;left:850;top:1176;width:1635;height:10" type="#_x0000_t75" stroked="false">
              <v:imagedata r:id="rId16" o:title=""/>
            </v:shape>
            <v:shape style="position:absolute;left:2480;top:1176;width:5088;height:10" type="#_x0000_t75" stroked="false">
              <v:imagedata r:id="rId17" o:title=""/>
            </v:shape>
            <v:shape style="position:absolute;left:7563;top:1176;width:1479;height:10" type="#_x0000_t75" stroked="false">
              <v:imagedata r:id="rId18" o:title=""/>
            </v:shape>
            <v:shape style="position:absolute;left:9037;top:1176;width:1832;height:10" type="#_x0000_t75" stroked="false">
              <v:imagedata r:id="rId19" o:title=""/>
            </v:shape>
            <w10:wrap type="none"/>
          </v:group>
        </w:pict>
      </w:r>
      <w:r>
        <w:rPr/>
        <w:pict>
          <v:group style="position:absolute;margin-left:42.479996pt;margin-top:90.56366pt;width:501pt;height:.5pt;mso-position-horizontal-relative:page;mso-position-vertical-relative:paragraph;z-index:-900688" coordorigin="850,1811" coordsize="10020,10">
            <v:shape style="position:absolute;left:850;top:1811;width:1635;height:10" type="#_x0000_t75" stroked="false">
              <v:imagedata r:id="rId16" o:title=""/>
            </v:shape>
            <v:shape style="position:absolute;left:2480;top:1811;width:5088;height:10" type="#_x0000_t75" stroked="false">
              <v:imagedata r:id="rId20" o:title=""/>
            </v:shape>
            <v:shape style="position:absolute;left:7563;top:1811;width:1479;height:10" type="#_x0000_t75" stroked="false">
              <v:imagedata r:id="rId21" o:title=""/>
            </v:shape>
            <v:shape style="position:absolute;left:9037;top:1811;width:1832;height:10" type="#_x0000_t75" stroked="false">
              <v:imagedata r:id="rId22" o:title=""/>
            </v:shape>
            <w10:wrap type="none"/>
          </v:group>
        </w:pict>
      </w: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580" w:bottom="760" w:left="720" w:right="0"/>
          <w:cols w:num="2" w:equalWidth="0">
            <w:col w:w="6655" w:space="825"/>
            <w:col w:w="3710"/>
          </w:cols>
        </w:sectPr>
      </w:pPr>
    </w:p>
    <w:p>
      <w:pPr>
        <w:spacing w:line="240" w:lineRule="auto" w:before="11"/>
        <w:rPr>
          <w:rFonts w:ascii="宋体" w:hAnsi="宋体" w:cs="宋体" w:eastAsia="宋体" w:hint="default"/>
          <w:sz w:val="15"/>
          <w:szCs w:val="15"/>
        </w:rPr>
      </w:pPr>
      <w:r>
        <w:rPr/>
        <w:pict>
          <v:group style="position:absolute;margin-left:124.699997pt;margin-top:397.459991pt;width:418.8pt;height:.5pt;mso-position-horizontal-relative:page;mso-position-vertical-relative:page;z-index:-900664" coordorigin="2494,7949" coordsize="8376,10">
            <v:shape style="position:absolute;left:2494;top:7949;width:5074;height:10" type="#_x0000_t75" stroked="false">
              <v:imagedata r:id="rId23" o:title=""/>
            </v:shape>
            <v:shape style="position:absolute;left:7563;top:7949;width:1479;height:10" type="#_x0000_t75" stroked="false">
              <v:imagedata r:id="rId21" o:title=""/>
            </v:shape>
            <v:shape style="position:absolute;left:9037;top:7949;width:1832;height:10" type="#_x0000_t75" stroked="false">
              <v:imagedata r:id="rId22" o:title=""/>
            </v:shape>
            <w10:wrap type="none"/>
          </v:group>
        </w:pict>
      </w:r>
      <w:r>
        <w:rPr/>
        <w:pict>
          <v:group style="position:absolute;margin-left:123.979996pt;margin-top:438.279999pt;width:419.5pt;height:5.05pt;mso-position-horizontal-relative:page;mso-position-vertical-relative:page;z-index:-900640" coordorigin="2480,8766" coordsize="8390,101">
            <v:shape style="position:absolute;left:2480;top:8766;width:5108;height:101" type="#_x0000_t75" stroked="false">
              <v:imagedata r:id="rId24" o:title=""/>
            </v:shape>
            <v:shape style="position:absolute;left:7563;top:8857;width:1479;height:10" type="#_x0000_t75" stroked="false">
              <v:imagedata r:id="rId21" o:title=""/>
            </v:shape>
            <v:shape style="position:absolute;left:9037;top:8857;width:1832;height:10" type="#_x0000_t75" stroked="false">
              <v:imagedata r:id="rId22" o:title=""/>
            </v:shape>
            <w10:wrap type="none"/>
          </v:group>
        </w:pict>
      </w:r>
      <w:r>
        <w:rPr/>
        <w:pict>
          <v:group style="position:absolute;margin-left:124.699997pt;margin-top:474.579956pt;width:418.8pt;height:.5pt;mso-position-horizontal-relative:page;mso-position-vertical-relative:page;z-index:-900616" coordorigin="2494,9492" coordsize="8376,10">
            <v:shape style="position:absolute;left:2494;top:9492;width:5074;height:10" type="#_x0000_t75" stroked="false">
              <v:imagedata r:id="rId23" o:title=""/>
            </v:shape>
            <v:shape style="position:absolute;left:7563;top:9492;width:1479;height:10" type="#_x0000_t75" stroked="false">
              <v:imagedata r:id="rId18" o:title=""/>
            </v:shape>
            <v:shape style="position:absolute;left:9037;top:9492;width:1832;height:10" type="#_x0000_t75" stroked="false">
              <v:imagedata r:id="rId19" o:title=""/>
            </v:shape>
            <w10:wrap type="none"/>
          </v:group>
        </w:pict>
      </w:r>
      <w:r>
        <w:rPr/>
        <w:pict>
          <v:group style="position:absolute;margin-left:124.699997pt;margin-top:506.26001pt;width:418.8pt;height:.5pt;mso-position-horizontal-relative:page;mso-position-vertical-relative:page;z-index:-900592" coordorigin="2494,10125" coordsize="8376,10">
            <v:shape style="position:absolute;left:2494;top:10125;width:5074;height:10" type="#_x0000_t75" stroked="false">
              <v:imagedata r:id="rId23" o:title=""/>
            </v:shape>
            <v:shape style="position:absolute;left:7563;top:10125;width:1479;height:10" type="#_x0000_t75" stroked="false">
              <v:imagedata r:id="rId21" o:title=""/>
            </v:shape>
            <v:shape style="position:absolute;left:9037;top:10125;width:1832;height:10" type="#_x0000_t75" stroked="false">
              <v:imagedata r:id="rId22" o:title=""/>
            </v:shape>
            <w10:wrap type="none"/>
          </v:group>
        </w:pict>
      </w:r>
      <w:r>
        <w:rPr/>
        <w:pict>
          <v:group style="position:absolute;margin-left:42.479996pt;margin-top:538pt;width:501pt;height:.5pt;mso-position-horizontal-relative:page;mso-position-vertical-relative:page;z-index:-900568" coordorigin="850,10760" coordsize="10020,10">
            <v:shape style="position:absolute;left:850;top:10760;width:1635;height:10" type="#_x0000_t75" stroked="false">
              <v:imagedata r:id="rId16" o:title=""/>
            </v:shape>
            <v:shape style="position:absolute;left:2480;top:10760;width:5088;height:10" type="#_x0000_t75" stroked="false">
              <v:imagedata r:id="rId20" o:title=""/>
            </v:shape>
            <v:shape style="position:absolute;left:7563;top:10760;width:1479;height:10" type="#_x0000_t75" stroked="false">
              <v:imagedata r:id="rId21" o:title=""/>
            </v:shape>
            <v:shape style="position:absolute;left:9037;top:10760;width:1832;height:10" type="#_x0000_t75" stroked="false">
              <v:imagedata r:id="rId22"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654"/>
        <w:gridCol w:w="2297"/>
        <w:gridCol w:w="2787"/>
        <w:gridCol w:w="1474"/>
        <w:gridCol w:w="1823"/>
      </w:tblGrid>
      <w:tr>
        <w:trPr>
          <w:trHeight w:val="684" w:hRule="exact"/>
        </w:trPr>
        <w:tc>
          <w:tcPr>
            <w:tcW w:w="1654" w:type="dxa"/>
            <w:tcBorders>
              <w:top w:val="single" w:sz="12" w:space="0" w:color="000000"/>
              <w:left w:val="nil" w:sz="6" w:space="0" w:color="auto"/>
              <w:bottom w:val="nil" w:sz="6" w:space="0" w:color="auto"/>
              <w:right w:val="single" w:sz="4" w:space="0" w:color="000000"/>
            </w:tcBorders>
          </w:tcPr>
          <w:p>
            <w:pPr>
              <w:pStyle w:val="TableParagraph"/>
              <w:spacing w:line="240" w:lineRule="auto" w:before="161"/>
              <w:ind w:left="414" w:right="0"/>
              <w:jc w:val="left"/>
              <w:rPr>
                <w:rFonts w:ascii="宋体" w:hAnsi="宋体" w:cs="宋体" w:eastAsia="宋体" w:hint="default"/>
                <w:sz w:val="21"/>
                <w:szCs w:val="21"/>
              </w:rPr>
            </w:pPr>
            <w:r>
              <w:rPr>
                <w:rFonts w:ascii="宋体" w:hAnsi="宋体" w:cs="宋体" w:eastAsia="宋体" w:hint="default"/>
                <w:sz w:val="21"/>
                <w:szCs w:val="21"/>
              </w:rPr>
              <w:t>开户名称</w:t>
            </w:r>
          </w:p>
        </w:tc>
        <w:tc>
          <w:tcPr>
            <w:tcW w:w="2297" w:type="dxa"/>
            <w:tcBorders>
              <w:top w:val="single" w:sz="12" w:space="0" w:color="000000"/>
              <w:left w:val="single" w:sz="4" w:space="0" w:color="000000"/>
              <w:bottom w:val="nil" w:sz="6" w:space="0" w:color="auto"/>
              <w:right w:val="single" w:sz="4" w:space="0" w:color="000000"/>
            </w:tcBorders>
          </w:tcPr>
          <w:p>
            <w:pPr>
              <w:pStyle w:val="TableParagraph"/>
              <w:spacing w:line="273" w:lineRule="auto" w:before="5"/>
              <w:ind w:left="512" w:right="512" w:firstLine="210"/>
              <w:jc w:val="left"/>
              <w:rPr>
                <w:rFonts w:ascii="宋体" w:hAnsi="宋体" w:cs="宋体" w:eastAsia="宋体" w:hint="default"/>
                <w:sz w:val="21"/>
                <w:szCs w:val="21"/>
              </w:rPr>
            </w:pPr>
            <w:r>
              <w:rPr>
                <w:rFonts w:ascii="宋体" w:hAnsi="宋体" w:cs="宋体" w:eastAsia="宋体" w:hint="default"/>
                <w:sz w:val="21"/>
                <w:szCs w:val="21"/>
              </w:rPr>
              <w:t>募集资金 存储银行名称</w:t>
            </w:r>
          </w:p>
        </w:tc>
        <w:tc>
          <w:tcPr>
            <w:tcW w:w="278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银行账号</w:t>
            </w:r>
          </w:p>
        </w:tc>
        <w:tc>
          <w:tcPr>
            <w:tcW w:w="14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61"/>
              <w:ind w:left="311"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161"/>
              <w:ind w:right="6"/>
              <w:jc w:val="center"/>
              <w:rPr>
                <w:rFonts w:ascii="宋体" w:hAnsi="宋体" w:cs="宋体" w:eastAsia="宋体" w:hint="default"/>
                <w:sz w:val="21"/>
                <w:szCs w:val="21"/>
              </w:rPr>
            </w:pPr>
            <w:r>
              <w:rPr>
                <w:rFonts w:ascii="宋体" w:hAnsi="宋体" w:cs="宋体" w:eastAsia="宋体" w:hint="default"/>
                <w:sz w:val="21"/>
                <w:szCs w:val="21"/>
              </w:rPr>
              <w:t>存储方式</w:t>
            </w:r>
          </w:p>
        </w:tc>
      </w:tr>
      <w:tr>
        <w:trPr>
          <w:trHeight w:val="635" w:hRule="exact"/>
        </w:trPr>
        <w:tc>
          <w:tcPr>
            <w:tcW w:w="1654" w:type="dxa"/>
            <w:tcBorders>
              <w:top w:val="nil" w:sz="6" w:space="0" w:color="auto"/>
              <w:left w:val="nil" w:sz="6" w:space="0" w:color="auto"/>
              <w:bottom w:val="nil" w:sz="6" w:space="0" w:color="auto"/>
              <w:right w:val="single" w:sz="4" w:space="0" w:color="000000"/>
            </w:tcBorders>
          </w:tcPr>
          <w:p>
            <w:pPr>
              <w:pStyle w:val="TableParagraph"/>
              <w:spacing w:line="272" w:lineRule="exact" w:before="38"/>
              <w:ind w:left="122"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隆</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2"/>
                <w:sz w:val="21"/>
                <w:szCs w:val="21"/>
              </w:rPr>
              <w:t> </w:t>
            </w:r>
            <w:r>
              <w:rPr>
                <w:rFonts w:ascii="宋体" w:hAnsi="宋体" w:cs="宋体" w:eastAsia="宋体" w:hint="default"/>
                <w:sz w:val="21"/>
                <w:szCs w:val="21"/>
              </w:rPr>
              <w:t>件</w:t>
            </w:r>
            <w:r>
              <w:rPr>
                <w:rFonts w:ascii="宋体" w:hAnsi="宋体" w:cs="宋体" w:eastAsia="宋体" w:hint="default"/>
                <w:sz w:val="21"/>
                <w:szCs w:val="21"/>
              </w:rPr>
              <w:t> 股份有限公司</w:t>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103"/>
              <w:jc w:val="left"/>
              <w:rPr>
                <w:rFonts w:ascii="宋体" w:hAnsi="宋体" w:cs="宋体" w:eastAsia="宋体" w:hint="default"/>
                <w:sz w:val="21"/>
                <w:szCs w:val="21"/>
              </w:rPr>
            </w:pPr>
            <w:r>
              <w:rPr>
                <w:rFonts w:ascii="宋体" w:hAnsi="宋体" w:cs="宋体" w:eastAsia="宋体" w:hint="default"/>
                <w:spacing w:val="20"/>
                <w:sz w:val="21"/>
                <w:szCs w:val="21"/>
              </w:rPr>
              <w:t>上海银行股份有限公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司杨浦支行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宋体" w:hAnsi="宋体" w:cs="宋体" w:eastAsia="宋体" w:hint="default"/>
                <w:sz w:val="21"/>
                <w:szCs w:val="21"/>
              </w:rPr>
            </w:pPr>
            <w:r>
              <w:rPr>
                <w:rFonts w:ascii="宋体"/>
                <w:sz w:val="21"/>
              </w:rPr>
              <w:t>316667-03002383248</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1"/>
              <w:jc w:val="right"/>
              <w:rPr>
                <w:rFonts w:ascii="宋体" w:hAnsi="宋体" w:cs="宋体" w:eastAsia="宋体" w:hint="default"/>
                <w:sz w:val="21"/>
                <w:szCs w:val="21"/>
              </w:rPr>
            </w:pPr>
            <w:r>
              <w:rPr>
                <w:rFonts w:ascii="宋体"/>
                <w:sz w:val="21"/>
              </w:rPr>
              <w:t>111.06</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147"/>
              <w:ind w:right="6"/>
              <w:jc w:val="center"/>
              <w:rPr>
                <w:rFonts w:ascii="宋体" w:hAnsi="宋体" w:cs="宋体" w:eastAsia="宋体" w:hint="default"/>
                <w:sz w:val="21"/>
                <w:szCs w:val="21"/>
              </w:rPr>
            </w:pPr>
            <w:r>
              <w:rPr>
                <w:rFonts w:ascii="宋体" w:hAnsi="宋体" w:cs="宋体" w:eastAsia="宋体" w:hint="default"/>
                <w:sz w:val="21"/>
                <w:szCs w:val="21"/>
              </w:rPr>
              <w:t>活期存款</w:t>
            </w:r>
          </w:p>
        </w:tc>
      </w:tr>
      <w:tr>
        <w:trPr>
          <w:trHeight w:val="634" w:hRule="exact"/>
        </w:trPr>
        <w:tc>
          <w:tcPr>
            <w:tcW w:w="1654" w:type="dxa"/>
            <w:tcBorders>
              <w:top w:val="nil" w:sz="6" w:space="0" w:color="auto"/>
              <w:left w:val="nil" w:sz="6" w:space="0" w:color="auto"/>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72" w:lineRule="exact" w:before="38"/>
              <w:ind w:left="103" w:right="103"/>
              <w:jc w:val="left"/>
              <w:rPr>
                <w:rFonts w:ascii="宋体" w:hAnsi="宋体" w:cs="宋体" w:eastAsia="宋体" w:hint="default"/>
                <w:sz w:val="21"/>
                <w:szCs w:val="21"/>
              </w:rPr>
            </w:pPr>
            <w:r>
              <w:rPr>
                <w:rFonts w:ascii="宋体" w:hAnsi="宋体" w:cs="宋体" w:eastAsia="宋体" w:hint="default"/>
                <w:spacing w:val="20"/>
                <w:sz w:val="21"/>
                <w:szCs w:val="21"/>
              </w:rPr>
              <w:t>上海银行股份有限公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司杨浦支行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宋体" w:hAnsi="宋体" w:cs="宋体" w:eastAsia="宋体" w:hint="default"/>
                <w:sz w:val="21"/>
                <w:szCs w:val="21"/>
              </w:rPr>
            </w:pPr>
            <w:r>
              <w:rPr>
                <w:rFonts w:ascii="宋体"/>
                <w:sz w:val="21"/>
              </w:rPr>
              <w:t>316667-03002460105</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1"/>
              <w:jc w:val="right"/>
              <w:rPr>
                <w:rFonts w:ascii="宋体" w:hAnsi="宋体" w:cs="宋体" w:eastAsia="宋体" w:hint="default"/>
                <w:sz w:val="21"/>
                <w:szCs w:val="21"/>
              </w:rPr>
            </w:pPr>
            <w:r>
              <w:rPr>
                <w:rFonts w:ascii="宋体"/>
                <w:sz w:val="21"/>
              </w:rPr>
              <w:t>430.22</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147"/>
              <w:ind w:right="6"/>
              <w:jc w:val="center"/>
              <w:rPr>
                <w:rFonts w:ascii="宋体" w:hAnsi="宋体" w:cs="宋体" w:eastAsia="宋体" w:hint="default"/>
                <w:sz w:val="21"/>
                <w:szCs w:val="21"/>
              </w:rPr>
            </w:pPr>
            <w:r>
              <w:rPr>
                <w:rFonts w:ascii="宋体" w:hAnsi="宋体" w:cs="宋体" w:eastAsia="宋体" w:hint="default"/>
                <w:sz w:val="21"/>
                <w:szCs w:val="21"/>
              </w:rPr>
              <w:t>活期存款</w:t>
            </w:r>
          </w:p>
        </w:tc>
      </w:tr>
      <w:tr>
        <w:trPr>
          <w:trHeight w:val="813" w:hRule="exact"/>
        </w:trPr>
        <w:tc>
          <w:tcPr>
            <w:tcW w:w="1654"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22" w:right="102"/>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三</w:t>
            </w:r>
            <w:r>
              <w:rPr>
                <w:rFonts w:ascii="宋体" w:hAnsi="宋体" w:cs="宋体" w:eastAsia="宋体" w:hint="default"/>
                <w:spacing w:val="-73"/>
                <w:sz w:val="21"/>
                <w:szCs w:val="21"/>
              </w:rPr>
              <w:t> </w:t>
            </w:r>
            <w:r>
              <w:rPr>
                <w:rFonts w:ascii="宋体" w:hAnsi="宋体" w:cs="宋体" w:eastAsia="宋体" w:hint="default"/>
                <w:sz w:val="21"/>
                <w:szCs w:val="21"/>
              </w:rPr>
              <w:t>四</w:t>
            </w:r>
            <w:r>
              <w:rPr>
                <w:rFonts w:ascii="宋体" w:hAnsi="宋体" w:cs="宋体" w:eastAsia="宋体" w:hint="default"/>
                <w:spacing w:val="-72"/>
                <w:sz w:val="21"/>
                <w:szCs w:val="21"/>
              </w:rPr>
              <w:t> </w:t>
            </w:r>
            <w:r>
              <w:rPr>
                <w:rFonts w:ascii="宋体" w:hAnsi="宋体" w:cs="宋体" w:eastAsia="宋体" w:hint="default"/>
                <w:sz w:val="21"/>
                <w:szCs w:val="21"/>
              </w:rPr>
              <w:t>五</w:t>
            </w:r>
            <w:r>
              <w:rPr>
                <w:rFonts w:ascii="宋体" w:hAnsi="宋体" w:cs="宋体" w:eastAsia="宋体" w:hint="default"/>
                <w:sz w:val="21"/>
                <w:szCs w:val="21"/>
              </w:rPr>
              <w:t> 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37" w:lineRule="auto" w:before="14"/>
              <w:ind w:left="103" w:right="103"/>
              <w:jc w:val="both"/>
              <w:rPr>
                <w:rFonts w:ascii="宋体" w:hAnsi="宋体" w:cs="宋体" w:eastAsia="宋体" w:hint="default"/>
                <w:sz w:val="21"/>
                <w:szCs w:val="21"/>
              </w:rPr>
            </w:pPr>
            <w:r>
              <w:rPr>
                <w:rFonts w:ascii="宋体" w:hAnsi="宋体" w:cs="宋体" w:eastAsia="宋体" w:hint="default"/>
                <w:spacing w:val="20"/>
                <w:sz w:val="21"/>
                <w:szCs w:val="21"/>
              </w:rPr>
              <w:t>厦门国际银行股份有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0"/>
                <w:sz w:val="21"/>
                <w:szCs w:val="21"/>
              </w:rPr>
              <w:t>限公司上海徐家汇支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21"/>
                <w:szCs w:val="21"/>
              </w:rPr>
            </w:pPr>
            <w:r>
              <w:rPr>
                <w:rFonts w:ascii="宋体"/>
                <w:sz w:val="21"/>
              </w:rPr>
              <w:t>8010100000002667</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272.59</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活期存款</w:t>
            </w:r>
          </w:p>
        </w:tc>
      </w:tr>
      <w:tr>
        <w:trPr>
          <w:trHeight w:val="730" w:hRule="exact"/>
        </w:trPr>
        <w:tc>
          <w:tcPr>
            <w:tcW w:w="1654" w:type="dxa"/>
            <w:vMerge/>
            <w:tcBorders>
              <w:left w:val="nil" w:sz="6" w:space="0" w:color="auto"/>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72" w:lineRule="exact" w:before="134"/>
              <w:ind w:left="103" w:right="103"/>
              <w:jc w:val="left"/>
              <w:rPr>
                <w:rFonts w:ascii="宋体" w:hAnsi="宋体" w:cs="宋体" w:eastAsia="宋体" w:hint="default"/>
                <w:sz w:val="21"/>
                <w:szCs w:val="21"/>
              </w:rPr>
            </w:pPr>
            <w:r>
              <w:rPr>
                <w:rFonts w:ascii="宋体" w:hAnsi="宋体" w:cs="宋体" w:eastAsia="宋体" w:hint="default"/>
                <w:spacing w:val="20"/>
                <w:sz w:val="21"/>
                <w:szCs w:val="21"/>
              </w:rPr>
              <w:t>厦门国际银行股份有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限公司上海分行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sz w:val="21"/>
              </w:rPr>
              <w:t>8009400000001847</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45,000.00</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银行理财产品</w:t>
            </w:r>
          </w:p>
        </w:tc>
      </w:tr>
      <w:tr>
        <w:trPr>
          <w:trHeight w:val="635" w:hRule="exact"/>
        </w:trPr>
        <w:tc>
          <w:tcPr>
            <w:tcW w:w="1654" w:type="dxa"/>
            <w:tcBorders>
              <w:top w:val="nil" w:sz="6" w:space="0" w:color="auto"/>
              <w:left w:val="nil" w:sz="6" w:space="0" w:color="auto"/>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72" w:lineRule="exact" w:before="39"/>
              <w:ind w:left="103" w:right="103"/>
              <w:jc w:val="left"/>
              <w:rPr>
                <w:rFonts w:ascii="宋体" w:hAnsi="宋体" w:cs="宋体" w:eastAsia="宋体" w:hint="default"/>
                <w:sz w:val="21"/>
                <w:szCs w:val="21"/>
              </w:rPr>
            </w:pPr>
            <w:r>
              <w:rPr>
                <w:rFonts w:ascii="宋体" w:hAnsi="宋体" w:cs="宋体" w:eastAsia="宋体" w:hint="default"/>
                <w:spacing w:val="20"/>
                <w:sz w:val="21"/>
                <w:szCs w:val="21"/>
              </w:rPr>
              <w:t>厦门国际银行股份有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限公司上海分行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宋体" w:hAnsi="宋体" w:cs="宋体" w:eastAsia="宋体" w:hint="default"/>
                <w:sz w:val="21"/>
                <w:szCs w:val="21"/>
              </w:rPr>
            </w:pPr>
            <w:r>
              <w:rPr>
                <w:rFonts w:ascii="宋体"/>
                <w:sz w:val="21"/>
              </w:rPr>
              <w:t>8009400000001831</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1"/>
              <w:jc w:val="right"/>
              <w:rPr>
                <w:rFonts w:ascii="宋体" w:hAnsi="宋体" w:cs="宋体" w:eastAsia="宋体" w:hint="default"/>
                <w:sz w:val="21"/>
                <w:szCs w:val="21"/>
              </w:rPr>
            </w:pPr>
            <w:r>
              <w:rPr>
                <w:rFonts w:ascii="宋体"/>
                <w:sz w:val="21"/>
              </w:rPr>
              <w:t>15,000.00</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147"/>
              <w:ind w:right="6"/>
              <w:jc w:val="center"/>
              <w:rPr>
                <w:rFonts w:ascii="宋体" w:hAnsi="宋体" w:cs="宋体" w:eastAsia="宋体" w:hint="default"/>
                <w:sz w:val="21"/>
                <w:szCs w:val="21"/>
              </w:rPr>
            </w:pPr>
            <w:r>
              <w:rPr>
                <w:rFonts w:ascii="宋体" w:hAnsi="宋体" w:cs="宋体" w:eastAsia="宋体" w:hint="default"/>
                <w:sz w:val="21"/>
                <w:szCs w:val="21"/>
              </w:rPr>
              <w:t>银行理财产品</w:t>
            </w:r>
          </w:p>
        </w:tc>
      </w:tr>
      <w:tr>
        <w:trPr>
          <w:trHeight w:val="646" w:hRule="exact"/>
        </w:trPr>
        <w:tc>
          <w:tcPr>
            <w:tcW w:w="1654" w:type="dxa"/>
            <w:tcBorders>
              <w:top w:val="nil" w:sz="6" w:space="0" w:color="auto"/>
              <w:left w:val="nil" w:sz="6" w:space="0" w:color="auto"/>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72" w:lineRule="exact" w:before="39"/>
              <w:ind w:left="103" w:right="103"/>
              <w:jc w:val="left"/>
              <w:rPr>
                <w:rFonts w:ascii="宋体" w:hAnsi="宋体" w:cs="宋体" w:eastAsia="宋体" w:hint="default"/>
                <w:sz w:val="21"/>
                <w:szCs w:val="21"/>
              </w:rPr>
            </w:pPr>
            <w:r>
              <w:rPr>
                <w:rFonts w:ascii="宋体" w:hAnsi="宋体" w:cs="宋体" w:eastAsia="宋体" w:hint="default"/>
                <w:spacing w:val="20"/>
                <w:sz w:val="21"/>
                <w:szCs w:val="21"/>
              </w:rPr>
              <w:t>上海银行股份有限公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司杨浦支行</w:t>
            </w:r>
          </w:p>
        </w:tc>
        <w:tc>
          <w:tcPr>
            <w:tcW w:w="2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宋体" w:hAnsi="宋体" w:cs="宋体" w:eastAsia="宋体" w:hint="default"/>
                <w:sz w:val="21"/>
                <w:szCs w:val="21"/>
              </w:rPr>
            </w:pPr>
            <w:r>
              <w:rPr>
                <w:rFonts w:ascii="宋体"/>
                <w:sz w:val="21"/>
              </w:rPr>
              <w:t>CNY1660128429001</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1"/>
              <w:jc w:val="right"/>
              <w:rPr>
                <w:rFonts w:ascii="宋体" w:hAnsi="宋体" w:cs="宋体" w:eastAsia="宋体" w:hint="default"/>
                <w:sz w:val="21"/>
                <w:szCs w:val="21"/>
              </w:rPr>
            </w:pPr>
            <w:r>
              <w:rPr>
                <w:rFonts w:ascii="宋体"/>
                <w:sz w:val="21"/>
              </w:rPr>
              <w:t>14,000.00</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147"/>
              <w:ind w:right="6"/>
              <w:jc w:val="center"/>
              <w:rPr>
                <w:rFonts w:ascii="宋体" w:hAnsi="宋体" w:cs="宋体" w:eastAsia="宋体" w:hint="default"/>
                <w:sz w:val="21"/>
                <w:szCs w:val="21"/>
              </w:rPr>
            </w:pPr>
            <w:r>
              <w:rPr>
                <w:rFonts w:ascii="宋体" w:hAnsi="宋体" w:cs="宋体" w:eastAsia="宋体" w:hint="default"/>
                <w:sz w:val="21"/>
                <w:szCs w:val="21"/>
              </w:rPr>
              <w:t>银行理财产品</w:t>
            </w:r>
          </w:p>
        </w:tc>
      </w:tr>
      <w:tr>
        <w:trPr>
          <w:trHeight w:val="407" w:hRule="exact"/>
        </w:trPr>
        <w:tc>
          <w:tcPr>
            <w:tcW w:w="1654" w:type="dxa"/>
            <w:tcBorders>
              <w:top w:val="nil" w:sz="6" w:space="0" w:color="auto"/>
              <w:left w:val="nil" w:sz="6" w:space="0" w:color="auto"/>
              <w:bottom w:val="single" w:sz="12" w:space="0" w:color="000000"/>
              <w:right w:val="single" w:sz="4" w:space="0" w:color="000000"/>
            </w:tcBorders>
          </w:tcPr>
          <w:p>
            <w:pPr/>
          </w:p>
        </w:tc>
        <w:tc>
          <w:tcPr>
            <w:tcW w:w="22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left="2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7" w:type="dxa"/>
            <w:tcBorders>
              <w:top w:val="nil" w:sz="6" w:space="0" w:color="auto"/>
              <w:left w:val="single" w:sz="4" w:space="0" w:color="000000"/>
              <w:bottom w:val="single" w:sz="12" w:space="0" w:color="000000"/>
              <w:right w:val="single" w:sz="4" w:space="0" w:color="000000"/>
            </w:tcBorders>
          </w:tcPr>
          <w:p>
            <w:pPr/>
          </w:p>
        </w:tc>
        <w:tc>
          <w:tcPr>
            <w:tcW w:w="14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74,813.87</w:t>
            </w:r>
          </w:p>
        </w:tc>
        <w:tc>
          <w:tcPr>
            <w:tcW w:w="1823" w:type="dxa"/>
            <w:tcBorders>
              <w:top w:val="nil" w:sz="6" w:space="0" w:color="auto"/>
              <w:left w:val="single" w:sz="4" w:space="0" w:color="000000"/>
              <w:bottom w:val="single" w:sz="12" w:space="0" w:color="000000"/>
              <w:right w:val="nil" w:sz="6" w:space="0" w:color="auto"/>
            </w:tcBorders>
          </w:tcPr>
          <w:p>
            <w:pPr/>
          </w:p>
        </w:tc>
      </w:tr>
    </w:tbl>
    <w:p>
      <w:pPr>
        <w:spacing w:after="0"/>
        <w:sectPr>
          <w:type w:val="continuous"/>
          <w:pgSz w:w="11910" w:h="16840"/>
          <w:pgMar w:top="1580" w:bottom="760" w:left="720" w:right="0"/>
        </w:sectPr>
      </w:pPr>
    </w:p>
    <w:p>
      <w:pPr>
        <w:spacing w:line="240" w:lineRule="auto" w:before="0"/>
        <w:rPr>
          <w:rFonts w:ascii="宋体" w:hAnsi="宋体" w:cs="宋体" w:eastAsia="宋体" w:hint="default"/>
          <w:sz w:val="20"/>
          <w:szCs w:val="20"/>
        </w:rPr>
      </w:pPr>
      <w:r>
        <w:rPr/>
        <w:pict>
          <v:group style="position:absolute;margin-left:66.600006pt;margin-top:295.420013pt;width:706.65pt;height:.5pt;mso-position-horizontal-relative:page;mso-position-vertical-relative:page;z-index:-900472" coordorigin="1332,5908" coordsize="14133,10">
            <v:shape style="position:absolute;left:1332;top:5908;width:2115;height:10" type="#_x0000_t75" stroked="false">
              <v:imagedata r:id="rId27" o:title=""/>
            </v:shape>
            <v:shape style="position:absolute;left:3442;top:5908;width:1298;height:10" type="#_x0000_t75" stroked="false">
              <v:imagedata r:id="rId28" o:title=""/>
            </v:shape>
            <v:shape style="position:absolute;left:4736;top:5908;width:2052;height:10" type="#_x0000_t75" stroked="false">
              <v:imagedata r:id="rId29" o:title=""/>
            </v:shape>
            <v:shape style="position:absolute;left:6783;top:5908;width:4126;height:10" type="#_x0000_t75" stroked="false">
              <v:imagedata r:id="rId30" o:title=""/>
            </v:shape>
            <v:shape style="position:absolute;left:10904;top:5908;width:1350;height:10" type="#_x0000_t75" stroked="false">
              <v:imagedata r:id="rId31" o:title=""/>
            </v:shape>
            <v:shape style="position:absolute;left:12249;top:5908;width:3215;height:10" type="#_x0000_t75" stroked="false">
              <v:imagedata r:id="rId32" o:title=""/>
            </v:shape>
            <w10:wrap type="none"/>
          </v:group>
        </w:pict>
      </w:r>
      <w:r>
        <w:rPr/>
        <w:pict>
          <v:group style="position:absolute;margin-left:66.600006pt;margin-top:337.179993pt;width:706.65pt;height:29.8pt;mso-position-horizontal-relative:page;mso-position-vertical-relative:page;z-index:-900448" coordorigin="1332,6744" coordsize="14133,596">
            <v:shape style="position:absolute;left:1332;top:6744;width:2134;height:104" type="#_x0000_t75" stroked="false">
              <v:imagedata r:id="rId33" o:title=""/>
            </v:shape>
            <v:shape style="position:absolute;left:3442;top:6838;width:1298;height:10" type="#_x0000_t75" stroked="false">
              <v:imagedata r:id="rId28" o:title=""/>
            </v:shape>
            <v:shape style="position:absolute;left:4736;top:6838;width:2052;height:10" type="#_x0000_t75" stroked="false">
              <v:imagedata r:id="rId29" o:title=""/>
            </v:shape>
            <v:shape style="position:absolute;left:6783;top:6838;width:4126;height:10" type="#_x0000_t75" stroked="false">
              <v:imagedata r:id="rId30" o:title=""/>
            </v:shape>
            <v:shape style="position:absolute;left:10904;top:6838;width:1350;height:10" type="#_x0000_t75" stroked="false">
              <v:imagedata r:id="rId31" o:title=""/>
            </v:shape>
            <v:shape style="position:absolute;left:12249;top:6838;width:3215;height:10" type="#_x0000_t75" stroked="false">
              <v:imagedata r:id="rId32" o:title=""/>
            </v:shape>
            <v:group style="position:absolute;left:3447;top:6848;width:10;height:20" coordorigin="3447,6848" coordsize="10,20">
              <v:shape style="position:absolute;left:3447;top:6848;width:10;height:20" coordorigin="3447,6848" coordsize="10,20" path="m3447,6867l3456,6867,3456,6848,3447,6848,3447,6867xe" filled="true" fillcolor="#000000" stroked="false">
                <v:path arrowok="t"/>
                <v:fill type="solid"/>
              </v:shape>
            </v:group>
            <v:group style="position:absolute;left:3447;top:6867;width:10;height:20" coordorigin="3447,6867" coordsize="10,20">
              <v:shape style="position:absolute;left:3447;top:6867;width:10;height:20" coordorigin="3447,6867" coordsize="10,20" path="m3447,6886l3456,6886,3456,6867,3447,6867,3447,6886xe" filled="true" fillcolor="#000000" stroked="false">
                <v:path arrowok="t"/>
                <v:fill type="solid"/>
              </v:shape>
            </v:group>
            <v:group style="position:absolute;left:3447;top:6886;width:10;height:20" coordorigin="3447,6886" coordsize="10,20">
              <v:shape style="position:absolute;left:3447;top:6886;width:10;height:20" coordorigin="3447,6886" coordsize="10,20" path="m3447,6906l3456,6906,3456,6886,3447,6886,3447,6906xe" filled="true" fillcolor="#000000" stroked="false">
                <v:path arrowok="t"/>
                <v:fill type="solid"/>
              </v:shape>
            </v:group>
            <v:group style="position:absolute;left:3447;top:6906;width:10;height:20" coordorigin="3447,6906" coordsize="10,20">
              <v:shape style="position:absolute;left:3447;top:6906;width:10;height:20" coordorigin="3447,6906" coordsize="10,20" path="m3447,6925l3456,6925,3456,6906,3447,6906,3447,6925xe" filled="true" fillcolor="#000000" stroked="false">
                <v:path arrowok="t"/>
                <v:fill type="solid"/>
              </v:shape>
            </v:group>
            <v:group style="position:absolute;left:3447;top:6925;width:10;height:20" coordorigin="3447,6925" coordsize="10,20">
              <v:shape style="position:absolute;left:3447;top:6925;width:10;height:20" coordorigin="3447,6925" coordsize="10,20" path="m3447,6944l3456,6944,3456,6925,3447,6925,3447,6944xe" filled="true" fillcolor="#000000" stroked="false">
                <v:path arrowok="t"/>
                <v:fill type="solid"/>
              </v:shape>
            </v:group>
            <v:group style="position:absolute;left:3447;top:6944;width:10;height:20" coordorigin="3447,6944" coordsize="10,20">
              <v:shape style="position:absolute;left:3447;top:6944;width:10;height:20" coordorigin="3447,6944" coordsize="10,20" path="m3447,6963l3456,6963,3456,6944,3447,6944,3447,6963xe" filled="true" fillcolor="#000000" stroked="false">
                <v:path arrowok="t"/>
                <v:fill type="solid"/>
              </v:shape>
            </v:group>
            <v:group style="position:absolute;left:3447;top:6963;width:10;height:20" coordorigin="3447,6963" coordsize="10,20">
              <v:shape style="position:absolute;left:3447;top:6963;width:10;height:20" coordorigin="3447,6963" coordsize="10,20" path="m3447,6982l3456,6982,3456,6963,3447,6963,3447,6982xe" filled="true" fillcolor="#000000" stroked="false">
                <v:path arrowok="t"/>
                <v:fill type="solid"/>
              </v:shape>
            </v:group>
            <v:group style="position:absolute;left:3447;top:6982;width:10;height:20" coordorigin="3447,6982" coordsize="10,20">
              <v:shape style="position:absolute;left:3447;top:6982;width:10;height:20" coordorigin="3447,6982" coordsize="10,20" path="m3447,7002l3456,7002,3456,6982,3447,6982,3447,7002xe" filled="true" fillcolor="#000000" stroked="false">
                <v:path arrowok="t"/>
                <v:fill type="solid"/>
              </v:shape>
            </v:group>
            <v:group style="position:absolute;left:3447;top:7002;width:10;height:20" coordorigin="3447,7002" coordsize="10,20">
              <v:shape style="position:absolute;left:3447;top:7002;width:10;height:20" coordorigin="3447,7002" coordsize="10,20" path="m3447,7021l3456,7021,3456,7002,3447,7002,3447,7021xe" filled="true" fillcolor="#000000" stroked="false">
                <v:path arrowok="t"/>
                <v:fill type="solid"/>
              </v:shape>
            </v:group>
            <v:group style="position:absolute;left:3447;top:7021;width:10;height:20" coordorigin="3447,7021" coordsize="10,20">
              <v:shape style="position:absolute;left:3447;top:7021;width:10;height:20" coordorigin="3447,7021" coordsize="10,20" path="m3447,7040l3456,7040,3456,7021,3447,7021,3447,7040xe" filled="true" fillcolor="#000000" stroked="false">
                <v:path arrowok="t"/>
                <v:fill type="solid"/>
              </v:shape>
            </v:group>
            <v:group style="position:absolute;left:3447;top:7040;width:10;height:20" coordorigin="3447,7040" coordsize="10,20">
              <v:shape style="position:absolute;left:3447;top:7040;width:10;height:20" coordorigin="3447,7040" coordsize="10,20" path="m3447,7059l3456,7059,3456,7040,3447,7040,3447,7059xe" filled="true" fillcolor="#000000" stroked="false">
                <v:path arrowok="t"/>
                <v:fill type="solid"/>
              </v:shape>
            </v:group>
            <v:group style="position:absolute;left:3447;top:7059;width:10;height:20" coordorigin="3447,7059" coordsize="10,20">
              <v:shape style="position:absolute;left:3447;top:7059;width:10;height:20" coordorigin="3447,7059" coordsize="10,20" path="m3447,7078l3456,7078,3456,7059,3447,7059,3447,7078xe" filled="true" fillcolor="#000000" stroked="false">
                <v:path arrowok="t"/>
                <v:fill type="solid"/>
              </v:shape>
            </v:group>
            <v:group style="position:absolute;left:3447;top:7078;width:10;height:20" coordorigin="3447,7078" coordsize="10,20">
              <v:shape style="position:absolute;left:3447;top:7078;width:10;height:20" coordorigin="3447,7078" coordsize="10,20" path="m3447,7098l3456,7098,3456,7078,3447,7078,3447,7098xe" filled="true" fillcolor="#000000" stroked="false">
                <v:path arrowok="t"/>
                <v:fill type="solid"/>
              </v:shape>
            </v:group>
            <v:group style="position:absolute;left:3447;top:7098;width:10;height:20" coordorigin="3447,7098" coordsize="10,20">
              <v:shape style="position:absolute;left:3447;top:7098;width:10;height:20" coordorigin="3447,7098" coordsize="10,20" path="m3447,7117l3456,7117,3456,7098,3447,7098,3447,7117xe" filled="true" fillcolor="#000000" stroked="false">
                <v:path arrowok="t"/>
                <v:fill type="solid"/>
              </v:shape>
            </v:group>
            <v:group style="position:absolute;left:3447;top:7117;width:10;height:20" coordorigin="3447,7117" coordsize="10,20">
              <v:shape style="position:absolute;left:3447;top:7117;width:10;height:20" coordorigin="3447,7117" coordsize="10,20" path="m3447,7136l3456,7136,3456,7117,3447,7117,3447,7136xe" filled="true" fillcolor="#000000" stroked="false">
                <v:path arrowok="t"/>
                <v:fill type="solid"/>
              </v:shape>
            </v:group>
            <v:group style="position:absolute;left:3447;top:7136;width:10;height:20" coordorigin="3447,7136" coordsize="10,20">
              <v:shape style="position:absolute;left:3447;top:7136;width:10;height:20" coordorigin="3447,7136" coordsize="10,20" path="m3447,7155l3456,7155,3456,7136,3447,7136,3447,7155xe" filled="true" fillcolor="#000000" stroked="false">
                <v:path arrowok="t"/>
                <v:fill type="solid"/>
              </v:shape>
            </v:group>
            <v:group style="position:absolute;left:3447;top:7155;width:10;height:20" coordorigin="3447,7155" coordsize="10,20">
              <v:shape style="position:absolute;left:3447;top:7155;width:10;height:20" coordorigin="3447,7155" coordsize="10,20" path="m3447,7174l3456,7174,3456,7155,3447,7155,3447,7174xe" filled="true" fillcolor="#000000" stroked="false">
                <v:path arrowok="t"/>
                <v:fill type="solid"/>
              </v:shape>
            </v:group>
            <v:group style="position:absolute;left:3447;top:7174;width:10;height:20" coordorigin="3447,7174" coordsize="10,20">
              <v:shape style="position:absolute;left:3447;top:7174;width:10;height:20" coordorigin="3447,7174" coordsize="10,20" path="m3447,7194l3456,7194,3456,7174,3447,7174,3447,7194xe" filled="true" fillcolor="#000000" stroked="false">
                <v:path arrowok="t"/>
                <v:fill type="solid"/>
              </v:shape>
            </v:group>
            <v:group style="position:absolute;left:3447;top:7194;width:10;height:20" coordorigin="3447,7194" coordsize="10,20">
              <v:shape style="position:absolute;left:3447;top:7194;width:10;height:20" coordorigin="3447,7194" coordsize="10,20" path="m3447,7213l3456,7213,3456,7194,3447,7194,3447,7213xe" filled="true" fillcolor="#000000" stroked="false">
                <v:path arrowok="t"/>
                <v:fill type="solid"/>
              </v:shape>
            </v:group>
            <v:group style="position:absolute;left:3447;top:7213;width:10;height:20" coordorigin="3447,7213" coordsize="10,20">
              <v:shape style="position:absolute;left:3447;top:7213;width:10;height:20" coordorigin="3447,7213" coordsize="10,20" path="m3447,7232l3456,7232,3456,7213,3447,7213,3447,7232xe" filled="true" fillcolor="#000000" stroked="false">
                <v:path arrowok="t"/>
                <v:fill type="solid"/>
              </v:shape>
              <v:shape style="position:absolute;left:1332;top:7232;width:2134;height:107" type="#_x0000_t75" stroked="false">
                <v:imagedata r:id="rId34" o:title=""/>
              </v:shape>
              <v:shape style="position:absolute;left:3442;top:7329;width:1183;height:10" type="#_x0000_t75" stroked="false">
                <v:imagedata r:id="rId35" o:title=""/>
              </v:shape>
              <v:shape style="position:absolute;left:4620;top:7329;width:1152;height:10" type="#_x0000_t75" stroked="false">
                <v:imagedata r:id="rId36" o:title=""/>
              </v:shape>
              <v:shape style="position:absolute;left:5768;top:7329;width:1020;height:10" type="#_x0000_t75" stroked="false">
                <v:imagedata r:id="rId37" o:title=""/>
              </v:shape>
              <v:shape style="position:absolute;left:6783;top:7329;width:4126;height:10" type="#_x0000_t75" stroked="false">
                <v:imagedata r:id="rId38" o:title=""/>
              </v:shape>
              <v:shape style="position:absolute;left:10904;top:7329;width:1350;height:10" type="#_x0000_t75" stroked="false">
                <v:imagedata r:id="rId39" o:title=""/>
              </v:shape>
              <v:shape style="position:absolute;left:12249;top:7329;width:3215;height:10" type="#_x0000_t75" stroked="false">
                <v:imagedata r:id="rId40" o:title=""/>
              </v:shape>
            </v:group>
            <w10:wrap type="none"/>
          </v:group>
        </w:pict>
      </w:r>
      <w:r>
        <w:rPr/>
        <w:pict>
          <v:group style="position:absolute;margin-left:66.600006pt;margin-top:386.140015pt;width:591.3pt;height:5.3pt;mso-position-horizontal-relative:page;mso-position-vertical-relative:page;z-index:-900424" coordorigin="1332,7723" coordsize="11826,106">
            <v:shape style="position:absolute;left:1332;top:7723;width:2134;height:106" type="#_x0000_t75" stroked="false">
              <v:imagedata r:id="rId41" o:title=""/>
            </v:shape>
            <v:shape style="position:absolute;left:3442;top:7819;width:1183;height:10" type="#_x0000_t75" stroked="false">
              <v:imagedata r:id="rId35" o:title=""/>
            </v:shape>
            <v:shape style="position:absolute;left:4620;top:7819;width:1152;height:10" type="#_x0000_t75" stroked="false">
              <v:imagedata r:id="rId36" o:title=""/>
            </v:shape>
            <v:shape style="position:absolute;left:5768;top:7819;width:1020;height:10" type="#_x0000_t75" stroked="false">
              <v:imagedata r:id="rId37" o:title=""/>
            </v:shape>
            <v:shape style="position:absolute;left:6783;top:7819;width:4126;height:10" type="#_x0000_t75" stroked="false">
              <v:imagedata r:id="rId38" o:title=""/>
            </v:shape>
            <v:shape style="position:absolute;left:10904;top:7819;width:1350;height:10" type="#_x0000_t75" stroked="false">
              <v:imagedata r:id="rId39" o:title=""/>
            </v:shape>
            <v:shape style="position:absolute;left:12249;top:7819;width:908;height:10" type="#_x0000_t75" stroked="false">
              <v:imagedata r:id="rId42" o:title=""/>
            </v:shape>
            <w10:wrap type="none"/>
          </v:group>
        </w:pict>
      </w:r>
      <w:r>
        <w:rPr/>
        <w:pict>
          <v:shape style="position:absolute;margin-left:706.5pt;margin-top:386.140015pt;width:66.340925pt;height:5.25pt;mso-position-horizontal-relative:page;mso-position-vertical-relative:page;z-index:-900400" type="#_x0000_t75" stroked="false">
            <v:imagedata r:id="rId43" o:title=""/>
          </v:shape>
        </w:pict>
      </w:r>
      <w:r>
        <w:rPr/>
        <w:pict>
          <v:group style="position:absolute;margin-left:66.600006pt;margin-top:410.640015pt;width:591.3pt;height:5.3pt;mso-position-horizontal-relative:page;mso-position-vertical-relative:page;z-index:-900376" coordorigin="1332,8213" coordsize="11826,106">
            <v:shape style="position:absolute;left:1332;top:8213;width:2134;height:106" type="#_x0000_t75" stroked="false">
              <v:imagedata r:id="rId41" o:title=""/>
            </v:shape>
            <v:shape style="position:absolute;left:3442;top:8309;width:1183;height:10" type="#_x0000_t75" stroked="false">
              <v:imagedata r:id="rId44" o:title=""/>
            </v:shape>
            <v:shape style="position:absolute;left:4620;top:8309;width:1152;height:10" type="#_x0000_t75" stroked="false">
              <v:imagedata r:id="rId45" o:title=""/>
            </v:shape>
            <v:shape style="position:absolute;left:5768;top:8309;width:1020;height:10" type="#_x0000_t75" stroked="false">
              <v:imagedata r:id="rId46" o:title=""/>
            </v:shape>
            <v:shape style="position:absolute;left:6783;top:8309;width:4126;height:10" type="#_x0000_t75" stroked="false">
              <v:imagedata r:id="rId30" o:title=""/>
            </v:shape>
            <v:shape style="position:absolute;left:10904;top:8309;width:1350;height:10" type="#_x0000_t75" stroked="false">
              <v:imagedata r:id="rId47" o:title=""/>
            </v:shape>
            <v:shape style="position:absolute;left:12249;top:8309;width:908;height:10" type="#_x0000_t75" stroked="false">
              <v:imagedata r:id="rId48" o:title=""/>
            </v:shape>
            <w10:wrap type="none"/>
          </v:group>
        </w:pict>
      </w:r>
      <w:r>
        <w:rPr/>
        <w:pict>
          <v:shape style="position:absolute;margin-left:706.5pt;margin-top:410.640015pt;width:66.340925pt;height:5.25pt;mso-position-horizontal-relative:page;mso-position-vertical-relative:page;z-index:-900352" type="#_x0000_t75" stroked="false">
            <v:imagedata r:id="rId43" o:title=""/>
          </v:shape>
        </w:pict>
      </w:r>
      <w:r>
        <w:rPr/>
        <w:pict>
          <v:group style="position:absolute;margin-left:66.600006pt;margin-top:435.119995pt;width:591.8pt;height:5.35pt;mso-position-horizontal-relative:page;mso-position-vertical-relative:page;z-index:-900328" coordorigin="1332,8702" coordsize="11836,107">
            <v:shape style="position:absolute;left:1332;top:8702;width:2134;height:107" type="#_x0000_t75" stroked="false">
              <v:imagedata r:id="rId49" o:title=""/>
            </v:shape>
            <v:shape style="position:absolute;left:3442;top:8798;width:1193;height:11" type="#_x0000_t75" stroked="false">
              <v:imagedata r:id="rId50" o:title=""/>
            </v:shape>
            <v:shape style="position:absolute;left:4620;top:8798;width:1162;height:11" type="#_x0000_t75" stroked="false">
              <v:imagedata r:id="rId51" o:title=""/>
            </v:shape>
            <v:shape style="position:absolute;left:5768;top:8798;width:1030;height:11" type="#_x0000_t75" stroked="false">
              <v:imagedata r:id="rId52" o:title=""/>
            </v:shape>
            <v:shape style="position:absolute;left:6783;top:8798;width:944;height:11" type="#_x0000_t75" stroked="false">
              <v:imagedata r:id="rId53" o:title=""/>
            </v:shape>
            <v:shape style="position:absolute;left:7713;top:8798;width:1216;height:11" type="#_x0000_t75" stroked="false">
              <v:imagedata r:id="rId54" o:title=""/>
            </v:shape>
            <v:shape style="position:absolute;left:8914;top:8798;width:2004;height:11" type="#_x0000_t75" stroked="false">
              <v:imagedata r:id="rId55" o:title=""/>
            </v:shape>
            <v:shape style="position:absolute;left:10904;top:8798;width:1360;height:11" type="#_x0000_t75" stroked="false">
              <v:imagedata r:id="rId56" o:title=""/>
            </v:shape>
            <v:shape style="position:absolute;left:12249;top:8798;width:918;height:11" type="#_x0000_t75" stroked="false">
              <v:imagedata r:id="rId57" o:title=""/>
            </v:shape>
            <w10:wrap type="none"/>
          </v:group>
        </w:pict>
      </w:r>
      <w:r>
        <w:rPr/>
        <w:pict>
          <v:shape style="position:absolute;margin-left:706.5pt;margin-top:435.119995pt;width:66.907462pt;height:5.355pt;mso-position-horizontal-relative:page;mso-position-vertical-relative:page;z-index:-900304" type="#_x0000_t75" stroked="false">
            <v:imagedata r:id="rId58" o:title=""/>
          </v:shape>
        </w:pict>
      </w:r>
      <w:r>
        <w:rPr/>
        <w:pict>
          <v:group style="position:absolute;margin-left:66.600006pt;margin-top:459.660034pt;width:706.65pt;height:5.3pt;mso-position-horizontal-relative:page;mso-position-vertical-relative:page;z-index:-900280" coordorigin="1332,9193" coordsize="14133,106">
            <v:shape style="position:absolute;left:1332;top:9193;width:2134;height:106" type="#_x0000_t75" stroked="false">
              <v:imagedata r:id="rId59" o:title=""/>
            </v:shape>
            <v:shape style="position:absolute;left:3442;top:9289;width:1183;height:10" type="#_x0000_t75" stroked="false">
              <v:imagedata r:id="rId35" o:title=""/>
            </v:shape>
            <v:shape style="position:absolute;left:4620;top:9289;width:1152;height:10" type="#_x0000_t75" stroked="false">
              <v:imagedata r:id="rId36" o:title=""/>
            </v:shape>
            <v:shape style="position:absolute;left:5768;top:9289;width:1020;height:10" type="#_x0000_t75" stroked="false">
              <v:imagedata r:id="rId37" o:title=""/>
            </v:shape>
            <v:shape style="position:absolute;left:6783;top:9289;width:4126;height:10" type="#_x0000_t75" stroked="false">
              <v:imagedata r:id="rId38" o:title=""/>
            </v:shape>
            <v:shape style="position:absolute;left:10904;top:9289;width:1350;height:10" type="#_x0000_t75" stroked="false">
              <v:imagedata r:id="rId39" o:title=""/>
            </v:shape>
            <v:shape style="position:absolute;left:12249;top:9289;width:3215;height:10" type="#_x0000_t75" stroked="false">
              <v:imagedata r:id="rId40" o:title=""/>
            </v:shape>
            <w10:wrap type="none"/>
          </v:group>
        </w:pict>
      </w:r>
    </w:p>
    <w:p>
      <w:pPr>
        <w:spacing w:line="240" w:lineRule="auto" w:before="13"/>
        <w:rPr>
          <w:rFonts w:ascii="宋体" w:hAnsi="宋体" w:cs="宋体" w:eastAsia="宋体" w:hint="default"/>
          <w:sz w:val="29"/>
          <w:szCs w:val="29"/>
        </w:rPr>
      </w:pPr>
    </w:p>
    <w:p>
      <w:pPr>
        <w:pStyle w:val="Heading2"/>
        <w:spacing w:line="240" w:lineRule="auto"/>
        <w:ind w:left="722" w:right="0"/>
        <w:jc w:val="left"/>
        <w:rPr>
          <w:b w:val="0"/>
          <w:bCs w:val="0"/>
        </w:rPr>
      </w:pPr>
      <w:r>
        <w:rPr/>
        <w:t>三、本年度募集资金的实际使用情况</w:t>
      </w:r>
      <w:r>
        <w:rPr>
          <w:b w:val="0"/>
          <w:bCs w:val="0"/>
        </w:rPr>
      </w:r>
    </w:p>
    <w:p>
      <w:pPr>
        <w:spacing w:line="240" w:lineRule="auto" w:before="9"/>
        <w:rPr>
          <w:rFonts w:ascii="宋体" w:hAnsi="宋体" w:cs="宋体" w:eastAsia="宋体" w:hint="default"/>
          <w:b/>
          <w:bCs/>
          <w:sz w:val="23"/>
          <w:szCs w:val="23"/>
        </w:rPr>
      </w:pPr>
    </w:p>
    <w:p>
      <w:pPr>
        <w:pStyle w:val="Heading2"/>
        <w:spacing w:line="240" w:lineRule="auto" w:before="0"/>
        <w:ind w:left="722" w:right="0"/>
        <w:jc w:val="left"/>
        <w:rPr>
          <w:b w:val="0"/>
          <w:bCs w:val="0"/>
        </w:rPr>
      </w:pPr>
      <w:r>
        <w:rPr/>
        <w:t>（一）募集资金使用情况对照表</w:t>
      </w:r>
      <w:r>
        <w:rPr>
          <w:b w:val="0"/>
          <w:bCs w:val="0"/>
        </w:rPr>
      </w:r>
    </w:p>
    <w:p>
      <w:pPr>
        <w:spacing w:line="240" w:lineRule="auto" w:before="1"/>
        <w:rPr>
          <w:rFonts w:ascii="宋体" w:hAnsi="宋体" w:cs="宋体" w:eastAsia="宋体" w:hint="default"/>
          <w:b/>
          <w:bCs/>
          <w:sz w:val="25"/>
          <w:szCs w:val="25"/>
        </w:rPr>
      </w:pPr>
    </w:p>
    <w:p>
      <w:pPr>
        <w:spacing w:before="35"/>
        <w:ind w:left="0" w:right="1199" w:firstLine="0"/>
        <w:jc w:val="center"/>
        <w:rPr>
          <w:rFonts w:ascii="宋体" w:hAnsi="宋体" w:cs="宋体" w:eastAsia="宋体" w:hint="default"/>
          <w:sz w:val="21"/>
          <w:szCs w:val="21"/>
        </w:rPr>
      </w:pPr>
      <w:r>
        <w:rPr>
          <w:rFonts w:ascii="宋体" w:hAnsi="宋体" w:cs="宋体" w:eastAsia="宋体" w:hint="default"/>
          <w:b/>
          <w:bCs/>
          <w:sz w:val="21"/>
          <w:szCs w:val="21"/>
        </w:rPr>
        <w:t>募集资金使用情况对照表</w:t>
      </w:r>
      <w:r>
        <w:rPr>
          <w:rFonts w:ascii="宋体" w:hAnsi="宋体" w:cs="宋体" w:eastAsia="宋体" w:hint="default"/>
          <w:sz w:val="21"/>
          <w:szCs w:val="21"/>
        </w:rPr>
      </w:r>
    </w:p>
    <w:p>
      <w:pPr>
        <w:tabs>
          <w:tab w:pos="6374" w:val="left" w:leader="none"/>
          <w:tab w:pos="12304" w:val="left" w:leader="none"/>
        </w:tabs>
        <w:spacing w:before="165"/>
        <w:ind w:left="0" w:right="1198" w:firstLine="0"/>
        <w:jc w:val="center"/>
        <w:rPr>
          <w:rFonts w:ascii="宋体" w:hAnsi="宋体" w:cs="宋体" w:eastAsia="宋体" w:hint="default"/>
          <w:sz w:val="21"/>
          <w:szCs w:val="21"/>
        </w:rPr>
      </w:pPr>
      <w:r>
        <w:rPr/>
        <w:pict>
          <v:group style="position:absolute;margin-left:66.600006pt;margin-top:28.013641pt;width:706.65pt;height:42.75pt;mso-position-horizontal-relative:page;mso-position-vertical-relative:paragraph;z-index:-900544" coordorigin="1332,560" coordsize="14133,855">
            <v:group style="position:absolute;left:5889;top:560;width:10;height:20" coordorigin="5889,560" coordsize="10,20">
              <v:shape style="position:absolute;left:5889;top:560;width:10;height:20" coordorigin="5889,560" coordsize="10,20" path="m5889,579l5898,579,5898,560,5889,560,5889,579xe" filled="true" fillcolor="#000000" stroked="false">
                <v:path arrowok="t"/>
                <v:fill type="solid"/>
              </v:shape>
            </v:group>
            <v:group style="position:absolute;left:5889;top:579;width:10;height:20" coordorigin="5889,579" coordsize="10,20">
              <v:shape style="position:absolute;left:5889;top:579;width:10;height:20" coordorigin="5889,579" coordsize="10,20" path="m5889,599l5898,599,5898,579,5889,579,5889,599xe" filled="true" fillcolor="#000000" stroked="false">
                <v:path arrowok="t"/>
                <v:fill type="solid"/>
              </v:shape>
            </v:group>
            <v:group style="position:absolute;left:5889;top:599;width:10;height:20" coordorigin="5889,599" coordsize="10,20">
              <v:shape style="position:absolute;left:5889;top:599;width:10;height:20" coordorigin="5889,599" coordsize="10,20" path="m5889,618l5898,618,5898,599,5889,599,5889,618xe" filled="true" fillcolor="#000000" stroked="false">
                <v:path arrowok="t"/>
                <v:fill type="solid"/>
              </v:shape>
            </v:group>
            <v:group style="position:absolute;left:5889;top:618;width:10;height:20" coordorigin="5889,618" coordsize="10,20">
              <v:shape style="position:absolute;left:5889;top:618;width:10;height:20" coordorigin="5889,618" coordsize="10,20" path="m5889,637l5898,637,5898,618,5889,618,5889,637xe" filled="true" fillcolor="#000000" stroked="false">
                <v:path arrowok="t"/>
                <v:fill type="solid"/>
              </v:shape>
            </v:group>
            <v:group style="position:absolute;left:5889;top:637;width:10;height:20" coordorigin="5889,637" coordsize="10,20">
              <v:shape style="position:absolute;left:5889;top:637;width:10;height:20" coordorigin="5889,637" coordsize="10,20" path="m5889,656l5898,656,5898,637,5889,637,5889,656xe" filled="true" fillcolor="#000000" stroked="false">
                <v:path arrowok="t"/>
                <v:fill type="solid"/>
              </v:shape>
            </v:group>
            <v:group style="position:absolute;left:5889;top:656;width:10;height:20" coordorigin="5889,656" coordsize="10,20">
              <v:shape style="position:absolute;left:5889;top:656;width:10;height:20" coordorigin="5889,656" coordsize="10,20" path="m5889,675l5898,675,5898,656,5889,656,5889,675xe" filled="true" fillcolor="#000000" stroked="false">
                <v:path arrowok="t"/>
                <v:fill type="solid"/>
              </v:shape>
            </v:group>
            <v:group style="position:absolute;left:5889;top:675;width:10;height:20" coordorigin="5889,675" coordsize="10,20">
              <v:shape style="position:absolute;left:5889;top:675;width:10;height:20" coordorigin="5889,675" coordsize="10,20" path="m5889,695l5898,695,5898,675,5889,675,5889,695xe" filled="true" fillcolor="#000000" stroked="false">
                <v:path arrowok="t"/>
                <v:fill type="solid"/>
              </v:shape>
            </v:group>
            <v:group style="position:absolute;left:5889;top:695;width:10;height:20" coordorigin="5889,695" coordsize="10,20">
              <v:shape style="position:absolute;left:5889;top:695;width:10;height:20" coordorigin="5889,695" coordsize="10,20" path="m5889,714l5898,714,5898,695,5889,695,5889,714xe" filled="true" fillcolor="#000000" stroked="false">
                <v:path arrowok="t"/>
                <v:fill type="solid"/>
              </v:shape>
            </v:group>
            <v:group style="position:absolute;left:5889;top:714;width:10;height:20" coordorigin="5889,714" coordsize="10,20">
              <v:shape style="position:absolute;left:5889;top:714;width:10;height:20" coordorigin="5889,714" coordsize="10,20" path="m5889,733l5898,733,5898,714,5889,714,5889,733xe" filled="true" fillcolor="#000000" stroked="false">
                <v:path arrowok="t"/>
                <v:fill type="solid"/>
              </v:shape>
            </v:group>
            <v:group style="position:absolute;left:5889;top:733;width:10;height:20" coordorigin="5889,733" coordsize="10,20">
              <v:shape style="position:absolute;left:5889;top:733;width:10;height:20" coordorigin="5889,733" coordsize="10,20" path="m5889,752l5898,752,5898,733,5889,733,5889,752xe" filled="true" fillcolor="#000000" stroked="false">
                <v:path arrowok="t"/>
                <v:fill type="solid"/>
              </v:shape>
            </v:group>
            <v:group style="position:absolute;left:5889;top:752;width:10;height:20" coordorigin="5889,752" coordsize="10,20">
              <v:shape style="position:absolute;left:5889;top:752;width:10;height:20" coordorigin="5889,752" coordsize="10,20" path="m5889,771l5898,771,5898,752,5889,752,5889,771xe" filled="true" fillcolor="#000000" stroked="false">
                <v:path arrowok="t"/>
                <v:fill type="solid"/>
              </v:shape>
            </v:group>
            <v:group style="position:absolute;left:5889;top:771;width:10;height:20" coordorigin="5889,771" coordsize="10,20">
              <v:shape style="position:absolute;left:5889;top:771;width:10;height:20" coordorigin="5889,771" coordsize="10,20" path="m5889,791l5898,791,5898,771,5889,771,5889,791xe" filled="true" fillcolor="#000000" stroked="false">
                <v:path arrowok="t"/>
                <v:fill type="solid"/>
              </v:shape>
            </v:group>
            <v:group style="position:absolute;left:5889;top:791;width:10;height:20" coordorigin="5889,791" coordsize="10,20">
              <v:shape style="position:absolute;left:5889;top:791;width:10;height:20" coordorigin="5889,791" coordsize="10,20" path="m5889,810l5898,810,5898,791,5889,791,5889,810xe" filled="true" fillcolor="#000000" stroked="false">
                <v:path arrowok="t"/>
                <v:fill type="solid"/>
              </v:shape>
            </v:group>
            <v:group style="position:absolute;left:5889;top:810;width:10;height:20" coordorigin="5889,810" coordsize="10,20">
              <v:shape style="position:absolute;left:5889;top:810;width:10;height:20" coordorigin="5889,810" coordsize="10,20" path="m5889,829l5898,829,5898,810,5889,810,5889,829xe" filled="true" fillcolor="#000000" stroked="false">
                <v:path arrowok="t"/>
                <v:fill type="solid"/>
              </v:shape>
            </v:group>
            <v:group style="position:absolute;left:5889;top:829;width:10;height:20" coordorigin="5889,829" coordsize="10,20">
              <v:shape style="position:absolute;left:5889;top:829;width:10;height:20" coordorigin="5889,829" coordsize="10,20" path="m5889,848l5898,848,5898,829,5889,829,5889,848xe" filled="true" fillcolor="#000000" stroked="false">
                <v:path arrowok="t"/>
                <v:fill type="solid"/>
              </v:shape>
            </v:group>
            <v:group style="position:absolute;left:5889;top:848;width:10;height:20" coordorigin="5889,848" coordsize="10,20">
              <v:shape style="position:absolute;left:5889;top:848;width:10;height:20" coordorigin="5889,848" coordsize="10,20" path="m5889,867l5898,867,5898,848,5889,848,5889,867xe" filled="true" fillcolor="#000000" stroked="false">
                <v:path arrowok="t"/>
                <v:fill type="solid"/>
              </v:shape>
            </v:group>
            <v:group style="position:absolute;left:5889;top:867;width:10;height:20" coordorigin="5889,867" coordsize="10,20">
              <v:shape style="position:absolute;left:5889;top:867;width:10;height:20" coordorigin="5889,867" coordsize="10,20" path="m5889,887l5898,887,5898,867,5889,867,5889,887xe" filled="true" fillcolor="#000000" stroked="false">
                <v:path arrowok="t"/>
                <v:fill type="solid"/>
              </v:shape>
            </v:group>
            <v:group style="position:absolute;left:5889;top:887;width:10;height:20" coordorigin="5889,887" coordsize="10,20">
              <v:shape style="position:absolute;left:5889;top:887;width:10;height:20" coordorigin="5889,887" coordsize="10,20" path="m5889,906l5898,906,5898,887,5889,887,5889,906xe" filled="true" fillcolor="#000000" stroked="false">
                <v:path arrowok="t"/>
                <v:fill type="solid"/>
              </v:shape>
            </v:group>
            <v:group style="position:absolute;left:5889;top:906;width:10;height:20" coordorigin="5889,906" coordsize="10,20">
              <v:shape style="position:absolute;left:5889;top:906;width:10;height:20" coordorigin="5889,906" coordsize="10,20" path="m5889,925l5898,925,5898,906,5889,906,5889,925xe" filled="true" fillcolor="#000000" stroked="false">
                <v:path arrowok="t"/>
                <v:fill type="solid"/>
              </v:shape>
            </v:group>
            <v:group style="position:absolute;left:5889;top:925;width:10;height:20" coordorigin="5889,925" coordsize="10,20">
              <v:shape style="position:absolute;left:5889;top:925;width:10;height:20" coordorigin="5889,925" coordsize="10,20" path="m5889,944l5898,944,5898,925,5889,925,5889,944xe" filled="true" fillcolor="#000000" stroked="false">
                <v:path arrowok="t"/>
                <v:fill type="solid"/>
              </v:shape>
            </v:group>
            <v:group style="position:absolute;left:5889;top:944;width:10;height:20" coordorigin="5889,944" coordsize="10,20">
              <v:shape style="position:absolute;left:5889;top:944;width:10;height:20" coordorigin="5889,944" coordsize="10,20" path="m5889,963l5898,963,5898,944,5889,944,5889,963xe" filled="true" fillcolor="#000000" stroked="false">
                <v:path arrowok="t"/>
                <v:fill type="solid"/>
              </v:shape>
            </v:group>
            <v:group style="position:absolute;left:5889;top:963;width:10;height:20" coordorigin="5889,963" coordsize="10,20">
              <v:shape style="position:absolute;left:5889;top:963;width:10;height:20" coordorigin="5889,963" coordsize="10,20" path="m5889,983l5898,983,5898,963,5889,963,5889,983xe" filled="true" fillcolor="#000000" stroked="false">
                <v:path arrowok="t"/>
                <v:fill type="solid"/>
              </v:shape>
            </v:group>
            <v:group style="position:absolute;left:5889;top:983;width:10;height:20" coordorigin="5889,983" coordsize="10,20">
              <v:shape style="position:absolute;left:5889;top:983;width:10;height:20" coordorigin="5889,983" coordsize="10,20" path="m5889,1002l5898,1002,5898,983,5889,983,5889,1002xe" filled="true" fillcolor="#000000" stroked="false">
                <v:path arrowok="t"/>
                <v:fill type="solid"/>
              </v:shape>
            </v:group>
            <v:group style="position:absolute;left:5889;top:1002;width:10;height:20" coordorigin="5889,1002" coordsize="10,20">
              <v:shape style="position:absolute;left:5889;top:1002;width:10;height:20" coordorigin="5889,1002" coordsize="10,20" path="m5889,1021l5898,1021,5898,1002,5889,1002,5889,1021xe" filled="true" fillcolor="#000000" stroked="false">
                <v:path arrowok="t"/>
                <v:fill type="solid"/>
              </v:shape>
              <v:shape style="position:absolute;left:1332;top:925;width:9596;height:106" type="#_x0000_t75" stroked="false">
                <v:imagedata r:id="rId60" o:title=""/>
              </v:shape>
              <v:shape style="position:absolute;left:10904;top:1021;width:4560;height:10" type="#_x0000_t75" stroked="false">
                <v:imagedata r:id="rId61" o:title=""/>
              </v:shape>
            </v:group>
            <v:group style="position:absolute;left:5889;top:1031;width:10;height:20" coordorigin="5889,1031" coordsize="10,20">
              <v:shape style="position:absolute;left:5889;top:1031;width:10;height:20" coordorigin="5889,1031" coordsize="10,20" path="m5889,1050l5898,1050,5898,1031,5889,1031,5889,1050xe" filled="true" fillcolor="#000000" stroked="false">
                <v:path arrowok="t"/>
                <v:fill type="solid"/>
              </v:shape>
            </v:group>
            <v:group style="position:absolute;left:5889;top:1050;width:10;height:20" coordorigin="5889,1050" coordsize="10,20">
              <v:shape style="position:absolute;left:5889;top:1050;width:10;height:20" coordorigin="5889,1050" coordsize="10,20" path="m5889,1069l5898,1069,5898,1050,5889,1050,5889,1069xe" filled="true" fillcolor="#000000" stroked="false">
                <v:path arrowok="t"/>
                <v:fill type="solid"/>
              </v:shape>
            </v:group>
            <v:group style="position:absolute;left:5889;top:1069;width:10;height:20" coordorigin="5889,1069" coordsize="10,20">
              <v:shape style="position:absolute;left:5889;top:1069;width:10;height:20" coordorigin="5889,1069" coordsize="10,20" path="m5889,1088l5898,1088,5898,1069,5889,1069,5889,1088xe" filled="true" fillcolor="#000000" stroked="false">
                <v:path arrowok="t"/>
                <v:fill type="solid"/>
              </v:shape>
            </v:group>
            <v:group style="position:absolute;left:5889;top:1088;width:10;height:20" coordorigin="5889,1088" coordsize="10,20">
              <v:shape style="position:absolute;left:5889;top:1088;width:10;height:20" coordorigin="5889,1088" coordsize="10,20" path="m5889,1107l5898,1107,5898,1088,5889,1088,5889,1107xe" filled="true" fillcolor="#000000" stroked="false">
                <v:path arrowok="t"/>
                <v:fill type="solid"/>
              </v:shape>
            </v:group>
            <v:group style="position:absolute;left:5889;top:1107;width:10;height:20" coordorigin="5889,1107" coordsize="10,20">
              <v:shape style="position:absolute;left:5889;top:1107;width:10;height:20" coordorigin="5889,1107" coordsize="10,20" path="m5889,1127l5898,1127,5898,1107,5889,1107,5889,1127xe" filled="true" fillcolor="#000000" stroked="false">
                <v:path arrowok="t"/>
                <v:fill type="solid"/>
              </v:shape>
            </v:group>
            <v:group style="position:absolute;left:5889;top:1127;width:10;height:20" coordorigin="5889,1127" coordsize="10,20">
              <v:shape style="position:absolute;left:5889;top:1127;width:10;height:20" coordorigin="5889,1127" coordsize="10,20" path="m5889,1146l5898,1146,5898,1127,5889,1127,5889,1146xe" filled="true" fillcolor="#000000" stroked="false">
                <v:path arrowok="t"/>
                <v:fill type="solid"/>
              </v:shape>
            </v:group>
            <v:group style="position:absolute;left:5889;top:1146;width:10;height:20" coordorigin="5889,1146" coordsize="10,20">
              <v:shape style="position:absolute;left:5889;top:1146;width:10;height:20" coordorigin="5889,1146" coordsize="10,20" path="m5889,1165l5898,1165,5898,1146,5889,1146,5889,1165xe" filled="true" fillcolor="#000000" stroked="false">
                <v:path arrowok="t"/>
                <v:fill type="solid"/>
              </v:shape>
            </v:group>
            <v:group style="position:absolute;left:5889;top:1165;width:10;height:20" coordorigin="5889,1165" coordsize="10,20">
              <v:shape style="position:absolute;left:5889;top:1165;width:10;height:20" coordorigin="5889,1165" coordsize="10,20" path="m5889,1184l5898,1184,5898,1165,5889,1165,5889,1184xe" filled="true" fillcolor="#000000" stroked="false">
                <v:path arrowok="t"/>
                <v:fill type="solid"/>
              </v:shape>
            </v:group>
            <v:group style="position:absolute;left:5889;top:1184;width:10;height:20" coordorigin="5889,1184" coordsize="10,20">
              <v:shape style="position:absolute;left:5889;top:1184;width:10;height:20" coordorigin="5889,1184" coordsize="10,20" path="m5889,1203l5898,1203,5898,1184,5889,1184,5889,1203xe" filled="true" fillcolor="#000000" stroked="false">
                <v:path arrowok="t"/>
                <v:fill type="solid"/>
              </v:shape>
            </v:group>
            <v:group style="position:absolute;left:5889;top:1203;width:10;height:20" coordorigin="5889,1203" coordsize="10,20">
              <v:shape style="position:absolute;left:5889;top:1203;width:10;height:20" coordorigin="5889,1203" coordsize="10,20" path="m5889,1223l5898,1223,5898,1203,5889,1203,5889,1223xe" filled="true" fillcolor="#000000" stroked="false">
                <v:path arrowok="t"/>
                <v:fill type="solid"/>
              </v:shape>
            </v:group>
            <v:group style="position:absolute;left:5889;top:1223;width:10;height:20" coordorigin="5889,1223" coordsize="10,20">
              <v:shape style="position:absolute;left:5889;top:1223;width:10;height:20" coordorigin="5889,1223" coordsize="10,20" path="m5889,1242l5898,1242,5898,1223,5889,1223,5889,1242xe" filled="true" fillcolor="#000000" stroked="false">
                <v:path arrowok="t"/>
                <v:fill type="solid"/>
              </v:shape>
            </v:group>
            <v:group style="position:absolute;left:5889;top:1242;width:10;height:20" coordorigin="5889,1242" coordsize="10,20">
              <v:shape style="position:absolute;left:5889;top:1242;width:10;height:20" coordorigin="5889,1242" coordsize="10,20" path="m5889,1261l5898,1261,5898,1242,5889,1242,5889,1261xe" filled="true" fillcolor="#000000" stroked="false">
                <v:path arrowok="t"/>
                <v:fill type="solid"/>
              </v:shape>
            </v:group>
            <v:group style="position:absolute;left:5889;top:1261;width:10;height:20" coordorigin="5889,1261" coordsize="10,20">
              <v:shape style="position:absolute;left:5889;top:1261;width:10;height:20" coordorigin="5889,1261" coordsize="10,20" path="m5889,1280l5898,1280,5898,1261,5889,1261,5889,1280xe" filled="true" fillcolor="#000000" stroked="false">
                <v:path arrowok="t"/>
                <v:fill type="solid"/>
              </v:shape>
            </v:group>
            <v:group style="position:absolute;left:5889;top:1280;width:10;height:20" coordorigin="5889,1280" coordsize="10,20">
              <v:shape style="position:absolute;left:5889;top:1280;width:10;height:20" coordorigin="5889,1280" coordsize="10,20" path="m5889,1299l5898,1299,5898,1280,5889,1280,5889,1299xe" filled="true" fillcolor="#000000" stroked="false">
                <v:path arrowok="t"/>
                <v:fill type="solid"/>
              </v:shape>
            </v:group>
            <v:group style="position:absolute;left:5889;top:1299;width:10;height:20" coordorigin="5889,1299" coordsize="10,20">
              <v:shape style="position:absolute;left:5889;top:1299;width:10;height:20" coordorigin="5889,1299" coordsize="10,20" path="m5889,1319l5898,1319,5898,1299,5889,1299,5889,1319xe" filled="true" fillcolor="#000000" stroked="false">
                <v:path arrowok="t"/>
                <v:fill type="solid"/>
              </v:shape>
            </v:group>
            <v:group style="position:absolute;left:5889;top:1319;width:10;height:20" coordorigin="5889,1319" coordsize="10,20">
              <v:shape style="position:absolute;left:5889;top:1319;width:10;height:20" coordorigin="5889,1319" coordsize="10,20" path="m5889,1338l5898,1338,5898,1319,5889,1319,5889,1338xe" filled="true" fillcolor="#000000" stroked="false">
                <v:path arrowok="t"/>
                <v:fill type="solid"/>
              </v:shape>
            </v:group>
            <v:group style="position:absolute;left:5889;top:1338;width:10;height:20" coordorigin="5889,1338" coordsize="10,20">
              <v:shape style="position:absolute;left:5889;top:1338;width:10;height:20" coordorigin="5889,1338" coordsize="10,20" path="m5889,1357l5898,1357,5898,1338,5889,1338,5889,1357xe" filled="true" fillcolor="#000000" stroked="false">
                <v:path arrowok="t"/>
                <v:fill type="solid"/>
              </v:shape>
            </v:group>
            <v:group style="position:absolute;left:5889;top:1357;width:10;height:20" coordorigin="5889,1357" coordsize="10,20">
              <v:shape style="position:absolute;left:5889;top:1357;width:10;height:20" coordorigin="5889,1357" coordsize="10,20" path="m5889,1376l5898,1376,5898,1357,5889,1357,5889,1376xe" filled="true" fillcolor="#000000" stroked="false">
                <v:path arrowok="t"/>
                <v:fill type="solid"/>
              </v:shape>
            </v:group>
            <v:group style="position:absolute;left:5889;top:1376;width:10;height:20" coordorigin="5889,1376" coordsize="10,20">
              <v:shape style="position:absolute;left:5889;top:1376;width:10;height:20" coordorigin="5889,1376" coordsize="10,20" path="m5889,1395l5898,1395,5898,1376,5889,1376,5889,1395xe" filled="true" fillcolor="#000000" stroked="false">
                <v:path arrowok="t"/>
                <v:fill type="solid"/>
              </v:shape>
            </v:group>
            <v:group style="position:absolute;left:5889;top:1395;width:10;height:20" coordorigin="5889,1395" coordsize="10,20">
              <v:shape style="position:absolute;left:5889;top:1395;width:10;height:20" coordorigin="5889,1395" coordsize="10,20" path="m5889,1415l5898,1415,5898,1395,5889,1395,5889,1415xe" filled="true" fillcolor="#000000" stroked="false">
                <v:path arrowok="t"/>
                <v:fill type="solid"/>
              </v:shape>
            </v:group>
            <w10:wrap type="none"/>
          </v:group>
        </w:pict>
      </w:r>
      <w:r>
        <w:rPr/>
        <w:pict>
          <v:group style="position:absolute;margin-left:66.600006pt;margin-top:70.733704pt;width:379.85pt;height:5.4pt;mso-position-horizontal-relative:page;mso-position-vertical-relative:paragraph;z-index:-900520" coordorigin="1332,1415" coordsize="7597,108">
            <v:shape style="position:absolute;left:1332;top:1415;width:4576;height:107" type="#_x0000_t75" stroked="false">
              <v:imagedata r:id="rId62" o:title=""/>
            </v:shape>
            <v:shape style="position:absolute;left:5884;top:1511;width:3045;height:11" type="#_x0000_t75" stroked="false">
              <v:imagedata r:id="rId63" o:title=""/>
            </v:shape>
            <w10:wrap type="none"/>
          </v:group>
        </w:pict>
      </w:r>
      <w:r>
        <w:rPr/>
        <w:pict>
          <v:shape style="position:absolute;margin-left:66.600006pt;margin-top:95.293671pt;width:378.159199pt;height:5.25pt;mso-position-horizontal-relative:page;mso-position-vertical-relative:paragraph;z-index:-900496" type="#_x0000_t75" stroked="false">
            <v:imagedata r:id="rId64" o:title=""/>
          </v:shape>
        </w:pict>
      </w:r>
      <w:r>
        <w:rPr>
          <w:rFonts w:ascii="宋体" w:hAnsi="宋体" w:cs="宋体" w:eastAsia="宋体" w:hint="default"/>
          <w:spacing w:val="-2"/>
          <w:sz w:val="21"/>
          <w:szCs w:val="21"/>
        </w:rPr>
        <w:t>编制单位：上海海隆软件股份有限公司</w:t>
        <w:tab/>
      </w:r>
      <w:r>
        <w:rPr>
          <w:rFonts w:ascii="宋体" w:hAnsi="宋体" w:cs="宋体" w:eastAsia="宋体" w:hint="default"/>
          <w:spacing w:val="-1"/>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年度</w:t>
        <w:tab/>
      </w:r>
      <w:r>
        <w:rPr>
          <w:rFonts w:ascii="宋体" w:hAnsi="宋体" w:cs="宋体" w:eastAsia="宋体" w:hint="default"/>
          <w:spacing w:val="-4"/>
          <w:sz w:val="21"/>
          <w:szCs w:val="21"/>
        </w:rPr>
        <w:t>单位：人民币万元</w:t>
      </w:r>
    </w:p>
    <w:p>
      <w:pPr>
        <w:spacing w:line="240" w:lineRule="auto" w:before="6"/>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134"/>
        <w:gridCol w:w="1178"/>
        <w:gridCol w:w="115"/>
        <w:gridCol w:w="1032"/>
        <w:gridCol w:w="116"/>
        <w:gridCol w:w="899"/>
        <w:gridCol w:w="953"/>
        <w:gridCol w:w="1179"/>
        <w:gridCol w:w="1990"/>
        <w:gridCol w:w="1345"/>
        <w:gridCol w:w="904"/>
        <w:gridCol w:w="982"/>
        <w:gridCol w:w="1320"/>
      </w:tblGrid>
      <w:tr>
        <w:trPr>
          <w:trHeight w:val="432" w:hRule="exact"/>
        </w:trPr>
        <w:tc>
          <w:tcPr>
            <w:tcW w:w="3312"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844" w:right="0"/>
              <w:jc w:val="left"/>
              <w:rPr>
                <w:rFonts w:ascii="宋体" w:hAnsi="宋体" w:cs="宋体" w:eastAsia="宋体" w:hint="default"/>
                <w:sz w:val="15"/>
                <w:szCs w:val="15"/>
              </w:rPr>
            </w:pPr>
            <w:r>
              <w:rPr>
                <w:rFonts w:ascii="宋体" w:hAnsi="宋体" w:cs="宋体" w:eastAsia="宋体" w:hint="default"/>
                <w:sz w:val="15"/>
                <w:szCs w:val="15"/>
              </w:rPr>
              <w:t>募集资金总额</w:t>
            </w:r>
          </w:p>
        </w:tc>
        <w:tc>
          <w:tcPr>
            <w:tcW w:w="115" w:type="dxa"/>
            <w:tcBorders>
              <w:top w:val="single" w:sz="12" w:space="0" w:color="000000"/>
              <w:left w:val="nil" w:sz="6" w:space="0" w:color="auto"/>
              <w:bottom w:val="nil" w:sz="6" w:space="0" w:color="auto"/>
              <w:right w:val="nil" w:sz="6" w:space="0" w:color="auto"/>
            </w:tcBorders>
          </w:tcPr>
          <w:p>
            <w:pPr/>
          </w:p>
        </w:tc>
        <w:tc>
          <w:tcPr>
            <w:tcW w:w="1032" w:type="dxa"/>
            <w:tcBorders>
              <w:top w:val="single" w:sz="12" w:space="0" w:color="000000"/>
              <w:left w:val="nil" w:sz="6" w:space="0" w:color="auto"/>
              <w:bottom w:val="nil" w:sz="6" w:space="0" w:color="auto"/>
              <w:right w:val="nil" w:sz="6" w:space="0" w:color="auto"/>
            </w:tcBorders>
          </w:tcPr>
          <w:p>
            <w:pPr/>
          </w:p>
        </w:tc>
        <w:tc>
          <w:tcPr>
            <w:tcW w:w="116" w:type="dxa"/>
            <w:tcBorders>
              <w:top w:val="single" w:sz="12" w:space="0" w:color="000000"/>
              <w:left w:val="nil" w:sz="6" w:space="0" w:color="auto"/>
              <w:bottom w:val="nil" w:sz="6" w:space="0" w:color="auto"/>
              <w:right w:val="nil" w:sz="6" w:space="0" w:color="auto"/>
            </w:tcBorders>
          </w:tcPr>
          <w:p>
            <w:pPr/>
          </w:p>
        </w:tc>
        <w:tc>
          <w:tcPr>
            <w:tcW w:w="899" w:type="dxa"/>
            <w:tcBorders>
              <w:top w:val="single" w:sz="12" w:space="0" w:color="000000"/>
              <w:left w:val="nil" w:sz="6" w:space="0" w:color="auto"/>
              <w:bottom w:val="nil" w:sz="6" w:space="0" w:color="auto"/>
              <w:right w:val="nil" w:sz="6" w:space="0" w:color="auto"/>
            </w:tcBorders>
          </w:tcPr>
          <w:p>
            <w:pPr/>
          </w:p>
        </w:tc>
        <w:tc>
          <w:tcPr>
            <w:tcW w:w="953"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spacing w:val="-1"/>
                <w:sz w:val="15"/>
              </w:rPr>
              <w:t>86,066.57</w:t>
            </w:r>
            <w:r>
              <w:rPr>
                <w:rFonts w:ascii="宋体"/>
                <w:sz w:val="15"/>
              </w:rPr>
            </w:r>
          </w:p>
        </w:tc>
        <w:tc>
          <w:tcPr>
            <w:tcW w:w="1179" w:type="dxa"/>
            <w:tcBorders>
              <w:top w:val="single" w:sz="12" w:space="0" w:color="000000"/>
              <w:left w:val="nil" w:sz="6" w:space="0" w:color="auto"/>
              <w:bottom w:val="nil" w:sz="6" w:space="0" w:color="auto"/>
              <w:right w:val="single" w:sz="4" w:space="0" w:color="000000"/>
            </w:tcBorders>
          </w:tcPr>
          <w:p>
            <w:pPr/>
          </w:p>
        </w:tc>
        <w:tc>
          <w:tcPr>
            <w:tcW w:w="19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345" w:type="dxa"/>
            <w:tcBorders>
              <w:top w:val="single" w:sz="12" w:space="0" w:color="000000"/>
              <w:left w:val="single" w:sz="4" w:space="0" w:color="000000"/>
              <w:bottom w:val="nil" w:sz="6" w:space="0" w:color="auto"/>
              <w:right w:val="nil" w:sz="6" w:space="0" w:color="auto"/>
            </w:tcBorders>
          </w:tcPr>
          <w:p>
            <w:pPr/>
          </w:p>
        </w:tc>
        <w:tc>
          <w:tcPr>
            <w:tcW w:w="188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5"/>
                <w:szCs w:val="15"/>
              </w:rPr>
            </w:pPr>
            <w:r>
              <w:rPr>
                <w:rFonts w:ascii="宋体"/>
                <w:sz w:val="15"/>
              </w:rPr>
              <w:t>11,485.85</w:t>
            </w:r>
          </w:p>
        </w:tc>
        <w:tc>
          <w:tcPr>
            <w:tcW w:w="1320" w:type="dxa"/>
            <w:tcBorders>
              <w:top w:val="single" w:sz="12" w:space="0" w:color="000000"/>
              <w:left w:val="nil" w:sz="6" w:space="0" w:color="auto"/>
              <w:bottom w:val="nil" w:sz="6" w:space="0" w:color="auto"/>
              <w:right w:val="nil" w:sz="6" w:space="0" w:color="auto"/>
            </w:tcBorders>
          </w:tcPr>
          <w:p>
            <w:pPr/>
          </w:p>
        </w:tc>
      </w:tr>
      <w:tr>
        <w:trPr>
          <w:trHeight w:val="73" w:hRule="exact"/>
        </w:trPr>
        <w:tc>
          <w:tcPr>
            <w:tcW w:w="3312" w:type="dxa"/>
            <w:gridSpan w:val="2"/>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886" w:type="dxa"/>
            <w:gridSpan w:val="2"/>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r>
        <w:trPr>
          <w:trHeight w:val="418" w:hRule="exact"/>
        </w:trPr>
        <w:tc>
          <w:tcPr>
            <w:tcW w:w="14147"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报告期内变更用途的募集资金总额</w:t>
            </w:r>
          </w:p>
        </w:tc>
      </w:tr>
      <w:tr>
        <w:trPr>
          <w:trHeight w:val="73" w:hRule="exact"/>
        </w:trPr>
        <w:tc>
          <w:tcPr>
            <w:tcW w:w="14147" w:type="dxa"/>
            <w:gridSpan w:val="13"/>
            <w:tcBorders>
              <w:top w:val="nil" w:sz="6" w:space="0" w:color="auto"/>
              <w:left w:val="nil" w:sz="6" w:space="0" w:color="auto"/>
              <w:bottom w:val="nil" w:sz="6" w:space="0" w:color="auto"/>
              <w:right w:val="nil" w:sz="6" w:space="0" w:color="auto"/>
            </w:tcBorders>
          </w:tcPr>
          <w:p>
            <w:pPr/>
          </w:p>
        </w:tc>
      </w:tr>
      <w:tr>
        <w:trPr>
          <w:trHeight w:val="48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累计变更用途的募集资金总额</w:t>
            </w:r>
          </w:p>
        </w:tc>
        <w:tc>
          <w:tcPr>
            <w:tcW w:w="1178"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345" w:type="dxa"/>
            <w:tcBorders>
              <w:top w:val="nil" w:sz="6" w:space="0" w:color="auto"/>
              <w:left w:val="single" w:sz="4" w:space="0" w:color="000000"/>
              <w:bottom w:val="nil" w:sz="6" w:space="0" w:color="auto"/>
              <w:right w:val="nil" w:sz="6" w:space="0" w:color="auto"/>
            </w:tcBorders>
          </w:tcPr>
          <w:p>
            <w:pP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5"/>
                <w:szCs w:val="15"/>
              </w:rPr>
            </w:pPr>
            <w:r>
              <w:rPr>
                <w:rFonts w:ascii="宋体"/>
                <w:sz w:val="15"/>
              </w:rPr>
              <w:t>11,485.85</w:t>
            </w:r>
          </w:p>
        </w:tc>
        <w:tc>
          <w:tcPr>
            <w:tcW w:w="1320" w:type="dxa"/>
            <w:tcBorders>
              <w:top w:val="nil" w:sz="6" w:space="0" w:color="auto"/>
              <w:left w:val="nil" w:sz="6" w:space="0" w:color="auto"/>
              <w:bottom w:val="nil" w:sz="6" w:space="0" w:color="auto"/>
              <w:right w:val="nil" w:sz="6" w:space="0" w:color="auto"/>
            </w:tcBorders>
          </w:tcPr>
          <w:p>
            <w:pPr/>
          </w:p>
        </w:tc>
      </w:tr>
      <w:tr>
        <w:trPr>
          <w:trHeight w:val="499" w:hRule="exact"/>
        </w:trPr>
        <w:tc>
          <w:tcPr>
            <w:tcW w:w="14147"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累计变更用途的募集资金总额比例</w:t>
            </w:r>
          </w:p>
        </w:tc>
      </w:tr>
      <w:tr>
        <w:trPr>
          <w:trHeight w:val="920"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400" w:lineRule="atLeast" w:before="36"/>
              <w:ind w:left="998" w:right="153" w:hanging="825"/>
              <w:jc w:val="left"/>
              <w:rPr>
                <w:rFonts w:ascii="宋体" w:hAnsi="宋体" w:cs="宋体" w:eastAsia="宋体" w:hint="default"/>
                <w:sz w:val="15"/>
                <w:szCs w:val="15"/>
              </w:rPr>
            </w:pPr>
            <w:r>
              <w:rPr>
                <w:rFonts w:ascii="宋体" w:hAnsi="宋体" w:cs="宋体" w:eastAsia="宋体" w:hint="default"/>
                <w:sz w:val="15"/>
                <w:szCs w:val="15"/>
              </w:rPr>
              <w:t>承诺投资项目和超募资金投 向</w:t>
            </w:r>
          </w:p>
        </w:tc>
        <w:tc>
          <w:tcPr>
            <w:tcW w:w="117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6" w:right="0"/>
              <w:jc w:val="left"/>
              <w:rPr>
                <w:rFonts w:ascii="宋体" w:hAnsi="宋体" w:cs="宋体" w:eastAsia="宋体" w:hint="default"/>
                <w:sz w:val="15"/>
                <w:szCs w:val="15"/>
              </w:rPr>
            </w:pPr>
            <w:r>
              <w:rPr>
                <w:rFonts w:ascii="宋体" w:hAnsi="宋体" w:cs="宋体" w:eastAsia="宋体" w:hint="default"/>
                <w:sz w:val="15"/>
                <w:szCs w:val="15"/>
              </w:rPr>
              <w:t>是否已变更项目</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5"/>
                <w:szCs w:val="15"/>
              </w:rPr>
            </w:pPr>
            <w:r>
              <w:rPr>
                <w:rFonts w:ascii="宋体" w:hAnsi="宋体" w:cs="宋体" w:eastAsia="宋体" w:hint="default"/>
                <w:sz w:val="15"/>
                <w:szCs w:val="15"/>
              </w:rPr>
              <w:t>（含部分变更）</w:t>
            </w:r>
          </w:p>
        </w:tc>
        <w:tc>
          <w:tcPr>
            <w:tcW w:w="115" w:type="dxa"/>
            <w:tcBorders>
              <w:top w:val="nil" w:sz="6" w:space="0" w:color="auto"/>
              <w:left w:val="nil" w:sz="6" w:space="0" w:color="auto"/>
              <w:bottom w:val="nil" w:sz="6" w:space="0" w:color="auto"/>
              <w:right w:val="single" w:sz="4" w:space="0" w:color="000000"/>
            </w:tcBorders>
          </w:tcPr>
          <w:p>
            <w:pPr/>
          </w:p>
        </w:tc>
        <w:tc>
          <w:tcPr>
            <w:tcW w:w="1032" w:type="dxa"/>
            <w:tcBorders>
              <w:top w:val="nil" w:sz="6" w:space="0" w:color="auto"/>
              <w:left w:val="single" w:sz="4" w:space="0" w:color="000000"/>
              <w:bottom w:val="nil" w:sz="6" w:space="0" w:color="auto"/>
              <w:right w:val="nil" w:sz="6" w:space="0" w:color="auto"/>
            </w:tcBorders>
          </w:tcPr>
          <w:p>
            <w:pPr>
              <w:pStyle w:val="TableParagraph"/>
              <w:spacing w:line="400" w:lineRule="atLeast" w:before="36"/>
              <w:ind w:left="157" w:right="6" w:hanging="39"/>
              <w:jc w:val="left"/>
              <w:rPr>
                <w:rFonts w:ascii="宋体" w:hAnsi="宋体" w:cs="宋体" w:eastAsia="宋体" w:hint="default"/>
                <w:sz w:val="15"/>
                <w:szCs w:val="15"/>
              </w:rPr>
            </w:pPr>
            <w:r>
              <w:rPr>
                <w:rFonts w:ascii="宋体" w:hAnsi="宋体" w:cs="宋体" w:eastAsia="宋体" w:hint="default"/>
                <w:sz w:val="15"/>
                <w:szCs w:val="15"/>
              </w:rPr>
              <w:t>募集资金承诺 投资总额</w:t>
            </w:r>
            <w:r>
              <w:rPr>
                <w:rFonts w:ascii="宋体" w:hAnsi="宋体" w:cs="宋体" w:eastAsia="宋体" w:hint="default"/>
                <w:sz w:val="15"/>
                <w:szCs w:val="15"/>
              </w:rPr>
              <w:t>(1)</w:t>
            </w:r>
          </w:p>
        </w:tc>
        <w:tc>
          <w:tcPr>
            <w:tcW w:w="116" w:type="dxa"/>
            <w:tcBorders>
              <w:top w:val="nil" w:sz="6" w:space="0" w:color="auto"/>
              <w:left w:val="nil" w:sz="6" w:space="0" w:color="auto"/>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219" w:right="143" w:hanging="76"/>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235" w:right="181" w:hanging="76"/>
              <w:jc w:val="left"/>
              <w:rPr>
                <w:rFonts w:ascii="宋体" w:hAnsi="宋体" w:cs="宋体" w:eastAsia="宋体" w:hint="default"/>
                <w:sz w:val="15"/>
                <w:szCs w:val="15"/>
              </w:rPr>
            </w:pPr>
            <w:r>
              <w:rPr>
                <w:rFonts w:ascii="宋体" w:hAnsi="宋体" w:cs="宋体" w:eastAsia="宋体" w:hint="default"/>
                <w:sz w:val="15"/>
                <w:szCs w:val="15"/>
              </w:rPr>
              <w:t>本年度投 入金额</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183" w:right="123" w:hanging="39"/>
              <w:jc w:val="left"/>
              <w:rPr>
                <w:rFonts w:ascii="宋体" w:hAnsi="宋体" w:cs="宋体" w:eastAsia="宋体" w:hint="default"/>
                <w:sz w:val="15"/>
                <w:szCs w:val="15"/>
              </w:rPr>
            </w:pPr>
            <w:r>
              <w:rPr>
                <w:rFonts w:ascii="宋体" w:hAnsi="宋体" w:cs="宋体" w:eastAsia="宋体" w:hint="default"/>
                <w:sz w:val="15"/>
                <w:szCs w:val="15"/>
              </w:rPr>
              <w:t>截至期末累计 投入金额</w:t>
            </w:r>
            <w:r>
              <w:rPr>
                <w:rFonts w:ascii="宋体" w:hAnsi="宋体" w:cs="宋体" w:eastAsia="宋体" w:hint="default"/>
                <w:sz w:val="15"/>
                <w:szCs w:val="15"/>
              </w:rPr>
              <w:t>(2)</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440" w:lineRule="exact" w:before="45"/>
              <w:ind w:left="539" w:right="199" w:hanging="338"/>
              <w:jc w:val="left"/>
              <w:rPr>
                <w:rFonts w:ascii="宋体" w:hAnsi="宋体" w:cs="宋体" w:eastAsia="宋体" w:hint="default"/>
                <w:sz w:val="15"/>
                <w:szCs w:val="15"/>
              </w:rPr>
            </w:pPr>
            <w:r>
              <w:rPr>
                <w:rFonts w:ascii="宋体" w:hAnsi="宋体" w:cs="宋体" w:eastAsia="宋体" w:hint="default"/>
                <w:sz w:val="15"/>
                <w:szCs w:val="15"/>
              </w:rPr>
              <w:t>截至期末投入进度（</w:t>
            </w:r>
            <w:r>
              <w:rPr>
                <w:rFonts w:ascii="宋体" w:hAnsi="宋体" w:cs="宋体" w:eastAsia="宋体" w:hint="default"/>
                <w:sz w:val="15"/>
                <w:szCs w:val="15"/>
              </w:rPr>
              <w:t>%</w:t>
            </w:r>
            <w:r>
              <w:rPr>
                <w:rFonts w:ascii="宋体" w:hAnsi="宋体" w:cs="宋体" w:eastAsia="宋体" w:hint="default"/>
                <w:sz w:val="15"/>
                <w:szCs w:val="15"/>
              </w:rPr>
              <w:t>） </w:t>
            </w:r>
            <w:r>
              <w:rPr>
                <w:rFonts w:ascii="宋体" w:hAnsi="宋体" w:cs="宋体" w:eastAsia="宋体" w:hint="default"/>
                <w:sz w:val="15"/>
                <w:szCs w:val="15"/>
              </w:rPr>
              <w:t>(3)</w:t>
            </w:r>
            <w:r>
              <w:rPr>
                <w:rFonts w:ascii="宋体" w:hAnsi="宋体" w:cs="宋体" w:eastAsia="宋体" w:hint="default"/>
                <w:sz w:val="15"/>
                <w:szCs w:val="15"/>
              </w:rPr>
              <w:t>＝</w:t>
            </w:r>
            <w:r>
              <w:rPr>
                <w:rFonts w:ascii="宋体" w:hAnsi="宋体" w:cs="宋体" w:eastAsia="宋体" w:hint="default"/>
                <w:sz w:val="15"/>
                <w:szCs w:val="15"/>
              </w:rPr>
              <w:t>(2)/(1)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217" w:right="140" w:hanging="75"/>
              <w:jc w:val="left"/>
              <w:rPr>
                <w:rFonts w:ascii="宋体" w:hAnsi="宋体" w:cs="宋体" w:eastAsia="宋体" w:hint="default"/>
                <w:sz w:val="15"/>
                <w:szCs w:val="15"/>
              </w:rPr>
            </w:pPr>
            <w:r>
              <w:rPr>
                <w:rFonts w:ascii="宋体" w:hAnsi="宋体" w:cs="宋体" w:eastAsia="宋体" w:hint="default"/>
                <w:sz w:val="15"/>
                <w:szCs w:val="15"/>
              </w:rPr>
              <w:t>项目达到预定可 使用状态日期</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146" w:right="145"/>
              <w:jc w:val="left"/>
              <w:rPr>
                <w:rFonts w:ascii="宋体" w:hAnsi="宋体" w:cs="宋体" w:eastAsia="宋体" w:hint="default"/>
                <w:sz w:val="15"/>
                <w:szCs w:val="15"/>
              </w:rPr>
            </w:pPr>
            <w:r>
              <w:rPr>
                <w:rFonts w:ascii="宋体" w:hAnsi="宋体" w:cs="宋体" w:eastAsia="宋体" w:hint="default"/>
                <w:sz w:val="15"/>
                <w:szCs w:val="15"/>
              </w:rPr>
              <w:t>本年度实 现的效益</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400" w:lineRule="atLeast" w:before="36"/>
              <w:ind w:left="260" w:right="111" w:hanging="150"/>
              <w:jc w:val="left"/>
              <w:rPr>
                <w:rFonts w:ascii="宋体" w:hAnsi="宋体" w:cs="宋体" w:eastAsia="宋体" w:hint="default"/>
                <w:sz w:val="15"/>
                <w:szCs w:val="15"/>
              </w:rPr>
            </w:pPr>
            <w:r>
              <w:rPr>
                <w:rFonts w:ascii="宋体" w:hAnsi="宋体" w:cs="宋体" w:eastAsia="宋体" w:hint="default"/>
                <w:sz w:val="15"/>
                <w:szCs w:val="15"/>
              </w:rPr>
              <w:t>是否达到预 计效益</w:t>
            </w:r>
          </w:p>
        </w:tc>
        <w:tc>
          <w:tcPr>
            <w:tcW w:w="1320" w:type="dxa"/>
            <w:tcBorders>
              <w:top w:val="nil" w:sz="6" w:space="0" w:color="auto"/>
              <w:left w:val="single" w:sz="4" w:space="0" w:color="000000"/>
              <w:bottom w:val="nil" w:sz="6" w:space="0" w:color="auto"/>
              <w:right w:val="nil" w:sz="6" w:space="0" w:color="auto"/>
            </w:tcBorders>
          </w:tcPr>
          <w:p>
            <w:pPr>
              <w:pStyle w:val="TableParagraph"/>
              <w:spacing w:line="400" w:lineRule="atLeast" w:before="17"/>
              <w:ind w:left="205" w:right="133" w:hanging="76"/>
              <w:jc w:val="left"/>
              <w:rPr>
                <w:rFonts w:ascii="宋体" w:hAnsi="宋体" w:cs="宋体" w:eastAsia="宋体" w:hint="default"/>
                <w:sz w:val="15"/>
                <w:szCs w:val="15"/>
              </w:rPr>
            </w:pPr>
            <w:r>
              <w:rPr>
                <w:rFonts w:ascii="宋体" w:hAnsi="宋体" w:cs="宋体" w:eastAsia="宋体" w:hint="default"/>
                <w:sz w:val="15"/>
                <w:szCs w:val="15"/>
              </w:rPr>
              <w:t>项目可行性是否 发生重大变化</w:t>
            </w:r>
          </w:p>
        </w:tc>
      </w:tr>
      <w:tr>
        <w:trPr>
          <w:trHeight w:val="50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4" w:right="0"/>
              <w:jc w:val="left"/>
              <w:rPr>
                <w:rFonts w:ascii="宋体" w:hAnsi="宋体" w:cs="宋体" w:eastAsia="宋体" w:hint="default"/>
                <w:sz w:val="15"/>
                <w:szCs w:val="15"/>
              </w:rPr>
            </w:pPr>
            <w:r>
              <w:rPr>
                <w:rFonts w:ascii="宋体" w:hAnsi="宋体" w:cs="宋体" w:eastAsia="宋体" w:hint="default"/>
                <w:sz w:val="15"/>
                <w:szCs w:val="15"/>
              </w:rPr>
              <w:t>承诺投资项目</w:t>
            </w:r>
          </w:p>
        </w:tc>
        <w:tc>
          <w:tcPr>
            <w:tcW w:w="1178"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r>
        <w:trPr>
          <w:trHeight w:val="417"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精准营销平台项目</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20,406.42</w:t>
            </w: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5"/>
                <w:szCs w:val="15"/>
              </w:rPr>
            </w:pPr>
            <w:r>
              <w:rPr>
                <w:rFonts w:ascii="宋体"/>
                <w:sz w:val="15"/>
              </w:rPr>
              <w:t>716.08</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7"/>
              <w:jc w:val="right"/>
              <w:rPr>
                <w:rFonts w:ascii="宋体" w:hAnsi="宋体" w:cs="宋体" w:eastAsia="宋体" w:hint="default"/>
                <w:sz w:val="15"/>
                <w:szCs w:val="15"/>
              </w:rPr>
            </w:pPr>
            <w:r>
              <w:rPr>
                <w:rFonts w:ascii="宋体"/>
                <w:spacing w:val="-1"/>
                <w:sz w:val="15"/>
              </w:rPr>
              <w:t>716.08</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3.51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21"/>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5"/>
              <w:jc w:val="right"/>
              <w:rPr>
                <w:rFonts w:ascii="宋体" w:hAnsi="宋体" w:cs="宋体" w:eastAsia="宋体" w:hint="default"/>
                <w:sz w:val="15"/>
                <w:szCs w:val="15"/>
              </w:rPr>
            </w:pPr>
            <w:r>
              <w:rPr>
                <w:rFonts w:ascii="宋体"/>
                <w:spacing w:val="-1"/>
                <w:sz w:val="15"/>
              </w:rPr>
              <w:t>1,603.33</w:t>
            </w: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73" w:hRule="exact"/>
        </w:trPr>
        <w:tc>
          <w:tcPr>
            <w:tcW w:w="213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r>
        <w:trPr>
          <w:trHeight w:val="417"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移动互联网项目</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22,261.33</w:t>
            </w: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5"/>
                <w:szCs w:val="15"/>
              </w:rPr>
            </w:pPr>
            <w:r>
              <w:rPr>
                <w:rFonts w:ascii="宋体"/>
                <w:sz w:val="15"/>
              </w:rPr>
              <w:t>729.05</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8"/>
              <w:jc w:val="right"/>
              <w:rPr>
                <w:rFonts w:ascii="宋体" w:hAnsi="宋体" w:cs="宋体" w:eastAsia="宋体" w:hint="default"/>
                <w:sz w:val="15"/>
                <w:szCs w:val="15"/>
              </w:rPr>
            </w:pPr>
            <w:r>
              <w:rPr>
                <w:rFonts w:ascii="宋体"/>
                <w:spacing w:val="-1"/>
                <w:sz w:val="15"/>
              </w:rPr>
              <w:t>729.05</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3.27</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21"/>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15"/>
                <w:szCs w:val="15"/>
              </w:rPr>
            </w:pPr>
            <w:r>
              <w:rPr>
                <w:rFonts w:ascii="宋体"/>
                <w:spacing w:val="-1"/>
                <w:sz w:val="15"/>
              </w:rPr>
              <w:t>-522.35</w:t>
            </w: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73" w:hRule="exact"/>
        </w:trPr>
        <w:tc>
          <w:tcPr>
            <w:tcW w:w="213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r>
        <w:trPr>
          <w:trHeight w:val="220" w:hRule="exact"/>
        </w:trPr>
        <w:tc>
          <w:tcPr>
            <w:tcW w:w="2134" w:type="dxa"/>
            <w:tcBorders>
              <w:top w:val="nil" w:sz="6" w:space="0" w:color="auto"/>
              <w:left w:val="nil" w:sz="6" w:space="0" w:color="auto"/>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320" w:type="dxa"/>
            <w:tcBorders>
              <w:top w:val="nil" w:sz="6" w:space="0" w:color="auto"/>
              <w:left w:val="single" w:sz="4" w:space="0" w:color="000000"/>
              <w:bottom w:val="nil" w:sz="6" w:space="0" w:color="auto"/>
              <w:right w:val="nil" w:sz="6" w:space="0" w:color="auto"/>
            </w:tcBorders>
          </w:tcPr>
          <w:p>
            <w:pPr/>
          </w:p>
        </w:tc>
      </w:tr>
      <w:tr>
        <w:trPr>
          <w:trHeight w:val="198"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3.PC</w:t>
            </w:r>
            <w:r>
              <w:rPr>
                <w:rFonts w:ascii="宋体" w:hAnsi="宋体" w:cs="宋体" w:eastAsia="宋体" w:hint="default"/>
                <w:spacing w:val="-40"/>
                <w:sz w:val="15"/>
                <w:szCs w:val="15"/>
              </w:rPr>
              <w:t> </w:t>
            </w:r>
            <w:r>
              <w:rPr>
                <w:rFonts w:ascii="宋体" w:hAnsi="宋体" w:cs="宋体" w:eastAsia="宋体" w:hint="default"/>
                <w:sz w:val="15"/>
                <w:szCs w:val="15"/>
              </w:rPr>
              <w:t>端用户增长项目</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5"/>
                <w:szCs w:val="15"/>
              </w:rPr>
            </w:pPr>
            <w:r>
              <w:rPr>
                <w:rFonts w:ascii="宋体"/>
                <w:spacing w:val="-1"/>
                <w:sz w:val="15"/>
              </w:rPr>
              <w:t>17,498.32</w:t>
            </w: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7" w:right="0"/>
              <w:jc w:val="left"/>
              <w:rPr>
                <w:rFonts w:ascii="宋体" w:hAnsi="宋体" w:cs="宋体" w:eastAsia="宋体" w:hint="default"/>
                <w:sz w:val="15"/>
                <w:szCs w:val="15"/>
              </w:rPr>
            </w:pPr>
            <w:r>
              <w:rPr>
                <w:rFonts w:ascii="宋体"/>
                <w:sz w:val="15"/>
              </w:rPr>
              <w:t>1,729.25</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78"/>
              <w:jc w:val="right"/>
              <w:rPr>
                <w:rFonts w:ascii="宋体" w:hAnsi="宋体" w:cs="宋体" w:eastAsia="宋体" w:hint="default"/>
                <w:sz w:val="15"/>
                <w:szCs w:val="15"/>
              </w:rPr>
            </w:pPr>
            <w:r>
              <w:rPr>
                <w:rFonts w:ascii="宋体"/>
                <w:spacing w:val="-1"/>
                <w:sz w:val="15"/>
              </w:rPr>
              <w:t>1,729.25</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宋体" w:hAnsi="宋体" w:cs="宋体" w:eastAsia="宋体" w:hint="default"/>
                <w:sz w:val="15"/>
                <w:szCs w:val="15"/>
              </w:rPr>
            </w:pPr>
            <w:r>
              <w:rPr>
                <w:rFonts w:ascii="宋体"/>
                <w:spacing w:val="-1"/>
                <w:sz w:val="15"/>
              </w:rPr>
              <w:t>9.88</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421"/>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19"/>
              <w:jc w:val="right"/>
              <w:rPr>
                <w:rFonts w:ascii="宋体" w:hAnsi="宋体" w:cs="宋体" w:eastAsia="宋体" w:hint="default"/>
                <w:sz w:val="15"/>
                <w:szCs w:val="15"/>
              </w:rPr>
            </w:pPr>
            <w:r>
              <w:rPr>
                <w:rFonts w:ascii="宋体"/>
                <w:spacing w:val="-1"/>
                <w:sz w:val="15"/>
              </w:rPr>
              <w:t>220.69</w:t>
            </w: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4"/>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73" w:hRule="exact"/>
        </w:trPr>
        <w:tc>
          <w:tcPr>
            <w:tcW w:w="213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r>
        <w:trPr>
          <w:trHeight w:val="417"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垂直搜索项目</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13,200.50</w:t>
            </w: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5"/>
                <w:szCs w:val="15"/>
              </w:rPr>
            </w:pPr>
            <w:r>
              <w:rPr>
                <w:rFonts w:ascii="宋体"/>
                <w:sz w:val="15"/>
              </w:rPr>
              <w:t>406.68</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8"/>
              <w:jc w:val="right"/>
              <w:rPr>
                <w:rFonts w:ascii="宋体" w:hAnsi="宋体" w:cs="宋体" w:eastAsia="宋体" w:hint="default"/>
                <w:sz w:val="15"/>
                <w:szCs w:val="15"/>
              </w:rPr>
            </w:pPr>
            <w:r>
              <w:rPr>
                <w:rFonts w:ascii="宋体"/>
                <w:spacing w:val="-1"/>
                <w:sz w:val="15"/>
              </w:rPr>
              <w:t>406.68</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3.08</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21"/>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9"/>
              <w:jc w:val="right"/>
              <w:rPr>
                <w:rFonts w:ascii="宋体" w:hAnsi="宋体" w:cs="宋体" w:eastAsia="宋体" w:hint="default"/>
                <w:sz w:val="15"/>
                <w:szCs w:val="15"/>
              </w:rPr>
            </w:pPr>
            <w:r>
              <w:rPr>
                <w:rFonts w:ascii="宋体"/>
                <w:spacing w:val="-1"/>
                <w:sz w:val="15"/>
              </w:rPr>
              <w:t>253.80</w:t>
            </w: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73" w:hRule="exact"/>
        </w:trPr>
        <w:tc>
          <w:tcPr>
            <w:tcW w:w="213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115" w:type="dxa"/>
            <w:tcBorders>
              <w:top w:val="nil" w:sz="6" w:space="0" w:color="auto"/>
              <w:left w:val="single" w:sz="4" w:space="0" w:color="000000"/>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99" w:type="dxa"/>
            <w:tcBorders>
              <w:top w:val="nil" w:sz="6" w:space="0" w:color="auto"/>
              <w:left w:val="nil" w:sz="6" w:space="0" w:color="auto"/>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134"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研发中心项目</w:t>
            </w:r>
          </w:p>
        </w:tc>
        <w:tc>
          <w:tcPr>
            <w:tcW w:w="11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115" w:type="dxa"/>
            <w:tcBorders>
              <w:top w:val="nil" w:sz="6" w:space="0" w:color="auto"/>
              <w:left w:val="single" w:sz="4" w:space="0" w:color="000000"/>
              <w:bottom w:val="single" w:sz="12" w:space="0" w:color="000000"/>
              <w:right w:val="nil" w:sz="6" w:space="0" w:color="auto"/>
            </w:tcBorders>
          </w:tcPr>
          <w:p>
            <w:pPr/>
          </w:p>
        </w:tc>
        <w:tc>
          <w:tcPr>
            <w:tcW w:w="1032"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12,700.00</w:t>
            </w:r>
          </w:p>
        </w:tc>
        <w:tc>
          <w:tcPr>
            <w:tcW w:w="116" w:type="dxa"/>
            <w:tcBorders>
              <w:top w:val="nil" w:sz="6" w:space="0" w:color="auto"/>
              <w:left w:val="single" w:sz="4" w:space="0" w:color="000000"/>
              <w:bottom w:val="single" w:sz="12" w:space="0" w:color="000000"/>
              <w:right w:val="nil" w:sz="6" w:space="0" w:color="auto"/>
            </w:tcBorders>
          </w:tcPr>
          <w:p>
            <w:pPr/>
          </w:p>
        </w:tc>
        <w:tc>
          <w:tcPr>
            <w:tcW w:w="899" w:type="dxa"/>
            <w:tcBorders>
              <w:top w:val="nil" w:sz="6" w:space="0" w:color="auto"/>
              <w:left w:val="nil" w:sz="6" w:space="0" w:color="auto"/>
              <w:bottom w:val="single" w:sz="12" w:space="0" w:color="000000"/>
              <w:right w:val="single" w:sz="4" w:space="0" w:color="000000"/>
            </w:tcBorders>
          </w:tcPr>
          <w:p>
            <w:pPr/>
          </w:p>
        </w:tc>
        <w:tc>
          <w:tcPr>
            <w:tcW w:w="9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5"/>
                <w:szCs w:val="15"/>
              </w:rPr>
            </w:pPr>
            <w:r>
              <w:rPr>
                <w:rFonts w:ascii="宋体"/>
                <w:sz w:val="15"/>
              </w:rPr>
              <w:t>7,904.79</w:t>
            </w:r>
          </w:p>
        </w:tc>
        <w:tc>
          <w:tcPr>
            <w:tcW w:w="11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8"/>
              <w:jc w:val="right"/>
              <w:rPr>
                <w:rFonts w:ascii="宋体" w:hAnsi="宋体" w:cs="宋体" w:eastAsia="宋体" w:hint="default"/>
                <w:sz w:val="15"/>
                <w:szCs w:val="15"/>
              </w:rPr>
            </w:pPr>
            <w:r>
              <w:rPr>
                <w:rFonts w:ascii="宋体"/>
                <w:spacing w:val="-1"/>
                <w:sz w:val="15"/>
              </w:rPr>
              <w:t>7,904.79</w:t>
            </w:r>
          </w:p>
        </w:tc>
        <w:tc>
          <w:tcPr>
            <w:tcW w:w="19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62.24</w:t>
            </w:r>
          </w:p>
        </w:tc>
        <w:tc>
          <w:tcPr>
            <w:tcW w:w="13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21"/>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8"/>
              <w:jc w:val="right"/>
              <w:rPr>
                <w:rFonts w:ascii="宋体" w:hAnsi="宋体" w:cs="宋体" w:eastAsia="宋体" w:hint="default"/>
                <w:sz w:val="15"/>
                <w:szCs w:val="15"/>
              </w:rPr>
            </w:pPr>
            <w:r>
              <w:rPr>
                <w:rFonts w:ascii="宋体" w:hAnsi="宋体" w:cs="宋体" w:eastAsia="宋体" w:hint="default"/>
                <w:sz w:val="15"/>
                <w:szCs w:val="15"/>
              </w:rPr>
              <w:t>不单独核</w:t>
            </w:r>
          </w:p>
        </w:tc>
        <w:tc>
          <w:tcPr>
            <w:tcW w:w="9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13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center"/>
        <w:rPr>
          <w:rFonts w:ascii="宋体" w:hAnsi="宋体" w:cs="宋体" w:eastAsia="宋体" w:hint="default"/>
          <w:sz w:val="15"/>
          <w:szCs w:val="15"/>
        </w:rPr>
        <w:sectPr>
          <w:headerReference w:type="default" r:id="rId25"/>
          <w:footerReference w:type="default" r:id="rId26"/>
          <w:pgSz w:w="16840" w:h="11910" w:orient="landscape"/>
          <w:pgMar w:header="918" w:footer="1019" w:top="1160" w:bottom="1200" w:left="1200" w:right="0"/>
          <w:pgNumType w:start="31"/>
        </w:sectPr>
      </w:pPr>
    </w:p>
    <w:p>
      <w:pPr>
        <w:spacing w:line="240" w:lineRule="auto" w:before="0"/>
        <w:rPr>
          <w:rFonts w:ascii="Times New Roman" w:hAnsi="Times New Roman" w:cs="Times New Roman" w:eastAsia="Times New Roman" w:hint="default"/>
          <w:sz w:val="20"/>
          <w:szCs w:val="20"/>
        </w:rPr>
      </w:pPr>
      <w:r>
        <w:rPr/>
        <w:pict>
          <v:group style="position:absolute;margin-left:66.600006pt;margin-top:92.480011pt;width:706.65pt;height:46.05pt;mso-position-horizontal-relative:page;mso-position-vertical-relative:page;z-index:-900256" coordorigin="1332,1850" coordsize="14133,921">
            <v:group style="position:absolute;left:4625;top:1850;width:10;height:20" coordorigin="4625,1850" coordsize="10,20">
              <v:shape style="position:absolute;left:4625;top:1850;width:10;height:20" coordorigin="4625,1850" coordsize="10,20" path="m4625,1869l4635,1869,4635,1850,4625,1850,4625,1869xe" filled="true" fillcolor="#000000" stroked="false">
                <v:path arrowok="t"/>
                <v:fill type="solid"/>
              </v:shape>
            </v:group>
            <v:group style="position:absolute;left:4625;top:1869;width:10;height:20" coordorigin="4625,1869" coordsize="10,20">
              <v:shape style="position:absolute;left:4625;top:1869;width:10;height:20" coordorigin="4625,1869" coordsize="10,20" path="m4625,1888l4635,1888,4635,1869,4625,1869,4625,1888xe" filled="true" fillcolor="#000000" stroked="false">
                <v:path arrowok="t"/>
                <v:fill type="solid"/>
              </v:shape>
            </v:group>
            <v:group style="position:absolute;left:4625;top:1888;width:10;height:20" coordorigin="4625,1888" coordsize="10,20">
              <v:shape style="position:absolute;left:4625;top:1888;width:10;height:20" coordorigin="4625,1888" coordsize="10,20" path="m4625,1907l4635,1907,4635,1888,4625,1888,4625,1907xe" filled="true" fillcolor="#000000" stroked="false">
                <v:path arrowok="t"/>
                <v:fill type="solid"/>
              </v:shape>
            </v:group>
            <v:group style="position:absolute;left:4625;top:1907;width:10;height:20" coordorigin="4625,1907" coordsize="10,20">
              <v:shape style="position:absolute;left:4625;top:1907;width:10;height:20" coordorigin="4625,1907" coordsize="10,20" path="m4625,1926l4635,1926,4635,1907,4625,1907,4625,1926xe" filled="true" fillcolor="#000000" stroked="false">
                <v:path arrowok="t"/>
                <v:fill type="solid"/>
              </v:shape>
            </v:group>
            <v:group style="position:absolute;left:4625;top:1926;width:10;height:20" coordorigin="4625,1926" coordsize="10,20">
              <v:shape style="position:absolute;left:4625;top:1926;width:10;height:20" coordorigin="4625,1926" coordsize="10,20" path="m4625,1946l4635,1946,4635,1926,4625,1926,4625,1946xe" filled="true" fillcolor="#000000" stroked="false">
                <v:path arrowok="t"/>
                <v:fill type="solid"/>
              </v:shape>
            </v:group>
            <v:group style="position:absolute;left:4625;top:1946;width:10;height:20" coordorigin="4625,1946" coordsize="10,20">
              <v:shape style="position:absolute;left:4625;top:1946;width:10;height:20" coordorigin="4625,1946" coordsize="10,20" path="m4625,1965l4635,1965,4635,1946,4625,1946,4625,1965xe" filled="true" fillcolor="#000000" stroked="false">
                <v:path arrowok="t"/>
                <v:fill type="solid"/>
              </v:shape>
            </v:group>
            <v:group style="position:absolute;left:4625;top:1965;width:10;height:20" coordorigin="4625,1965" coordsize="10,20">
              <v:shape style="position:absolute;left:4625;top:1965;width:10;height:20" coordorigin="4625,1965" coordsize="10,20" path="m4625,1984l4635,1984,4635,1965,4625,1965,4625,1984xe" filled="true" fillcolor="#000000" stroked="false">
                <v:path arrowok="t"/>
                <v:fill type="solid"/>
              </v:shape>
            </v:group>
            <v:group style="position:absolute;left:4625;top:1984;width:10;height:20" coordorigin="4625,1984" coordsize="10,20">
              <v:shape style="position:absolute;left:4625;top:1984;width:10;height:20" coordorigin="4625,1984" coordsize="10,20" path="m4625,2003l4635,2003,4635,1984,4625,1984,4625,2003xe" filled="true" fillcolor="#000000" stroked="false">
                <v:path arrowok="t"/>
                <v:fill type="solid"/>
              </v:shape>
            </v:group>
            <v:group style="position:absolute;left:4625;top:2003;width:10;height:20" coordorigin="4625,2003" coordsize="10,20">
              <v:shape style="position:absolute;left:4625;top:2003;width:10;height:20" coordorigin="4625,2003" coordsize="10,20" path="m4625,2022l4635,2022,4635,2003,4625,2003,4625,2022xe" filled="true" fillcolor="#000000" stroked="false">
                <v:path arrowok="t"/>
                <v:fill type="solid"/>
              </v:shape>
            </v:group>
            <v:group style="position:absolute;left:4625;top:2022;width:10;height:20" coordorigin="4625,2022" coordsize="10,20">
              <v:shape style="position:absolute;left:4625;top:2022;width:10;height:20" coordorigin="4625,2022" coordsize="10,20" path="m4625,2042l4635,2042,4635,2022,4625,2022,4625,2042xe" filled="true" fillcolor="#000000" stroked="false">
                <v:path arrowok="t"/>
                <v:fill type="solid"/>
              </v:shape>
            </v:group>
            <v:group style="position:absolute;left:4625;top:2042;width:10;height:20" coordorigin="4625,2042" coordsize="10,20">
              <v:shape style="position:absolute;left:4625;top:2042;width:10;height:20" coordorigin="4625,2042" coordsize="10,20" path="m4625,2061l4635,2061,4635,2042,4625,2042,4625,2061xe" filled="true" fillcolor="#000000" stroked="false">
                <v:path arrowok="t"/>
                <v:fill type="solid"/>
              </v:shape>
            </v:group>
            <v:group style="position:absolute;left:4625;top:2061;width:10;height:20" coordorigin="4625,2061" coordsize="10,20">
              <v:shape style="position:absolute;left:4625;top:2061;width:10;height:20" coordorigin="4625,2061" coordsize="10,20" path="m4625,2080l4635,2080,4635,2061,4625,2061,4625,2080xe" filled="true" fillcolor="#000000" stroked="false">
                <v:path arrowok="t"/>
                <v:fill type="solid"/>
              </v:shape>
            </v:group>
            <v:group style="position:absolute;left:4625;top:2080;width:10;height:20" coordorigin="4625,2080" coordsize="10,20">
              <v:shape style="position:absolute;left:4625;top:2080;width:10;height:20" coordorigin="4625,2080" coordsize="10,20" path="m4625,2099l4635,2099,4635,2080,4625,2080,4625,2099xe" filled="true" fillcolor="#000000" stroked="false">
                <v:path arrowok="t"/>
                <v:fill type="solid"/>
              </v:shape>
            </v:group>
            <v:group style="position:absolute;left:4625;top:2099;width:10;height:20" coordorigin="4625,2099" coordsize="10,20">
              <v:shape style="position:absolute;left:4625;top:2099;width:10;height:20" coordorigin="4625,2099" coordsize="10,20" path="m4625,2118l4635,2118,4635,2099,4625,2099,4625,2118xe" filled="true" fillcolor="#000000" stroked="false">
                <v:path arrowok="t"/>
                <v:fill type="solid"/>
              </v:shape>
            </v:group>
            <v:group style="position:absolute;left:4625;top:2118;width:10;height:20" coordorigin="4625,2118" coordsize="10,20">
              <v:shape style="position:absolute;left:4625;top:2118;width:10;height:20" coordorigin="4625,2118" coordsize="10,20" path="m4625,2138l4635,2138,4635,2118,4625,2118,4625,2138xe" filled="true" fillcolor="#000000" stroked="false">
                <v:path arrowok="t"/>
                <v:fill type="solid"/>
              </v:shape>
            </v:group>
            <v:group style="position:absolute;left:4625;top:2138;width:10;height:20" coordorigin="4625,2138" coordsize="10,20">
              <v:shape style="position:absolute;left:4625;top:2138;width:10;height:20" coordorigin="4625,2138" coordsize="10,20" path="m4625,2157l4635,2157,4635,2138,4625,2138,4625,2157xe" filled="true" fillcolor="#000000" stroked="false">
                <v:path arrowok="t"/>
                <v:fill type="solid"/>
              </v:shape>
            </v:group>
            <v:group style="position:absolute;left:4625;top:2157;width:10;height:20" coordorigin="4625,2157" coordsize="10,20">
              <v:shape style="position:absolute;left:4625;top:2157;width:10;height:20" coordorigin="4625,2157" coordsize="10,20" path="m4625,2176l4635,2176,4635,2157,4625,2157,4625,2176xe" filled="true" fillcolor="#000000" stroked="false">
                <v:path arrowok="t"/>
                <v:fill type="solid"/>
              </v:shape>
            </v:group>
            <v:group style="position:absolute;left:4625;top:2176;width:10;height:20" coordorigin="4625,2176" coordsize="10,20">
              <v:shape style="position:absolute;left:4625;top:2176;width:10;height:20" coordorigin="4625,2176" coordsize="10,20" path="m4625,2195l4635,2195,4635,2176,4625,2176,4625,2195xe" filled="true" fillcolor="#000000" stroked="false">
                <v:path arrowok="t"/>
                <v:fill type="solid"/>
              </v:shape>
            </v:group>
            <v:group style="position:absolute;left:4625;top:2195;width:10;height:20" coordorigin="4625,2195" coordsize="10,20">
              <v:shape style="position:absolute;left:4625;top:2195;width:10;height:20" coordorigin="4625,2195" coordsize="10,20" path="m4625,2214l4635,2214,4635,2195,4625,2195,4625,2214xe" filled="true" fillcolor="#000000" stroked="false">
                <v:path arrowok="t"/>
                <v:fill type="solid"/>
              </v:shape>
            </v:group>
            <v:group style="position:absolute;left:4625;top:2214;width:10;height:20" coordorigin="4625,2214" coordsize="10,20">
              <v:shape style="position:absolute;left:4625;top:2214;width:10;height:20" coordorigin="4625,2214" coordsize="10,20" path="m4625,2234l4635,2234,4635,2214,4625,2214,4625,2234xe" filled="true" fillcolor="#000000" stroked="false">
                <v:path arrowok="t"/>
                <v:fill type="solid"/>
              </v:shape>
            </v:group>
            <v:group style="position:absolute;left:4625;top:2234;width:10;height:20" coordorigin="4625,2234" coordsize="10,20">
              <v:shape style="position:absolute;left:4625;top:2234;width:10;height:20" coordorigin="4625,2234" coordsize="10,20" path="m4625,2253l4635,2253,4635,2234,4625,2234,4625,2253xe" filled="true" fillcolor="#000000" stroked="false">
                <v:path arrowok="t"/>
                <v:fill type="solid"/>
              </v:shape>
            </v:group>
            <v:group style="position:absolute;left:4625;top:2262;width:10;height:2" coordorigin="4625,2262" coordsize="10,2">
              <v:shape style="position:absolute;left:4625;top:2262;width:10;height:2" coordorigin="4625,2262" coordsize="10,0" path="m4625,2262l4635,2262e" filled="false" stroked="true" strokeweight=".899994pt" strokecolor="#000000">
                <v:path arrowok="t"/>
              </v:shape>
              <v:shape style="position:absolute;left:1332;top:2176;width:2134;height:104" type="#_x0000_t75" stroked="false">
                <v:imagedata r:id="rId65" o:title=""/>
              </v:shape>
              <v:shape style="position:absolute;left:3442;top:2271;width:1183;height:10" type="#_x0000_t75" stroked="false">
                <v:imagedata r:id="rId44" o:title=""/>
              </v:shape>
              <v:shape style="position:absolute;left:4620;top:2271;width:1152;height:10" type="#_x0000_t75" stroked="false">
                <v:imagedata r:id="rId45" o:title=""/>
              </v:shape>
              <v:shape style="position:absolute;left:5768;top:2271;width:1020;height:10" type="#_x0000_t75" stroked="false">
                <v:imagedata r:id="rId46" o:title=""/>
              </v:shape>
              <v:shape style="position:absolute;left:6783;top:2271;width:4126;height:10" type="#_x0000_t75" stroked="false">
                <v:imagedata r:id="rId30" o:title=""/>
              </v:shape>
              <v:shape style="position:absolute;left:10904;top:2271;width:1350;height:10" type="#_x0000_t75" stroked="false">
                <v:imagedata r:id="rId31" o:title=""/>
              </v:shape>
              <v:shape style="position:absolute;left:12249;top:2271;width:3215;height:10" type="#_x0000_t75" stroked="false">
                <v:imagedata r:id="rId32" o:title=""/>
              </v:shape>
            </v:group>
            <v:group style="position:absolute;left:4625;top:2280;width:10;height:20" coordorigin="4625,2280" coordsize="10,20">
              <v:shape style="position:absolute;left:4625;top:2280;width:10;height:20" coordorigin="4625,2280" coordsize="10,20" path="m4625,2300l4635,2300,4635,2280,4625,2280,4625,2300xe" filled="true" fillcolor="#000000" stroked="false">
                <v:path arrowok="t"/>
                <v:fill type="solid"/>
              </v:shape>
            </v:group>
            <v:group style="position:absolute;left:4625;top:2300;width:10;height:20" coordorigin="4625,2300" coordsize="10,20">
              <v:shape style="position:absolute;left:4625;top:2300;width:10;height:20" coordorigin="4625,2300" coordsize="10,20" path="m4625,2319l4635,2319,4635,2300,4625,2300,4625,2319xe" filled="true" fillcolor="#000000" stroked="false">
                <v:path arrowok="t"/>
                <v:fill type="solid"/>
              </v:shape>
            </v:group>
            <v:group style="position:absolute;left:4625;top:2319;width:10;height:20" coordorigin="4625,2319" coordsize="10,20">
              <v:shape style="position:absolute;left:4625;top:2319;width:10;height:20" coordorigin="4625,2319" coordsize="10,20" path="m4625,2338l4635,2338,4635,2319,4625,2319,4625,2338xe" filled="true" fillcolor="#000000" stroked="false">
                <v:path arrowok="t"/>
                <v:fill type="solid"/>
              </v:shape>
            </v:group>
            <v:group style="position:absolute;left:4625;top:2338;width:10;height:20" coordorigin="4625,2338" coordsize="10,20">
              <v:shape style="position:absolute;left:4625;top:2338;width:10;height:20" coordorigin="4625,2338" coordsize="10,20" path="m4625,2357l4635,2357,4635,2338,4625,2338,4625,2357xe" filled="true" fillcolor="#000000" stroked="false">
                <v:path arrowok="t"/>
                <v:fill type="solid"/>
              </v:shape>
            </v:group>
            <v:group style="position:absolute;left:4625;top:2357;width:10;height:20" coordorigin="4625,2357" coordsize="10,20">
              <v:shape style="position:absolute;left:4625;top:2357;width:10;height:20" coordorigin="4625,2357" coordsize="10,20" path="m4625,2376l4635,2376,4635,2357,4625,2357,4625,2376xe" filled="true" fillcolor="#000000" stroked="false">
                <v:path arrowok="t"/>
                <v:fill type="solid"/>
              </v:shape>
            </v:group>
            <v:group style="position:absolute;left:4625;top:2376;width:10;height:20" coordorigin="4625,2376" coordsize="10,20">
              <v:shape style="position:absolute;left:4625;top:2376;width:10;height:20" coordorigin="4625,2376" coordsize="10,20" path="m4625,2396l4635,2396,4635,2376,4625,2376,4625,2396xe" filled="true" fillcolor="#000000" stroked="false">
                <v:path arrowok="t"/>
                <v:fill type="solid"/>
              </v:shape>
            </v:group>
            <v:group style="position:absolute;left:4625;top:2396;width:10;height:20" coordorigin="4625,2396" coordsize="10,20">
              <v:shape style="position:absolute;left:4625;top:2396;width:10;height:20" coordorigin="4625,2396" coordsize="10,20" path="m4625,2415l4635,2415,4635,2396,4625,2396,4625,2415xe" filled="true" fillcolor="#000000" stroked="false">
                <v:path arrowok="t"/>
                <v:fill type="solid"/>
              </v:shape>
            </v:group>
            <v:group style="position:absolute;left:4625;top:2415;width:10;height:20" coordorigin="4625,2415" coordsize="10,20">
              <v:shape style="position:absolute;left:4625;top:2415;width:10;height:20" coordorigin="4625,2415" coordsize="10,20" path="m4625,2434l4635,2434,4635,2415,4625,2415,4625,2434xe" filled="true" fillcolor="#000000" stroked="false">
                <v:path arrowok="t"/>
                <v:fill type="solid"/>
              </v:shape>
            </v:group>
            <v:group style="position:absolute;left:4625;top:2434;width:10;height:20" coordorigin="4625,2434" coordsize="10,20">
              <v:shape style="position:absolute;left:4625;top:2434;width:10;height:20" coordorigin="4625,2434" coordsize="10,20" path="m4625,2453l4635,2453,4635,2434,4625,2434,4625,2453xe" filled="true" fillcolor="#000000" stroked="false">
                <v:path arrowok="t"/>
                <v:fill type="solid"/>
              </v:shape>
            </v:group>
            <v:group style="position:absolute;left:4625;top:2453;width:10;height:20" coordorigin="4625,2453" coordsize="10,20">
              <v:shape style="position:absolute;left:4625;top:2453;width:10;height:20" coordorigin="4625,2453" coordsize="10,20" path="m4625,2472l4635,2472,4635,2453,4625,2453,4625,2472xe" filled="true" fillcolor="#000000" stroked="false">
                <v:path arrowok="t"/>
                <v:fill type="solid"/>
              </v:shape>
            </v:group>
            <v:group style="position:absolute;left:4625;top:2472;width:10;height:20" coordorigin="4625,2472" coordsize="10,20">
              <v:shape style="position:absolute;left:4625;top:2472;width:10;height:20" coordorigin="4625,2472" coordsize="10,20" path="m4625,2492l4635,2492,4635,2472,4625,2472,4625,2492xe" filled="true" fillcolor="#000000" stroked="false">
                <v:path arrowok="t"/>
                <v:fill type="solid"/>
              </v:shape>
            </v:group>
            <v:group style="position:absolute;left:4625;top:2492;width:10;height:20" coordorigin="4625,2492" coordsize="10,20">
              <v:shape style="position:absolute;left:4625;top:2492;width:10;height:20" coordorigin="4625,2492" coordsize="10,20" path="m4625,2511l4635,2511,4635,2492,4625,2492,4625,2511xe" filled="true" fillcolor="#000000" stroked="false">
                <v:path arrowok="t"/>
                <v:fill type="solid"/>
              </v:shape>
            </v:group>
            <v:group style="position:absolute;left:4625;top:2511;width:10;height:20" coordorigin="4625,2511" coordsize="10,20">
              <v:shape style="position:absolute;left:4625;top:2511;width:10;height:20" coordorigin="4625,2511" coordsize="10,20" path="m4625,2530l4635,2530,4635,2511,4625,2511,4625,2530xe" filled="true" fillcolor="#000000" stroked="false">
                <v:path arrowok="t"/>
                <v:fill type="solid"/>
              </v:shape>
            </v:group>
            <v:group style="position:absolute;left:4625;top:2530;width:10;height:20" coordorigin="4625,2530" coordsize="10,20">
              <v:shape style="position:absolute;left:4625;top:2530;width:10;height:20" coordorigin="4625,2530" coordsize="10,20" path="m4625,2549l4635,2549,4635,2530,4625,2530,4625,2549xe" filled="true" fillcolor="#000000" stroked="false">
                <v:path arrowok="t"/>
                <v:fill type="solid"/>
              </v:shape>
            </v:group>
            <v:group style="position:absolute;left:4625;top:2549;width:10;height:20" coordorigin="4625,2549" coordsize="10,20">
              <v:shape style="position:absolute;left:4625;top:2549;width:10;height:20" coordorigin="4625,2549" coordsize="10,20" path="m4625,2568l4635,2568,4635,2549,4625,2549,4625,2568xe" filled="true" fillcolor="#000000" stroked="false">
                <v:path arrowok="t"/>
                <v:fill type="solid"/>
              </v:shape>
            </v:group>
            <v:group style="position:absolute;left:4625;top:2568;width:10;height:20" coordorigin="4625,2568" coordsize="10,20">
              <v:shape style="position:absolute;left:4625;top:2568;width:10;height:20" coordorigin="4625,2568" coordsize="10,20" path="m4625,2588l4635,2588,4635,2568,4625,2568,4625,2588xe" filled="true" fillcolor="#000000" stroked="false">
                <v:path arrowok="t"/>
                <v:fill type="solid"/>
              </v:shape>
            </v:group>
            <v:group style="position:absolute;left:4625;top:2588;width:10;height:20" coordorigin="4625,2588" coordsize="10,20">
              <v:shape style="position:absolute;left:4625;top:2588;width:10;height:20" coordorigin="4625,2588" coordsize="10,20" path="m4625,2607l4635,2607,4635,2588,4625,2588,4625,2607xe" filled="true" fillcolor="#000000" stroked="false">
                <v:path arrowok="t"/>
                <v:fill type="solid"/>
              </v:shape>
            </v:group>
            <v:group style="position:absolute;left:4625;top:2607;width:10;height:20" coordorigin="4625,2607" coordsize="10,20">
              <v:shape style="position:absolute;left:4625;top:2607;width:10;height:20" coordorigin="4625,2607" coordsize="10,20" path="m4625,2626l4635,2626,4635,2607,4625,2607,4625,2626xe" filled="true" fillcolor="#000000" stroked="false">
                <v:path arrowok="t"/>
                <v:fill type="solid"/>
              </v:shape>
            </v:group>
            <v:group style="position:absolute;left:4625;top:2626;width:10;height:20" coordorigin="4625,2626" coordsize="10,20">
              <v:shape style="position:absolute;left:4625;top:2626;width:10;height:20" coordorigin="4625,2626" coordsize="10,20" path="m4625,2645l4635,2645,4635,2626,4625,2626,4625,2645xe" filled="true" fillcolor="#000000" stroked="false">
                <v:path arrowok="t"/>
                <v:fill type="solid"/>
              </v:shape>
            </v:group>
            <v:group style="position:absolute;left:4625;top:2645;width:10;height:20" coordorigin="4625,2645" coordsize="10,20">
              <v:shape style="position:absolute;left:4625;top:2645;width:10;height:20" coordorigin="4625,2645" coordsize="10,20" path="m4625,2664l4635,2664,4635,2645,4625,2645,4625,2664xe" filled="true" fillcolor="#000000" stroked="false">
                <v:path arrowok="t"/>
                <v:fill type="solid"/>
              </v:shape>
            </v:group>
            <v:group style="position:absolute;left:4625;top:2664;width:10;height:20" coordorigin="4625,2664" coordsize="10,20">
              <v:shape style="position:absolute;left:4625;top:2664;width:10;height:20" coordorigin="4625,2664" coordsize="10,20" path="m4625,2684l4635,2684,4635,2664,4625,2664,4625,2684xe" filled="true" fillcolor="#000000" stroked="false">
                <v:path arrowok="t"/>
                <v:fill type="solid"/>
              </v:shape>
            </v:group>
            <v:group style="position:absolute;left:4625;top:2684;width:10;height:20" coordorigin="4625,2684" coordsize="10,20">
              <v:shape style="position:absolute;left:4625;top:2684;width:10;height:20" coordorigin="4625,2684" coordsize="10,20" path="m4625,2703l4635,2703,4635,2684,4625,2684,4625,2703xe" filled="true" fillcolor="#000000" stroked="false">
                <v:path arrowok="t"/>
                <v:fill type="solid"/>
              </v:shape>
            </v:group>
            <v:group style="position:absolute;left:4625;top:2703;width:10;height:20" coordorigin="4625,2703" coordsize="10,20">
              <v:shape style="position:absolute;left:4625;top:2703;width:10;height:20" coordorigin="4625,2703" coordsize="10,20" path="m4625,2722l4635,2722,4635,2703,4625,2703,4625,2722xe" filled="true" fillcolor="#000000" stroked="false">
                <v:path arrowok="t"/>
                <v:fill type="solid"/>
              </v:shape>
            </v:group>
            <v:group style="position:absolute;left:4625;top:2722;width:10;height:20" coordorigin="4625,2722" coordsize="10,20">
              <v:shape style="position:absolute;left:4625;top:2722;width:10;height:20" coordorigin="4625,2722" coordsize="10,20" path="m4625,2741l4635,2741,4635,2722,4625,2722,4625,2741xe" filled="true" fillcolor="#000000" stroked="false">
                <v:path arrowok="t"/>
                <v:fill type="solid"/>
              </v:shape>
            </v:group>
            <v:group style="position:absolute;left:4625;top:2741;width:10;height:20" coordorigin="4625,2741" coordsize="10,20">
              <v:shape style="position:absolute;left:4625;top:2741;width:10;height:20" coordorigin="4625,2741" coordsize="10,20" path="m4625,2760l4635,2760,4635,2741,4625,2741,4625,2760xe" filled="true" fillcolor="#000000" stroked="false">
                <v:path arrowok="t"/>
                <v:fill type="solid"/>
              </v:shape>
              <v:shape style="position:absolute;left:1332;top:2664;width:2134;height:106" type="#_x0000_t75" stroked="false">
                <v:imagedata r:id="rId66" o:title=""/>
              </v:shape>
              <v:shape style="position:absolute;left:3442;top:2760;width:1183;height:10" type="#_x0000_t75" stroked="false">
                <v:imagedata r:id="rId35" o:title=""/>
              </v:shape>
              <v:shape style="position:absolute;left:4620;top:2760;width:1152;height:10" type="#_x0000_t75" stroked="false">
                <v:imagedata r:id="rId36" o:title=""/>
              </v:shape>
              <v:shape style="position:absolute;left:5768;top:2760;width:1020;height:10" type="#_x0000_t75" stroked="false">
                <v:imagedata r:id="rId37" o:title=""/>
              </v:shape>
              <v:shape style="position:absolute;left:6783;top:2760;width:4126;height:10" type="#_x0000_t75" stroked="false">
                <v:imagedata r:id="rId38" o:title=""/>
              </v:shape>
              <v:shape style="position:absolute;left:10904;top:2760;width:1350;height:10" type="#_x0000_t75" stroked="false">
                <v:imagedata r:id="rId67" o:title=""/>
              </v:shape>
              <v:shape style="position:absolute;left:12249;top:2760;width:3215;height:10" type="#_x0000_t75" stroked="false">
                <v:imagedata r:id="rId40"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2134"/>
        <w:gridCol w:w="2326"/>
        <w:gridCol w:w="1015"/>
        <w:gridCol w:w="930"/>
        <w:gridCol w:w="1202"/>
        <w:gridCol w:w="1990"/>
        <w:gridCol w:w="1345"/>
        <w:gridCol w:w="904"/>
        <w:gridCol w:w="982"/>
        <w:gridCol w:w="1320"/>
      </w:tblGrid>
      <w:tr>
        <w:trPr>
          <w:trHeight w:val="391" w:hRule="exact"/>
        </w:trPr>
        <w:tc>
          <w:tcPr>
            <w:tcW w:w="2134" w:type="dxa"/>
            <w:tcBorders>
              <w:top w:val="single" w:sz="12" w:space="0" w:color="000000"/>
              <w:left w:val="nil" w:sz="6" w:space="0" w:color="auto"/>
              <w:bottom w:val="nil" w:sz="6" w:space="0" w:color="auto"/>
              <w:right w:val="single" w:sz="4" w:space="0" w:color="000000"/>
            </w:tcBorders>
          </w:tcPr>
          <w:p>
            <w:pPr/>
          </w:p>
        </w:tc>
        <w:tc>
          <w:tcPr>
            <w:tcW w:w="2326" w:type="dxa"/>
            <w:tcBorders>
              <w:top w:val="single" w:sz="12" w:space="0" w:color="000000"/>
              <w:left w:val="single" w:sz="4" w:space="0" w:color="000000"/>
              <w:bottom w:val="nil" w:sz="6" w:space="0" w:color="auto"/>
              <w:right w:val="single" w:sz="4" w:space="0" w:color="000000"/>
            </w:tcBorders>
          </w:tcPr>
          <w:p>
            <w:pPr/>
          </w:p>
        </w:tc>
        <w:tc>
          <w:tcPr>
            <w:tcW w:w="1015" w:type="dxa"/>
            <w:tcBorders>
              <w:top w:val="single" w:sz="12" w:space="0" w:color="000000"/>
              <w:left w:val="single" w:sz="4" w:space="0" w:color="000000"/>
              <w:bottom w:val="nil" w:sz="6" w:space="0" w:color="auto"/>
              <w:right w:val="single" w:sz="4" w:space="0" w:color="000000"/>
            </w:tcBorders>
          </w:tcPr>
          <w:p>
            <w:pPr/>
          </w:p>
        </w:tc>
        <w:tc>
          <w:tcPr>
            <w:tcW w:w="930" w:type="dxa"/>
            <w:tcBorders>
              <w:top w:val="single" w:sz="12" w:space="0" w:color="000000"/>
              <w:left w:val="single" w:sz="4" w:space="0" w:color="000000"/>
              <w:bottom w:val="nil" w:sz="6" w:space="0" w:color="auto"/>
              <w:right w:val="single" w:sz="4" w:space="0" w:color="000000"/>
            </w:tcBorders>
          </w:tcPr>
          <w:p>
            <w:pPr/>
          </w:p>
        </w:tc>
        <w:tc>
          <w:tcPr>
            <w:tcW w:w="1202" w:type="dxa"/>
            <w:tcBorders>
              <w:top w:val="single" w:sz="12" w:space="0" w:color="000000"/>
              <w:left w:val="single" w:sz="4" w:space="0" w:color="000000"/>
              <w:bottom w:val="nil" w:sz="6" w:space="0" w:color="auto"/>
              <w:right w:val="single" w:sz="4" w:space="0" w:color="000000"/>
            </w:tcBorders>
          </w:tcPr>
          <w:p>
            <w:pPr/>
          </w:p>
        </w:tc>
        <w:tc>
          <w:tcPr>
            <w:tcW w:w="1990" w:type="dxa"/>
            <w:tcBorders>
              <w:top w:val="single" w:sz="12" w:space="0" w:color="000000"/>
              <w:left w:val="single" w:sz="4" w:space="0" w:color="000000"/>
              <w:bottom w:val="nil" w:sz="6" w:space="0" w:color="auto"/>
              <w:right w:val="single" w:sz="4" w:space="0" w:color="000000"/>
            </w:tcBorders>
          </w:tcPr>
          <w:p>
            <w:pPr/>
          </w:p>
        </w:tc>
        <w:tc>
          <w:tcPr>
            <w:tcW w:w="1345" w:type="dxa"/>
            <w:tcBorders>
              <w:top w:val="single" w:sz="12" w:space="0" w:color="000000"/>
              <w:left w:val="single" w:sz="4" w:space="0" w:color="000000"/>
              <w:bottom w:val="nil" w:sz="6" w:space="0" w:color="auto"/>
              <w:right w:val="single" w:sz="4" w:space="0" w:color="000000"/>
            </w:tcBorders>
          </w:tcPr>
          <w:p>
            <w:pPr/>
          </w:p>
        </w:tc>
        <w:tc>
          <w:tcPr>
            <w:tcW w:w="9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算效益</w:t>
            </w:r>
          </w:p>
        </w:tc>
        <w:tc>
          <w:tcPr>
            <w:tcW w:w="982" w:type="dxa"/>
            <w:tcBorders>
              <w:top w:val="single" w:sz="12" w:space="0" w:color="000000"/>
              <w:left w:val="single" w:sz="4" w:space="0" w:color="000000"/>
              <w:bottom w:val="nil" w:sz="6" w:space="0" w:color="auto"/>
              <w:right w:val="single" w:sz="4" w:space="0" w:color="000000"/>
            </w:tcBorders>
          </w:tcPr>
          <w:p>
            <w:pPr/>
          </w:p>
        </w:tc>
        <w:tc>
          <w:tcPr>
            <w:tcW w:w="1320" w:type="dxa"/>
            <w:tcBorders>
              <w:top w:val="single" w:sz="12" w:space="0" w:color="000000"/>
              <w:left w:val="single" w:sz="4" w:space="0" w:color="000000"/>
              <w:bottom w:val="nil" w:sz="6" w:space="0" w:color="auto"/>
              <w:right w:val="nil" w:sz="6" w:space="0" w:color="auto"/>
            </w:tcBorders>
          </w:tcPr>
          <w:p>
            <w:pPr/>
          </w:p>
        </w:tc>
      </w:tr>
      <w:tr>
        <w:trPr>
          <w:trHeight w:val="74" w:hRule="exact"/>
        </w:trPr>
        <w:tc>
          <w:tcPr>
            <w:tcW w:w="2134"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13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538" w:right="0"/>
              <w:jc w:val="left"/>
              <w:rPr>
                <w:rFonts w:ascii="宋体" w:hAnsi="宋体" w:cs="宋体" w:eastAsia="宋体" w:hint="default"/>
                <w:sz w:val="15"/>
                <w:szCs w:val="15"/>
              </w:rPr>
            </w:pPr>
            <w:r>
              <w:rPr>
                <w:rFonts w:ascii="宋体"/>
                <w:sz w:val="15"/>
              </w:rPr>
              <w:t>86,066.57</w:t>
            </w:r>
          </w:p>
        </w:tc>
        <w:tc>
          <w:tcPr>
            <w:tcW w:w="1015"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2" w:right="0"/>
              <w:jc w:val="left"/>
              <w:rPr>
                <w:rFonts w:ascii="宋体" w:hAnsi="宋体" w:cs="宋体" w:eastAsia="宋体" w:hint="default"/>
                <w:sz w:val="15"/>
                <w:szCs w:val="15"/>
              </w:rPr>
            </w:pPr>
            <w:r>
              <w:rPr>
                <w:rFonts w:ascii="宋体"/>
                <w:sz w:val="15"/>
              </w:rPr>
              <w:t>11,485.86</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14" w:right="0"/>
              <w:jc w:val="left"/>
              <w:rPr>
                <w:rFonts w:ascii="宋体" w:hAnsi="宋体" w:cs="宋体" w:eastAsia="宋体" w:hint="default"/>
                <w:sz w:val="15"/>
                <w:szCs w:val="15"/>
              </w:rPr>
            </w:pPr>
            <w:r>
              <w:rPr>
                <w:rFonts w:ascii="宋体"/>
                <w:sz w:val="15"/>
              </w:rPr>
              <w:t>11,485.86</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13.35</w:t>
            </w:r>
          </w:p>
        </w:tc>
        <w:tc>
          <w:tcPr>
            <w:tcW w:w="1345"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90" w:right="0"/>
              <w:jc w:val="left"/>
              <w:rPr>
                <w:rFonts w:ascii="宋体" w:hAnsi="宋体" w:cs="宋体" w:eastAsia="宋体" w:hint="default"/>
                <w:sz w:val="15"/>
                <w:szCs w:val="15"/>
              </w:rPr>
            </w:pPr>
            <w:r>
              <w:rPr>
                <w:rFonts w:ascii="宋体"/>
                <w:sz w:val="15"/>
              </w:rPr>
              <w:t>1,555.47</w:t>
            </w:r>
          </w:p>
        </w:tc>
        <w:tc>
          <w:tcPr>
            <w:tcW w:w="982"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886" w:hRule="exact"/>
        </w:trPr>
        <w:tc>
          <w:tcPr>
            <w:tcW w:w="2134" w:type="dxa"/>
            <w:tcBorders>
              <w:top w:val="nil" w:sz="6" w:space="0" w:color="auto"/>
              <w:left w:val="nil" w:sz="6" w:space="0" w:color="auto"/>
              <w:bottom w:val="single" w:sz="4" w:space="0" w:color="000000"/>
              <w:right w:val="single" w:sz="4" w:space="0" w:color="000000"/>
            </w:tcBorders>
          </w:tcPr>
          <w:p>
            <w:pPr>
              <w:pStyle w:val="TableParagraph"/>
              <w:spacing w:line="400" w:lineRule="atLeast" w:before="16"/>
              <w:ind w:left="122" w:right="54"/>
              <w:jc w:val="left"/>
              <w:rPr>
                <w:rFonts w:ascii="宋体" w:hAnsi="宋体" w:cs="宋体" w:eastAsia="宋体" w:hint="default"/>
                <w:sz w:val="15"/>
                <w:szCs w:val="15"/>
              </w:rPr>
            </w:pPr>
            <w:r>
              <w:rPr>
                <w:rFonts w:ascii="宋体" w:hAnsi="宋体" w:cs="宋体" w:eastAsia="宋体" w:hint="default"/>
                <w:spacing w:val="8"/>
                <w:sz w:val="15"/>
                <w:szCs w:val="15"/>
              </w:rPr>
              <w:t>未达到计划进度或预计收益</w:t>
            </w:r>
            <w:r>
              <w:rPr>
                <w:rFonts w:ascii="宋体" w:hAnsi="宋体" w:cs="宋体" w:eastAsia="宋体" w:hint="default"/>
                <w:sz w:val="15"/>
                <w:szCs w:val="15"/>
              </w:rPr>
              <w:t> 的情况和原因（分具体项目）</w:t>
            </w:r>
          </w:p>
        </w:tc>
        <w:tc>
          <w:tcPr>
            <w:tcW w:w="12013" w:type="dxa"/>
            <w:gridSpan w:val="9"/>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889"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5"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5"/>
              <w:ind w:left="122" w:right="102"/>
              <w:jc w:val="left"/>
              <w:rPr>
                <w:rFonts w:ascii="宋体" w:hAnsi="宋体" w:cs="宋体" w:eastAsia="宋体" w:hint="default"/>
                <w:sz w:val="15"/>
                <w:szCs w:val="15"/>
              </w:rPr>
            </w:pPr>
            <w:r>
              <w:rPr>
                <w:rFonts w:ascii="宋体" w:hAnsi="宋体" w:cs="宋体" w:eastAsia="宋体" w:hint="default"/>
                <w:spacing w:val="8"/>
                <w:sz w:val="15"/>
                <w:szCs w:val="15"/>
              </w:rPr>
              <w:t>项目可行性发生重大变化的</w:t>
            </w:r>
            <w:r>
              <w:rPr>
                <w:rFonts w:ascii="宋体" w:hAnsi="宋体" w:cs="宋体" w:eastAsia="宋体" w:hint="default"/>
                <w:sz w:val="15"/>
                <w:szCs w:val="15"/>
              </w:rPr>
              <w:t> 情况说明</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891"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5"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7"/>
              <w:ind w:left="122" w:right="101"/>
              <w:jc w:val="left"/>
              <w:rPr>
                <w:rFonts w:ascii="宋体" w:hAnsi="宋体" w:cs="宋体" w:eastAsia="宋体" w:hint="default"/>
                <w:sz w:val="15"/>
                <w:szCs w:val="15"/>
              </w:rPr>
            </w:pPr>
            <w:r>
              <w:rPr>
                <w:rFonts w:ascii="宋体" w:hAnsi="宋体" w:cs="宋体" w:eastAsia="宋体" w:hint="default"/>
                <w:spacing w:val="-4"/>
                <w:sz w:val="15"/>
                <w:szCs w:val="15"/>
              </w:rPr>
              <w:t>超募资金的金额、用途及使用</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进展情况</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890"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5"/>
              <w:ind w:left="122" w:right="102"/>
              <w:jc w:val="left"/>
              <w:rPr>
                <w:rFonts w:ascii="宋体" w:hAnsi="宋体" w:cs="宋体" w:eastAsia="宋体" w:hint="default"/>
                <w:sz w:val="15"/>
                <w:szCs w:val="15"/>
              </w:rPr>
            </w:pPr>
            <w:r>
              <w:rPr>
                <w:rFonts w:ascii="宋体" w:hAnsi="宋体" w:cs="宋体" w:eastAsia="宋体" w:hint="default"/>
                <w:spacing w:val="8"/>
                <w:sz w:val="15"/>
                <w:szCs w:val="15"/>
              </w:rPr>
              <w:t>募集资金投资项目实施地点</w:t>
            </w:r>
            <w:r>
              <w:rPr>
                <w:rFonts w:ascii="宋体" w:hAnsi="宋体" w:cs="宋体" w:eastAsia="宋体" w:hint="default"/>
                <w:sz w:val="15"/>
                <w:szCs w:val="15"/>
              </w:rPr>
              <w:t> 变更情况</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889"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5"/>
              <w:ind w:left="122" w:right="102"/>
              <w:jc w:val="left"/>
              <w:rPr>
                <w:rFonts w:ascii="宋体" w:hAnsi="宋体" w:cs="宋体" w:eastAsia="宋体" w:hint="default"/>
                <w:sz w:val="15"/>
                <w:szCs w:val="15"/>
              </w:rPr>
            </w:pPr>
            <w:r>
              <w:rPr>
                <w:rFonts w:ascii="宋体" w:hAnsi="宋体" w:cs="宋体" w:eastAsia="宋体" w:hint="default"/>
                <w:spacing w:val="8"/>
                <w:sz w:val="15"/>
                <w:szCs w:val="15"/>
              </w:rPr>
              <w:t>募集资金投资项目实施方式</w:t>
            </w:r>
            <w:r>
              <w:rPr>
                <w:rFonts w:ascii="宋体" w:hAnsi="宋体" w:cs="宋体" w:eastAsia="宋体" w:hint="default"/>
                <w:sz w:val="15"/>
                <w:szCs w:val="15"/>
              </w:rPr>
              <w:t> 调整情况</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890"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5"/>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1523"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6"/>
              <w:ind w:left="122" w:right="102"/>
              <w:jc w:val="left"/>
              <w:rPr>
                <w:rFonts w:ascii="宋体" w:hAnsi="宋体" w:cs="宋体" w:eastAsia="宋体" w:hint="default"/>
                <w:sz w:val="15"/>
                <w:szCs w:val="15"/>
              </w:rPr>
            </w:pPr>
            <w:r>
              <w:rPr>
                <w:rFonts w:ascii="宋体" w:hAnsi="宋体" w:cs="宋体" w:eastAsia="宋体" w:hint="default"/>
                <w:spacing w:val="8"/>
                <w:sz w:val="15"/>
                <w:szCs w:val="15"/>
              </w:rPr>
              <w:t>募集资金投资项目先期投入</w:t>
            </w:r>
            <w:r>
              <w:rPr>
                <w:rFonts w:ascii="宋体" w:hAnsi="宋体" w:cs="宋体" w:eastAsia="宋体" w:hint="default"/>
                <w:sz w:val="15"/>
                <w:szCs w:val="15"/>
              </w:rPr>
              <w:t> 及置换情况</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400" w:lineRule="atLeast" w:before="17"/>
              <w:ind w:left="103" w:right="107"/>
              <w:jc w:val="left"/>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46"/>
                <w:sz w:val="15"/>
                <w:szCs w:val="15"/>
              </w:rPr>
              <w:t> </w:t>
            </w:r>
            <w:r>
              <w:rPr>
                <w:rFonts w:ascii="宋体" w:hAnsi="宋体" w:cs="宋体" w:eastAsia="宋体" w:hint="default"/>
                <w:sz w:val="15"/>
                <w:szCs w:val="15"/>
              </w:rPr>
              <w:t>2014</w:t>
            </w:r>
            <w:r>
              <w:rPr>
                <w:rFonts w:ascii="宋体" w:hAnsi="宋体" w:cs="宋体" w:eastAsia="宋体" w:hint="default"/>
                <w:spacing w:val="-45"/>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宋体" w:hAnsi="宋体" w:cs="宋体" w:eastAsia="宋体" w:hint="default"/>
                <w:sz w:val="15"/>
                <w:szCs w:val="15"/>
              </w:rPr>
              <w:t>11</w:t>
            </w:r>
            <w:r>
              <w:rPr>
                <w:rFonts w:ascii="宋体" w:hAnsi="宋体" w:cs="宋体" w:eastAsia="宋体" w:hint="default"/>
                <w:spacing w:val="-46"/>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宋体" w:hAnsi="宋体" w:cs="宋体" w:eastAsia="宋体" w:hint="default"/>
                <w:sz w:val="15"/>
                <w:szCs w:val="15"/>
              </w:rPr>
              <w:t>14</w:t>
            </w:r>
            <w:r>
              <w:rPr>
                <w:rFonts w:ascii="宋体" w:hAnsi="宋体" w:cs="宋体" w:eastAsia="宋体" w:hint="default"/>
                <w:spacing w:val="-46"/>
                <w:sz w:val="15"/>
                <w:szCs w:val="15"/>
              </w:rPr>
              <w:t> </w:t>
            </w:r>
            <w:r>
              <w:rPr>
                <w:rFonts w:ascii="宋体" w:hAnsi="宋体" w:cs="宋体" w:eastAsia="宋体" w:hint="default"/>
                <w:sz w:val="15"/>
                <w:szCs w:val="15"/>
              </w:rPr>
              <w:t>日召开的第五届董事会第十三次会议审议通过了《关于使用募集资金置换预先投入募投项目自筹资金的议案》，同意公司使用募集资金人民币</w:t>
            </w:r>
            <w:r>
              <w:rPr>
                <w:rFonts w:ascii="宋体" w:hAnsi="宋体" w:cs="宋体" w:eastAsia="宋体" w:hint="default"/>
                <w:spacing w:val="-45"/>
                <w:sz w:val="15"/>
                <w:szCs w:val="15"/>
              </w:rPr>
              <w:t> </w:t>
            </w:r>
            <w:r>
              <w:rPr>
                <w:rFonts w:ascii="宋体" w:hAnsi="宋体" w:cs="宋体" w:eastAsia="宋体" w:hint="default"/>
                <w:sz w:val="15"/>
                <w:szCs w:val="15"/>
              </w:rPr>
              <w:t>9,759.88</w:t>
            </w:r>
            <w:r>
              <w:rPr>
                <w:rFonts w:ascii="宋体" w:hAnsi="宋体" w:cs="宋体" w:eastAsia="宋体" w:hint="default"/>
                <w:spacing w:val="-45"/>
                <w:sz w:val="15"/>
                <w:szCs w:val="15"/>
              </w:rPr>
              <w:t> </w:t>
            </w:r>
            <w:r>
              <w:rPr>
                <w:rFonts w:ascii="宋体" w:hAnsi="宋体" w:cs="宋体" w:eastAsia="宋体" w:hint="default"/>
                <w:sz w:val="15"/>
                <w:szCs w:val="15"/>
              </w:rPr>
              <w:t>万元 置换预先已投入募投项目的自筹资金。</w:t>
            </w:r>
          </w:p>
        </w:tc>
      </w:tr>
      <w:tr>
        <w:trPr>
          <w:trHeight w:val="891"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5"/>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5" cstate="print"/>
                          <a:stretch>
                            <a:fillRect/>
                          </a:stretch>
                        </pic:blipFill>
                        <pic:spPr>
                          <a:xfrm>
                            <a:off x="0" y="0"/>
                            <a:ext cx="1523"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6"/>
              <w:ind w:left="122" w:right="102"/>
              <w:jc w:val="left"/>
              <w:rPr>
                <w:rFonts w:ascii="宋体" w:hAnsi="宋体" w:cs="宋体" w:eastAsia="宋体" w:hint="default"/>
                <w:sz w:val="15"/>
                <w:szCs w:val="15"/>
              </w:rPr>
            </w:pPr>
            <w:r>
              <w:rPr>
                <w:rFonts w:ascii="宋体" w:hAnsi="宋体" w:cs="宋体" w:eastAsia="宋体" w:hint="default"/>
                <w:spacing w:val="8"/>
                <w:sz w:val="15"/>
                <w:szCs w:val="15"/>
              </w:rPr>
              <w:t>用闲置募集资金暂时补充流</w:t>
            </w:r>
            <w:r>
              <w:rPr>
                <w:rFonts w:ascii="宋体" w:hAnsi="宋体" w:cs="宋体" w:eastAsia="宋体" w:hint="default"/>
                <w:sz w:val="15"/>
                <w:szCs w:val="15"/>
              </w:rPr>
              <w:t> 动资金情况</w:t>
            </w:r>
          </w:p>
        </w:tc>
        <w:tc>
          <w:tcPr>
            <w:tcW w:w="12013"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907" w:hRule="exact"/>
        </w:trPr>
        <w:tc>
          <w:tcPr>
            <w:tcW w:w="2134"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2126"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5"/>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5" cstate="print"/>
                          <a:stretch>
                            <a:fillRect/>
                          </a:stretch>
                        </pic:blipFill>
                        <pic:spPr>
                          <a:xfrm>
                            <a:off x="0" y="0"/>
                            <a:ext cx="1523"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400" w:lineRule="atLeast" w:before="5"/>
              <w:ind w:left="122" w:right="102"/>
              <w:jc w:val="left"/>
              <w:rPr>
                <w:rFonts w:ascii="宋体" w:hAnsi="宋体" w:cs="宋体" w:eastAsia="宋体" w:hint="default"/>
                <w:sz w:val="15"/>
                <w:szCs w:val="15"/>
              </w:rPr>
            </w:pPr>
            <w:r>
              <w:rPr>
                <w:rFonts w:ascii="宋体" w:hAnsi="宋体" w:cs="宋体" w:eastAsia="宋体" w:hint="default"/>
                <w:spacing w:val="8"/>
                <w:sz w:val="15"/>
                <w:szCs w:val="15"/>
              </w:rPr>
              <w:t>项目实施出现募集资金结余</w:t>
            </w:r>
            <w:r>
              <w:rPr>
                <w:rFonts w:ascii="宋体" w:hAnsi="宋体" w:cs="宋体" w:eastAsia="宋体" w:hint="default"/>
                <w:sz w:val="15"/>
                <w:szCs w:val="15"/>
              </w:rPr>
              <w:t> 的金额及原因</w:t>
            </w:r>
          </w:p>
        </w:tc>
        <w:tc>
          <w:tcPr>
            <w:tcW w:w="12013" w:type="dxa"/>
            <w:gridSpan w:val="9"/>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after="0" w:line="240" w:lineRule="auto"/>
        <w:jc w:val="left"/>
        <w:rPr>
          <w:rFonts w:ascii="宋体" w:hAnsi="宋体" w:cs="宋体" w:eastAsia="宋体" w:hint="default"/>
          <w:sz w:val="15"/>
          <w:szCs w:val="15"/>
        </w:rPr>
        <w:sectPr>
          <w:pgSz w:w="16840" w:h="11910" w:orient="landscape"/>
          <w:pgMar w:header="918" w:footer="1019" w:top="1160" w:bottom="120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134"/>
        <w:gridCol w:w="12013"/>
      </w:tblGrid>
      <w:tr>
        <w:trPr>
          <w:trHeight w:val="899" w:hRule="exact"/>
        </w:trPr>
        <w:tc>
          <w:tcPr>
            <w:tcW w:w="2134" w:type="dxa"/>
            <w:tcBorders>
              <w:top w:val="single" w:sz="12" w:space="0" w:color="000000"/>
              <w:left w:val="nil" w:sz="6" w:space="0" w:color="auto"/>
              <w:bottom w:val="single" w:sz="4" w:space="0" w:color="000000"/>
              <w:right w:val="single" w:sz="4" w:space="0" w:color="000000"/>
            </w:tcBorders>
          </w:tcPr>
          <w:p>
            <w:pPr>
              <w:pStyle w:val="TableParagraph"/>
              <w:spacing w:line="400" w:lineRule="atLeast" w:before="16"/>
              <w:ind w:left="122" w:right="102"/>
              <w:jc w:val="left"/>
              <w:rPr>
                <w:rFonts w:ascii="宋体" w:hAnsi="宋体" w:cs="宋体" w:eastAsia="宋体" w:hint="default"/>
                <w:sz w:val="15"/>
                <w:szCs w:val="15"/>
              </w:rPr>
            </w:pPr>
            <w:r>
              <w:rPr>
                <w:rFonts w:ascii="宋体" w:hAnsi="宋体" w:cs="宋体" w:eastAsia="宋体" w:hint="default"/>
                <w:spacing w:val="8"/>
                <w:sz w:val="15"/>
                <w:szCs w:val="15"/>
              </w:rPr>
              <w:t>尚未使用的募集资金用途及</w:t>
            </w:r>
            <w:r>
              <w:rPr>
                <w:rFonts w:ascii="宋体" w:hAnsi="宋体" w:cs="宋体" w:eastAsia="宋体" w:hint="default"/>
                <w:sz w:val="15"/>
                <w:szCs w:val="15"/>
              </w:rPr>
              <w:t> 去向</w:t>
            </w:r>
          </w:p>
        </w:tc>
        <w:tc>
          <w:tcPr>
            <w:tcW w:w="1201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尚未使用的募集资金存放于公司募集资金专户。公司将继续按承诺计划使用募集资金投入承诺投资项目；根据公司发展规划妥善安排募集资金的使用计划，致力于公司的主营业务。</w:t>
            </w:r>
          </w:p>
        </w:tc>
      </w:tr>
      <w:tr>
        <w:trPr>
          <w:trHeight w:val="901" w:hRule="exact"/>
        </w:trPr>
        <w:tc>
          <w:tcPr>
            <w:tcW w:w="2134" w:type="dxa"/>
            <w:tcBorders>
              <w:top w:val="single" w:sz="4" w:space="0" w:color="000000"/>
              <w:left w:val="nil" w:sz="6" w:space="0" w:color="auto"/>
              <w:bottom w:val="single" w:sz="12" w:space="0" w:color="000000"/>
              <w:right w:val="single" w:sz="4" w:space="0" w:color="000000"/>
            </w:tcBorders>
          </w:tcPr>
          <w:p>
            <w:pPr>
              <w:pStyle w:val="TableParagraph"/>
              <w:spacing w:line="400" w:lineRule="atLeast" w:before="17"/>
              <w:ind w:left="122" w:right="102"/>
              <w:jc w:val="left"/>
              <w:rPr>
                <w:rFonts w:ascii="宋体" w:hAnsi="宋体" w:cs="宋体" w:eastAsia="宋体" w:hint="default"/>
                <w:sz w:val="15"/>
                <w:szCs w:val="15"/>
              </w:rPr>
            </w:pPr>
            <w:r>
              <w:rPr>
                <w:rFonts w:ascii="宋体" w:hAnsi="宋体" w:cs="宋体" w:eastAsia="宋体" w:hint="default"/>
                <w:spacing w:val="8"/>
                <w:sz w:val="15"/>
                <w:szCs w:val="15"/>
              </w:rPr>
              <w:t>募集资金使用及披露中存在</w:t>
            </w:r>
            <w:r>
              <w:rPr>
                <w:rFonts w:ascii="宋体" w:hAnsi="宋体" w:cs="宋体" w:eastAsia="宋体" w:hint="default"/>
                <w:sz w:val="15"/>
                <w:szCs w:val="15"/>
              </w:rPr>
              <w:t> 的问题或其他情况</w:t>
            </w:r>
          </w:p>
        </w:tc>
        <w:tc>
          <w:tcPr>
            <w:tcW w:w="12013"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line="240" w:lineRule="auto" w:before="11"/>
        <w:rPr>
          <w:rFonts w:ascii="Times New Roman" w:hAnsi="Times New Roman" w:cs="Times New Roman" w:eastAsia="Times New Roman" w:hint="default"/>
          <w:sz w:val="15"/>
          <w:szCs w:val="15"/>
        </w:rPr>
      </w:pPr>
    </w:p>
    <w:p>
      <w:pPr>
        <w:spacing w:before="35"/>
        <w:ind w:left="240" w:right="0" w:firstLine="0"/>
        <w:jc w:val="left"/>
        <w:rPr>
          <w:rFonts w:ascii="宋体" w:hAnsi="宋体" w:cs="宋体" w:eastAsia="宋体" w:hint="default"/>
          <w:sz w:val="21"/>
          <w:szCs w:val="21"/>
        </w:rPr>
      </w:pPr>
      <w:bookmarkStart w:name="注1：截至2014年12月末，本次募投项目尚处于建设期，未达到预定可使用状态。" w:id="49"/>
      <w:bookmarkEnd w:id="49"/>
      <w:r>
        <w:rPr/>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月末，本次募投项目尚处于建设期，未达到预定可使用状态。</w:t>
      </w:r>
    </w:p>
    <w:p>
      <w:pPr>
        <w:spacing w:after="0"/>
        <w:jc w:val="left"/>
        <w:rPr>
          <w:rFonts w:ascii="宋体" w:hAnsi="宋体" w:cs="宋体" w:eastAsia="宋体" w:hint="default"/>
          <w:sz w:val="21"/>
          <w:szCs w:val="21"/>
        </w:rPr>
        <w:sectPr>
          <w:pgSz w:w="16840" w:h="11910" w:orient="landscape"/>
          <w:pgMar w:header="918" w:footer="1019" w:top="1160" w:bottom="1200" w:left="1200" w:right="0"/>
        </w:sectPr>
      </w:pPr>
    </w:p>
    <w:p>
      <w:pPr>
        <w:spacing w:line="240" w:lineRule="auto" w:before="6"/>
        <w:rPr>
          <w:rFonts w:ascii="宋体" w:hAnsi="宋体" w:cs="宋体" w:eastAsia="宋体" w:hint="default"/>
          <w:sz w:val="22"/>
          <w:szCs w:val="22"/>
        </w:rPr>
      </w:pPr>
    </w:p>
    <w:p>
      <w:pPr>
        <w:pStyle w:val="Heading2"/>
        <w:spacing w:line="240" w:lineRule="auto"/>
        <w:ind w:left="633" w:right="1129" w:firstLine="2"/>
        <w:jc w:val="left"/>
        <w:rPr>
          <w:b w:val="0"/>
          <w:bCs w:val="0"/>
        </w:rPr>
      </w:pPr>
      <w:r>
        <w:rPr>
          <w:w w:val="99"/>
        </w:rPr>
        <w:t>（二）募集资金投</w:t>
      </w:r>
      <w:r>
        <w:rPr>
          <w:spacing w:val="3"/>
          <w:w w:val="99"/>
        </w:rPr>
        <w:t>资</w:t>
      </w:r>
      <w:r>
        <w:rPr>
          <w:w w:val="99"/>
        </w:rPr>
        <w:t>项</w:t>
      </w:r>
      <w:r>
        <w:rPr>
          <w:spacing w:val="1"/>
          <w:w w:val="99"/>
        </w:rPr>
        <w:t>目</w:t>
      </w:r>
      <w:r>
        <w:rPr>
          <w:w w:val="99"/>
        </w:rPr>
        <w:t>（以下简称“募投项目</w:t>
      </w:r>
      <w:r>
        <w:rPr>
          <w:spacing w:val="-119"/>
          <w:w w:val="99"/>
        </w:rPr>
        <w:t>”</w:t>
      </w:r>
      <w:r>
        <w:rPr>
          <w:spacing w:val="3"/>
          <w:w w:val="99"/>
        </w:rPr>
        <w:t>）</w:t>
      </w:r>
      <w:r>
        <w:rPr>
          <w:w w:val="99"/>
        </w:rPr>
        <w:t>无法单独核算效益的原因及其情况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right="1129" w:firstLine="480"/>
        <w:jc w:val="left"/>
        <w:rPr>
          <w:sz w:val="21"/>
          <w:szCs w:val="21"/>
        </w:rPr>
      </w:pPr>
      <w:r>
        <w:rPr/>
        <w:t>研发中心项目不单独核算效益，研发中心项目拟通过建设研发中心为公司现有业务及其 他四个募投项目提供研发支持</w:t>
      </w:r>
      <w:r>
        <w:rPr>
          <w:sz w:val="21"/>
          <w:szCs w:val="21"/>
        </w:rPr>
        <w:t>。</w:t>
      </w:r>
    </w:p>
    <w:p>
      <w:pPr>
        <w:spacing w:line="477" w:lineRule="auto" w:before="192"/>
        <w:ind w:left="633" w:right="1129" w:firstLine="2"/>
        <w:jc w:val="left"/>
        <w:rPr>
          <w:rFonts w:ascii="宋体" w:hAnsi="宋体" w:cs="宋体" w:eastAsia="宋体" w:hint="default"/>
          <w:sz w:val="21"/>
          <w:szCs w:val="21"/>
        </w:rPr>
      </w:pPr>
      <w:r>
        <w:rPr>
          <w:rFonts w:ascii="宋体" w:hAnsi="宋体" w:cs="宋体" w:eastAsia="宋体" w:hint="default"/>
          <w:b/>
          <w:bCs/>
          <w:w w:val="95"/>
          <w:sz w:val="24"/>
          <w:szCs w:val="24"/>
        </w:rPr>
        <w:t>（三）募集资金投资项目的实施地点、实施方式变更情况</w:t>
      </w:r>
      <w:r>
        <w:rPr>
          <w:rFonts w:ascii="宋体" w:hAnsi="宋体" w:cs="宋体" w:eastAsia="宋体" w:hint="default"/>
          <w:b/>
          <w:bCs/>
          <w:spacing w:val="48"/>
          <w:w w:val="95"/>
          <w:sz w:val="24"/>
          <w:szCs w:val="24"/>
        </w:rPr>
        <w:t> </w:t>
      </w:r>
      <w:r>
        <w:rPr>
          <w:rFonts w:ascii="宋体" w:hAnsi="宋体" w:cs="宋体" w:eastAsia="宋体" w:hint="default"/>
          <w:b/>
          <w:bCs/>
          <w:spacing w:val="48"/>
          <w:w w:val="95"/>
          <w:sz w:val="24"/>
          <w:szCs w:val="24"/>
        </w:rPr>
      </w:r>
      <w:r>
        <w:rPr>
          <w:rFonts w:ascii="宋体" w:hAnsi="宋体" w:cs="宋体" w:eastAsia="宋体" w:hint="default"/>
          <w:sz w:val="24"/>
          <w:szCs w:val="24"/>
        </w:rPr>
        <w:t>本年度不存在募集资金投资项目变更情况</w:t>
      </w:r>
      <w:r>
        <w:rPr>
          <w:rFonts w:ascii="宋体" w:hAnsi="宋体" w:cs="宋体" w:eastAsia="宋体" w:hint="default"/>
          <w:sz w:val="21"/>
          <w:szCs w:val="21"/>
        </w:rPr>
        <w:t>。</w:t>
      </w:r>
    </w:p>
    <w:p>
      <w:pPr>
        <w:pStyle w:val="Heading2"/>
        <w:spacing w:line="240" w:lineRule="auto" w:before="72"/>
        <w:ind w:left="636" w:right="1129"/>
        <w:jc w:val="left"/>
        <w:rPr>
          <w:b w:val="0"/>
          <w:bCs w:val="0"/>
        </w:rPr>
      </w:pPr>
      <w:r>
        <w:rPr/>
        <w:t>（四）募投项目先期投入及置换情况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634" w:right="0"/>
        <w:jc w:val="left"/>
      </w:pP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spacing w:val="-3"/>
        </w:rPr>
        <w:t>日召开的第五届董事会第十三次会议审议通过了《关于使用募集</w:t>
      </w:r>
    </w:p>
    <w:p>
      <w:pPr>
        <w:pStyle w:val="BodyText"/>
        <w:spacing w:line="357" w:lineRule="auto" w:before="154"/>
        <w:ind w:left="154" w:right="1114"/>
        <w:jc w:val="left"/>
      </w:pPr>
      <w:r>
        <w:rPr>
          <w:spacing w:val="-4"/>
        </w:rPr>
        <w:t>资金置换预先投入募投项目自筹资金的议案》，同意公司使用募集资金人民币</w:t>
      </w:r>
      <w:r>
        <w:rPr/>
        <w:t> </w:t>
      </w:r>
      <w:r>
        <w:rPr>
          <w:rFonts w:ascii="宋体" w:hAnsi="宋体" w:cs="宋体" w:eastAsia="宋体" w:hint="default"/>
        </w:rPr>
        <w:t>9,759.88</w:t>
      </w:r>
      <w:r>
        <w:rPr>
          <w:rFonts w:ascii="宋体" w:hAnsi="宋体" w:cs="宋体" w:eastAsia="宋体" w:hint="default"/>
          <w:spacing w:val="-66"/>
        </w:rPr>
        <w:t> </w:t>
      </w:r>
      <w:r>
        <w:rPr/>
        <w:t>万元 置换预先已投入募投项目的自筹资金。</w:t>
      </w:r>
    </w:p>
    <w:p>
      <w:pPr>
        <w:pStyle w:val="BodyText"/>
        <w:spacing w:line="240" w:lineRule="auto"/>
        <w:ind w:left="634" w:right="0"/>
        <w:jc w:val="left"/>
      </w:pPr>
      <w:r>
        <w:rPr/>
        <w:t>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日止，公司以自筹资金预先投入募集资金投资项目的款项计人民币</w:t>
      </w:r>
    </w:p>
    <w:p>
      <w:pPr>
        <w:pStyle w:val="BodyText"/>
        <w:spacing w:line="240" w:lineRule="auto" w:before="154"/>
        <w:ind w:right="1129"/>
        <w:jc w:val="left"/>
      </w:pPr>
      <w:r>
        <w:rPr>
          <w:rFonts w:ascii="宋体" w:hAnsi="宋体" w:cs="宋体" w:eastAsia="宋体" w:hint="default"/>
        </w:rPr>
        <w:t>9,759.88</w:t>
      </w:r>
      <w:r>
        <w:rPr>
          <w:rFonts w:ascii="宋体" w:hAnsi="宋体" w:cs="宋体" w:eastAsia="宋体" w:hint="default"/>
          <w:spacing w:val="-60"/>
        </w:rPr>
        <w:t> </w:t>
      </w:r>
      <w:r>
        <w:rPr/>
        <w:t>万元，具体运用情况如下：</w:t>
      </w:r>
    </w:p>
    <w:p>
      <w:pPr>
        <w:spacing w:before="177"/>
        <w:ind w:left="0" w:right="1130" w:firstLine="0"/>
        <w:jc w:val="right"/>
        <w:rPr>
          <w:rFonts w:ascii="宋体" w:hAnsi="宋体" w:cs="宋体" w:eastAsia="宋体" w:hint="default"/>
          <w:sz w:val="21"/>
          <w:szCs w:val="21"/>
        </w:rPr>
      </w:pPr>
      <w:r>
        <w:rPr/>
        <w:pict>
          <v:group style="position:absolute;margin-left:85.039993pt;margin-top:71.473671pt;width:425.3pt;height:.5pt;mso-position-horizontal-relative:page;mso-position-vertical-relative:paragraph;z-index:-900232" coordorigin="1701,1429" coordsize="8506,10">
            <v:shape style="position:absolute;left:1701;top:1429;width:846;height:10" type="#_x0000_t75" stroked="false">
              <v:imagedata r:id="rId70" o:title=""/>
            </v:shape>
            <v:shape style="position:absolute;left:2542;top:1429;width:2273;height:10" type="#_x0000_t75" stroked="false">
              <v:imagedata r:id="rId71" o:title=""/>
            </v:shape>
            <v:shape style="position:absolute;left:4810;top:1429;width:1564;height:10" type="#_x0000_t75" stroked="false">
              <v:imagedata r:id="rId72" o:title=""/>
            </v:shape>
            <v:shape style="position:absolute;left:6369;top:1429;width:3837;height:10" type="#_x0000_t75" stroked="false">
              <v:imagedata r:id="rId73" o:title=""/>
            </v:shape>
            <w10:wrap type="none"/>
          </v:group>
        </w:pict>
      </w:r>
      <w:r>
        <w:rPr/>
        <w:pict>
          <v:group style="position:absolute;margin-left:85.039993pt;margin-top:91.813683pt;width:425.3pt;height:.5pt;mso-position-horizontal-relative:page;mso-position-vertical-relative:paragraph;z-index:-900208" coordorigin="1701,1836" coordsize="8506,10">
            <v:shape style="position:absolute;left:1701;top:1836;width:846;height:10" type="#_x0000_t75" stroked="false">
              <v:imagedata r:id="rId70" o:title=""/>
            </v:shape>
            <v:shape style="position:absolute;left:2542;top:1836;width:2273;height:10" type="#_x0000_t75" stroked="false">
              <v:imagedata r:id="rId71" o:title=""/>
            </v:shape>
            <v:shape style="position:absolute;left:4810;top:1836;width:1564;height:10" type="#_x0000_t75" stroked="false">
              <v:imagedata r:id="rId72" o:title=""/>
            </v:shape>
            <v:shape style="position:absolute;left:6369;top:1836;width:3837;height:10" type="#_x0000_t75" stroked="false">
              <v:imagedata r:id="rId73" o:title=""/>
            </v:shape>
            <w10:wrap type="none"/>
          </v:group>
        </w:pict>
      </w:r>
      <w:r>
        <w:rPr>
          <w:rFonts w:ascii="宋体" w:hAnsi="宋体" w:cs="宋体" w:eastAsia="宋体" w:hint="default"/>
          <w:sz w:val="21"/>
          <w:szCs w:val="21"/>
        </w:rPr>
        <w:t>单位：人民币万元</w:t>
      </w:r>
    </w:p>
    <w:p>
      <w:pPr>
        <w:spacing w:line="240" w:lineRule="auto" w:before="12"/>
        <w:rPr>
          <w:rFonts w:ascii="宋体" w:hAnsi="宋体" w:cs="宋体" w:eastAsia="宋体" w:hint="default"/>
          <w:sz w:val="9"/>
          <w:szCs w:val="9"/>
        </w:rPr>
      </w:pPr>
    </w:p>
    <w:tbl>
      <w:tblPr>
        <w:tblW w:w="0" w:type="auto"/>
        <w:jc w:val="left"/>
        <w:tblInd w:w="706" w:type="dxa"/>
        <w:tblLayout w:type="fixed"/>
        <w:tblCellMar>
          <w:top w:w="0" w:type="dxa"/>
          <w:left w:w="0" w:type="dxa"/>
          <w:bottom w:w="0" w:type="dxa"/>
          <w:right w:w="0" w:type="dxa"/>
        </w:tblCellMar>
        <w:tblLook w:val="01E0"/>
      </w:tblPr>
      <w:tblGrid>
        <w:gridCol w:w="865"/>
        <w:gridCol w:w="2268"/>
        <w:gridCol w:w="1559"/>
        <w:gridCol w:w="3827"/>
      </w:tblGrid>
      <w:tr>
        <w:trPr>
          <w:trHeight w:val="867" w:hRule="exact"/>
        </w:trPr>
        <w:tc>
          <w:tcPr>
            <w:tcW w:w="865"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72" w:lineRule="exact" w:before="128"/>
              <w:ind w:left="103" w:right="395"/>
              <w:jc w:val="left"/>
              <w:rPr>
                <w:rFonts w:ascii="宋体" w:hAnsi="宋体" w:cs="宋体" w:eastAsia="宋体" w:hint="default"/>
                <w:sz w:val="21"/>
                <w:szCs w:val="21"/>
              </w:rPr>
            </w:pPr>
            <w:r>
              <w:rPr>
                <w:rFonts w:ascii="宋体" w:hAnsi="宋体" w:cs="宋体" w:eastAsia="宋体" w:hint="default"/>
                <w:sz w:val="21"/>
                <w:szCs w:val="21"/>
              </w:rPr>
              <w:t>募集配套 资金投资额</w:t>
            </w:r>
          </w:p>
        </w:tc>
        <w:tc>
          <w:tcPr>
            <w:tcW w:w="3827" w:type="dxa"/>
            <w:tcBorders>
              <w:top w:val="single" w:sz="12" w:space="0" w:color="000000"/>
              <w:left w:val="single" w:sz="4" w:space="0" w:color="000000"/>
              <w:bottom w:val="nil" w:sz="6" w:space="0" w:color="auto"/>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64"/>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日止以募集资金置</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pacing w:val="2"/>
                <w:sz w:val="21"/>
                <w:szCs w:val="21"/>
              </w:rPr>
              <w:t>换的以自筹资金预先投入募集资金投资</w:t>
            </w:r>
            <w:r>
              <w:rPr>
                <w:rFonts w:ascii="宋体" w:hAnsi="宋体" w:cs="宋体" w:eastAsia="宋体" w:hint="default"/>
                <w:sz w:val="21"/>
                <w:szCs w:val="21"/>
              </w:rPr>
              <w:t> 项目金额</w:t>
            </w:r>
          </w:p>
        </w:tc>
      </w:tr>
      <w:tr>
        <w:trPr>
          <w:trHeight w:val="376" w:hRule="exact"/>
        </w:trPr>
        <w:tc>
          <w:tcPr>
            <w:tcW w:w="86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sz w:val="21"/>
              </w:rPr>
              <w:t>1</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精准营销平台项目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z w:val="21"/>
              </w:rPr>
              <w:t>20,406.42</w:t>
            </w:r>
          </w:p>
        </w:tc>
        <w:tc>
          <w:tcPr>
            <w:tcW w:w="382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sz w:val="21"/>
              </w:rPr>
              <w:t>395.73</w:t>
            </w:r>
          </w:p>
        </w:tc>
      </w:tr>
      <w:tr>
        <w:trPr>
          <w:trHeight w:val="407" w:hRule="exact"/>
        </w:trPr>
        <w:tc>
          <w:tcPr>
            <w:tcW w:w="865"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2</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移动互联网项目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22,261.33</w:t>
            </w:r>
          </w:p>
        </w:tc>
        <w:tc>
          <w:tcPr>
            <w:tcW w:w="382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467.14</w:t>
            </w:r>
          </w:p>
        </w:tc>
      </w:tr>
      <w:tr>
        <w:trPr>
          <w:trHeight w:val="407" w:hRule="exact"/>
        </w:trPr>
        <w:tc>
          <w:tcPr>
            <w:tcW w:w="865"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3</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PC</w:t>
            </w:r>
            <w:r>
              <w:rPr>
                <w:rFonts w:ascii="宋体" w:hAnsi="宋体" w:cs="宋体" w:eastAsia="宋体" w:hint="default"/>
                <w:spacing w:val="-54"/>
                <w:sz w:val="21"/>
                <w:szCs w:val="21"/>
              </w:rPr>
              <w:t> </w:t>
            </w:r>
            <w:r>
              <w:rPr>
                <w:rFonts w:ascii="宋体" w:hAnsi="宋体" w:cs="宋体" w:eastAsia="宋体" w:hint="default"/>
                <w:sz w:val="21"/>
                <w:szCs w:val="21"/>
              </w:rPr>
              <w:t>端用户增长项目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17,498.32</w:t>
            </w:r>
          </w:p>
        </w:tc>
        <w:tc>
          <w:tcPr>
            <w:tcW w:w="382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1,270.97</w:t>
            </w:r>
          </w:p>
        </w:tc>
      </w:tr>
      <w:tr>
        <w:trPr>
          <w:trHeight w:val="407" w:hRule="exact"/>
        </w:trPr>
        <w:tc>
          <w:tcPr>
            <w:tcW w:w="865"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sz w:val="21"/>
              </w:rPr>
              <w:t>4</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垂直搜索项目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13,200.50</w:t>
            </w:r>
          </w:p>
        </w:tc>
        <w:tc>
          <w:tcPr>
            <w:tcW w:w="382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279.23</w:t>
            </w:r>
          </w:p>
        </w:tc>
      </w:tr>
      <w:tr>
        <w:trPr>
          <w:trHeight w:val="312" w:hRule="exact"/>
        </w:trPr>
        <w:tc>
          <w:tcPr>
            <w:tcW w:w="865"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5</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研发中心项目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12,700.00</w:t>
            </w:r>
          </w:p>
        </w:tc>
        <w:tc>
          <w:tcPr>
            <w:tcW w:w="382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7,346.81</w:t>
            </w:r>
          </w:p>
        </w:tc>
      </w:tr>
      <w:tr>
        <w:trPr>
          <w:trHeight w:val="513" w:hRule="exact"/>
        </w:trPr>
        <w:tc>
          <w:tcPr>
            <w:tcW w:w="865" w:type="dxa"/>
            <w:tcBorders>
              <w:top w:val="nil" w:sz="6" w:space="0" w:color="auto"/>
              <w:left w:val="nil" w:sz="6" w:space="0" w:color="auto"/>
              <w:bottom w:val="single" w:sz="12" w:space="0" w:color="000000"/>
              <w:right w:val="single" w:sz="4" w:space="0" w:color="000000"/>
            </w:tcBorders>
          </w:tcPr>
          <w:p>
            <w:pPr/>
          </w:p>
        </w:tc>
        <w:tc>
          <w:tcPr>
            <w:tcW w:w="2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z w:val="21"/>
              </w:rPr>
              <w:t>86,066.57</w:t>
            </w:r>
          </w:p>
        </w:tc>
        <w:tc>
          <w:tcPr>
            <w:tcW w:w="3827" w:type="dxa"/>
            <w:tcBorders>
              <w:top w:val="nil" w:sz="6" w:space="0" w:color="auto"/>
              <w:left w:val="single" w:sz="4" w:space="0" w:color="000000"/>
              <w:bottom w:val="single" w:sz="12" w:space="0" w:color="000000"/>
              <w:right w:val="nil" w:sz="6" w:space="0" w:color="auto"/>
            </w:tcBorders>
          </w:tcPr>
          <w:p>
            <w:pPr>
              <w:pStyle w:val="TableParagraph"/>
              <w:spacing w:line="240" w:lineRule="auto" w:before="128"/>
              <w:ind w:right="107"/>
              <w:jc w:val="right"/>
              <w:rPr>
                <w:rFonts w:ascii="宋体" w:hAnsi="宋体" w:cs="宋体" w:eastAsia="宋体" w:hint="default"/>
                <w:sz w:val="21"/>
                <w:szCs w:val="21"/>
              </w:rPr>
            </w:pPr>
            <w:r>
              <w:rPr>
                <w:rFonts w:ascii="宋体"/>
                <w:sz w:val="21"/>
              </w:rPr>
              <w:t>9,759.88</w:t>
            </w:r>
          </w:p>
        </w:tc>
      </w:tr>
    </w:tbl>
    <w:p>
      <w:pPr>
        <w:pStyle w:val="BodyText"/>
        <w:spacing w:line="357" w:lineRule="auto" w:before="40"/>
        <w:ind w:left="154" w:right="1131" w:firstLine="480"/>
        <w:jc w:val="both"/>
      </w:pPr>
      <w:r>
        <w:rPr/>
        <w:pict>
          <v:group style="position:absolute;margin-left:85.039993pt;margin-top:-82.924347pt;width:425.3pt;height:.5pt;mso-position-horizontal-relative:page;mso-position-vertical-relative:paragraph;z-index:-900184" coordorigin="1701,-1658" coordsize="8506,10">
            <v:shape style="position:absolute;left:1701;top:-1658;width:846;height:10" type="#_x0000_t75" stroked="false">
              <v:imagedata r:id="rId70" o:title=""/>
            </v:shape>
            <v:shape style="position:absolute;left:2542;top:-1658;width:2273;height:10" type="#_x0000_t75" stroked="false">
              <v:imagedata r:id="rId74" o:title=""/>
            </v:shape>
            <v:shape style="position:absolute;left:4810;top:-1658;width:1564;height:10" type="#_x0000_t75" stroked="false">
              <v:imagedata r:id="rId75" o:title=""/>
            </v:shape>
            <v:shape style="position:absolute;left:6369;top:-1658;width:3837;height:10" type="#_x0000_t75" stroked="false">
              <v:imagedata r:id="rId76" o:title=""/>
            </v:shape>
            <w10:wrap type="none"/>
          </v:group>
        </w:pict>
      </w:r>
      <w:r>
        <w:rPr/>
        <w:pict>
          <v:group style="position:absolute;margin-left:85.039993pt;margin-top:-62.584381pt;width:425.3pt;height:.5pt;mso-position-horizontal-relative:page;mso-position-vertical-relative:paragraph;z-index:-900160" coordorigin="1701,-1252" coordsize="8506,10">
            <v:shape style="position:absolute;left:1701;top:-1252;width:846;height:10" type="#_x0000_t75" stroked="false">
              <v:imagedata r:id="rId70" o:title=""/>
            </v:shape>
            <v:shape style="position:absolute;left:2542;top:-1252;width:2273;height:10" type="#_x0000_t75" stroked="false">
              <v:imagedata r:id="rId74" o:title=""/>
            </v:shape>
            <v:shape style="position:absolute;left:4810;top:-1252;width:1564;height:10" type="#_x0000_t75" stroked="false">
              <v:imagedata r:id="rId75" o:title=""/>
            </v:shape>
            <v:shape style="position:absolute;left:6369;top:-1252;width:3837;height:10" type="#_x0000_t75" stroked="false">
              <v:imagedata r:id="rId76" o:title=""/>
            </v:shape>
            <w10:wrap type="none"/>
          </v:group>
        </w:pict>
      </w:r>
      <w:r>
        <w:rPr/>
        <w:pict>
          <v:group style="position:absolute;margin-left:85.039993pt;margin-top:-42.244354pt;width:425.3pt;height:.5pt;mso-position-horizontal-relative:page;mso-position-vertical-relative:paragraph;z-index:-900136" coordorigin="1701,-845" coordsize="8506,10">
            <v:shape style="position:absolute;left:1701;top:-845;width:846;height:10" type="#_x0000_t75" stroked="false">
              <v:imagedata r:id="rId70" o:title=""/>
            </v:shape>
            <v:shape style="position:absolute;left:2542;top:-845;width:2273;height:10" type="#_x0000_t75" stroked="false">
              <v:imagedata r:id="rId71" o:title=""/>
            </v:shape>
            <v:shape style="position:absolute;left:4810;top:-845;width:1564;height:10" type="#_x0000_t75" stroked="false">
              <v:imagedata r:id="rId72" o:title=""/>
            </v:shape>
            <v:shape style="position:absolute;left:6369;top:-845;width:3837;height:10" type="#_x0000_t75" stroked="false">
              <v:imagedata r:id="rId73" o:title=""/>
            </v:shape>
            <w10:wrap type="none"/>
          </v:group>
        </w:pict>
      </w:r>
      <w:r>
        <w:rPr/>
        <w:pict>
          <v:group style="position:absolute;margin-left:85.039993pt;margin-top:-26.404327pt;width:425.3pt;height:5.05pt;mso-position-horizontal-relative:page;mso-position-vertical-relative:paragraph;z-index:-900112" coordorigin="1701,-528" coordsize="8506,101">
            <v:shape style="position:absolute;left:1701;top:-528;width:865;height:101" type="#_x0000_t75" stroked="false">
              <v:imagedata r:id="rId77" o:title=""/>
            </v:shape>
            <v:shape style="position:absolute;left:2542;top:-437;width:2273;height:10" type="#_x0000_t75" stroked="false">
              <v:imagedata r:id="rId71" o:title=""/>
            </v:shape>
            <v:shape style="position:absolute;left:4810;top:-437;width:1564;height:10" type="#_x0000_t75" stroked="false">
              <v:imagedata r:id="rId72" o:title=""/>
            </v:shape>
            <v:shape style="position:absolute;left:6369;top:-437;width:3837;height:10" type="#_x0000_t75" stroked="false">
              <v:imagedata r:id="rId73" o:title=""/>
            </v:shape>
            <w10:wrap type="none"/>
          </v:group>
        </w:pict>
      </w:r>
      <w:r>
        <w:rPr/>
        <w:t>立信会计师事务所（特殊普通合伙）对公司以自筹资金预先投入募投项目的情况进行了 </w:t>
      </w:r>
      <w:r>
        <w:rPr>
          <w:spacing w:val="-3"/>
        </w:rPr>
        <w:t>鉴证，并出具了信会师报字</w:t>
      </w:r>
      <w:r>
        <w:rPr>
          <w:rFonts w:ascii="宋体" w:hAnsi="宋体" w:cs="宋体" w:eastAsia="宋体" w:hint="default"/>
          <w:spacing w:val="-3"/>
        </w:rPr>
        <w:t>[2014]</w:t>
      </w:r>
      <w:r>
        <w:rPr>
          <w:spacing w:val="-3"/>
        </w:rPr>
        <w:t>第</w:t>
      </w:r>
      <w:r>
        <w:rPr>
          <w:spacing w:val="-72"/>
        </w:rPr>
        <w:t> </w:t>
      </w:r>
      <w:r>
        <w:rPr>
          <w:rFonts w:ascii="宋体" w:hAnsi="宋体" w:cs="宋体" w:eastAsia="宋体" w:hint="default"/>
        </w:rPr>
        <w:t>114517</w:t>
      </w:r>
      <w:r>
        <w:rPr>
          <w:rFonts w:ascii="宋体" w:hAnsi="宋体" w:cs="宋体" w:eastAsia="宋体" w:hint="default"/>
          <w:spacing w:val="-72"/>
        </w:rPr>
        <w:t> </w:t>
      </w:r>
      <w:r>
        <w:rPr/>
        <w:t>号《关于上海海隆软件股份有限公司以自筹资金 </w:t>
      </w:r>
      <w:r>
        <w:rPr>
          <w:spacing w:val="-6"/>
        </w:rPr>
        <w:t>预先投入募集资金投资项目情况鉴证报告》。</w:t>
      </w:r>
    </w:p>
    <w:p>
      <w:pPr>
        <w:pStyle w:val="BodyText"/>
        <w:spacing w:line="357" w:lineRule="auto"/>
        <w:ind w:left="154" w:right="1140" w:firstLine="480"/>
        <w:jc w:val="both"/>
      </w:pPr>
      <w:r>
        <w:rPr/>
        <w:t>公司独立董事在审议相关材料后出具了《关于使用募集资金置换预先投入募投项目自筹 </w:t>
      </w:r>
      <w:r>
        <w:rPr>
          <w:spacing w:val="12"/>
        </w:rPr>
        <w:t>资金的独立意见》，同意公司以募集资金置换预先已投入募集资金投资项目的自筹资金</w:t>
      </w:r>
      <w:r>
        <w:rPr>
          <w:spacing w:val="-91"/>
        </w:rPr>
        <w:t> </w:t>
      </w:r>
      <w:r>
        <w:rPr>
          <w:spacing w:val="-91"/>
        </w:rPr>
      </w:r>
      <w:r>
        <w:rPr>
          <w:rFonts w:ascii="宋体" w:hAnsi="宋体" w:cs="宋体" w:eastAsia="宋体" w:hint="default"/>
        </w:rPr>
        <w:t>9,759.88</w:t>
      </w:r>
      <w:r>
        <w:rPr>
          <w:rFonts w:ascii="宋体" w:hAnsi="宋体" w:cs="宋体" w:eastAsia="宋体" w:hint="default"/>
          <w:spacing w:val="-60"/>
        </w:rPr>
        <w:t> </w:t>
      </w:r>
      <w:r>
        <w:rPr/>
        <w:t>万元。</w:t>
      </w:r>
    </w:p>
    <w:p>
      <w:pPr>
        <w:pStyle w:val="BodyText"/>
        <w:spacing w:line="357" w:lineRule="auto"/>
        <w:ind w:right="1131" w:firstLine="480"/>
        <w:jc w:val="both"/>
      </w:pPr>
      <w:r>
        <w:rPr/>
        <w:t>公司第五届监事会第十次会议决议审议通过了《关于使用募集资金置换预先投入募集资 </w:t>
      </w:r>
      <w:r>
        <w:rPr>
          <w:spacing w:val="-6"/>
        </w:rPr>
        <w:t>金项目自筹资金的议案》，同意公司使用募集资金</w:t>
      </w:r>
      <w:r>
        <w:rPr/>
        <w:t> </w:t>
      </w:r>
      <w:r>
        <w:rPr>
          <w:rFonts w:ascii="宋体" w:hAnsi="宋体" w:cs="宋体" w:eastAsia="宋体" w:hint="default"/>
        </w:rPr>
        <w:t>9,759.88</w:t>
      </w:r>
      <w:r>
        <w:rPr>
          <w:rFonts w:ascii="宋体" w:hAnsi="宋体" w:cs="宋体" w:eastAsia="宋体" w:hint="default"/>
          <w:spacing w:val="-70"/>
        </w:rPr>
        <w:t> </w:t>
      </w:r>
      <w:r>
        <w:rPr/>
        <w:t>万元置换预先投入募投项目的自 筹资金。</w:t>
      </w:r>
    </w:p>
    <w:p>
      <w:pPr>
        <w:spacing w:after="0" w:line="357" w:lineRule="auto"/>
        <w:jc w:val="both"/>
        <w:sectPr>
          <w:headerReference w:type="default" r:id="rId68"/>
          <w:footerReference w:type="default" r:id="rId69"/>
          <w:pgSz w:w="11910" w:h="16840"/>
          <w:pgMar w:header="918" w:footer="1019" w:top="1160" w:bottom="1200" w:left="980" w:right="0"/>
          <w:pgNumType w:start="34"/>
        </w:sectPr>
      </w:pPr>
    </w:p>
    <w:p>
      <w:pPr>
        <w:spacing w:line="240" w:lineRule="auto" w:before="6"/>
        <w:rPr>
          <w:rFonts w:ascii="宋体" w:hAnsi="宋体" w:cs="宋体" w:eastAsia="宋体" w:hint="default"/>
          <w:sz w:val="22"/>
          <w:szCs w:val="22"/>
        </w:rPr>
      </w:pPr>
    </w:p>
    <w:p>
      <w:pPr>
        <w:pStyle w:val="BodyText"/>
        <w:spacing w:line="357" w:lineRule="auto" w:before="26"/>
        <w:ind w:right="1140" w:firstLine="480"/>
        <w:jc w:val="both"/>
      </w:pPr>
      <w:r>
        <w:rPr/>
        <w:t>公司独立财务顾问经核查后发表同意公司本次以募集资金置换已投入募集资金投资项目 自筹资金的意见。</w:t>
      </w:r>
    </w:p>
    <w:p>
      <w:pPr>
        <w:pStyle w:val="BodyText"/>
        <w:spacing w:line="357" w:lineRule="auto"/>
        <w:ind w:right="1129" w:firstLine="480"/>
        <w:jc w:val="both"/>
      </w:pPr>
      <w:r>
        <w:rPr/>
        <w:t>公司已于</w:t>
      </w:r>
      <w:r>
        <w:rPr>
          <w:spacing w:val="-74"/>
        </w:rPr>
        <w:t> </w:t>
      </w:r>
      <w:r>
        <w:rPr>
          <w:rFonts w:ascii="宋体" w:hAnsi="宋体" w:cs="宋体" w:eastAsia="宋体" w:hint="default"/>
        </w:rPr>
        <w:t>2014</w:t>
      </w:r>
      <w:r>
        <w:rPr>
          <w:rFonts w:ascii="宋体" w:hAnsi="宋体" w:cs="宋体" w:eastAsia="宋体" w:hint="default"/>
          <w:spacing w:val="-75"/>
        </w:rPr>
        <w:t> </w:t>
      </w:r>
      <w:r>
        <w:rPr/>
        <w:t>年</w:t>
      </w:r>
      <w:r>
        <w:rPr>
          <w:spacing w:val="-75"/>
        </w:rPr>
        <w:t> </w:t>
      </w:r>
      <w:r>
        <w:rPr>
          <w:rFonts w:ascii="宋体" w:hAnsi="宋体" w:cs="宋体" w:eastAsia="宋体" w:hint="default"/>
        </w:rPr>
        <w:t>12</w:t>
      </w:r>
      <w:r>
        <w:rPr>
          <w:rFonts w:ascii="宋体" w:hAnsi="宋体" w:cs="宋体" w:eastAsia="宋体" w:hint="default"/>
          <w:spacing w:val="-75"/>
        </w:rPr>
        <w:t> </w:t>
      </w:r>
      <w:r>
        <w:rPr/>
        <w:t>月将以自筹资金先行投入的项目支出费用</w:t>
      </w:r>
      <w:r>
        <w:rPr>
          <w:spacing w:val="-74"/>
        </w:rPr>
        <w:t> </w:t>
      </w:r>
      <w:r>
        <w:rPr>
          <w:rFonts w:ascii="宋体" w:hAnsi="宋体" w:cs="宋体" w:eastAsia="宋体" w:hint="default"/>
        </w:rPr>
        <w:t>9,759.88</w:t>
      </w:r>
      <w:r>
        <w:rPr>
          <w:rFonts w:ascii="宋体" w:hAnsi="宋体" w:cs="宋体" w:eastAsia="宋体" w:hint="default"/>
          <w:spacing w:val="-74"/>
        </w:rPr>
        <w:t> </w:t>
      </w:r>
      <w:r>
        <w:rPr/>
        <w:t>万元由上海银行 股份有限公司杨浦支行的募集资金专户（账号为</w:t>
      </w:r>
      <w:r>
        <w:rPr>
          <w:spacing w:val="-79"/>
        </w:rPr>
        <w:t> </w:t>
      </w:r>
      <w:r>
        <w:rPr>
          <w:rFonts w:ascii="宋体" w:hAnsi="宋体" w:cs="宋体" w:eastAsia="宋体" w:hint="default"/>
        </w:rPr>
        <w:t>316667-03002460105</w:t>
      </w:r>
      <w:r>
        <w:rPr/>
        <w:t>）和厦门国际银行股份 有限公司上海徐家汇支行的募集资金专户（账号为</w:t>
      </w:r>
      <w:r>
        <w:rPr>
          <w:spacing w:val="-79"/>
        </w:rPr>
        <w:t> </w:t>
      </w:r>
      <w:r>
        <w:rPr>
          <w:rFonts w:ascii="宋体" w:hAnsi="宋体" w:cs="宋体" w:eastAsia="宋体" w:hint="default"/>
        </w:rPr>
        <w:t>8010100000002667</w:t>
      </w:r>
      <w:r>
        <w:rPr/>
        <w:t>）置换转入公司自有资 金账户。</w:t>
      </w:r>
    </w:p>
    <w:p>
      <w:pPr>
        <w:spacing w:line="477" w:lineRule="auto" w:before="192"/>
        <w:ind w:left="633" w:right="4513" w:firstLine="2"/>
        <w:jc w:val="left"/>
        <w:rPr>
          <w:rFonts w:ascii="宋体" w:hAnsi="宋体" w:cs="宋体" w:eastAsia="宋体" w:hint="default"/>
          <w:sz w:val="24"/>
          <w:szCs w:val="24"/>
        </w:rPr>
      </w:pPr>
      <w:r>
        <w:rPr>
          <w:rFonts w:ascii="宋体" w:hAnsi="宋体" w:cs="宋体" w:eastAsia="宋体" w:hint="default"/>
          <w:b/>
          <w:bCs/>
          <w:sz w:val="24"/>
          <w:szCs w:val="24"/>
        </w:rPr>
        <w:t>（五）用闲置募集资金暂时补充流动资金情况</w:t>
      </w:r>
      <w:r>
        <w:rPr>
          <w:rFonts w:ascii="宋体" w:hAnsi="宋体" w:cs="宋体" w:eastAsia="宋体" w:hint="default"/>
          <w:b/>
          <w:bCs/>
          <w:w w:val="99"/>
          <w:sz w:val="24"/>
          <w:szCs w:val="24"/>
        </w:rPr>
        <w:t> </w:t>
      </w:r>
      <w:r>
        <w:rPr>
          <w:rFonts w:ascii="宋体" w:hAnsi="宋体" w:cs="宋体" w:eastAsia="宋体" w:hint="default"/>
          <w:sz w:val="24"/>
          <w:szCs w:val="24"/>
        </w:rPr>
        <w:t>本年度不存在用闲置募集资金暂时补充流动资金情况。</w:t>
      </w:r>
    </w:p>
    <w:p>
      <w:pPr>
        <w:spacing w:line="477" w:lineRule="auto" w:before="72"/>
        <w:ind w:left="633" w:right="6193" w:firstLine="2"/>
        <w:jc w:val="left"/>
        <w:rPr>
          <w:rFonts w:ascii="宋体" w:hAnsi="宋体" w:cs="宋体" w:eastAsia="宋体" w:hint="default"/>
          <w:sz w:val="24"/>
          <w:szCs w:val="24"/>
        </w:rPr>
      </w:pPr>
      <w:r>
        <w:rPr>
          <w:rFonts w:ascii="宋体" w:hAnsi="宋体" w:cs="宋体" w:eastAsia="宋体" w:hint="default"/>
          <w:b/>
          <w:bCs/>
          <w:sz w:val="24"/>
          <w:szCs w:val="24"/>
        </w:rPr>
        <w:t>（六）节余募集资金使用情况</w:t>
      </w:r>
      <w:r>
        <w:rPr>
          <w:rFonts w:ascii="宋体" w:hAnsi="宋体" w:cs="宋体" w:eastAsia="宋体" w:hint="default"/>
          <w:b/>
          <w:bCs/>
          <w:w w:val="99"/>
          <w:sz w:val="24"/>
          <w:szCs w:val="24"/>
        </w:rPr>
        <w:t> </w:t>
      </w:r>
      <w:r>
        <w:rPr>
          <w:rFonts w:ascii="宋体" w:hAnsi="宋体" w:cs="宋体" w:eastAsia="宋体" w:hint="default"/>
          <w:sz w:val="24"/>
          <w:szCs w:val="24"/>
        </w:rPr>
        <w:t>本年度不存在节余募集资金使用情况。</w:t>
      </w:r>
    </w:p>
    <w:p>
      <w:pPr>
        <w:spacing w:line="477" w:lineRule="auto" w:before="72"/>
        <w:ind w:left="633" w:right="6433" w:firstLine="2"/>
        <w:jc w:val="left"/>
        <w:rPr>
          <w:rFonts w:ascii="宋体" w:hAnsi="宋体" w:cs="宋体" w:eastAsia="宋体" w:hint="default"/>
          <w:sz w:val="24"/>
          <w:szCs w:val="24"/>
        </w:rPr>
      </w:pPr>
      <w:r>
        <w:rPr>
          <w:rFonts w:ascii="宋体" w:hAnsi="宋体" w:cs="宋体" w:eastAsia="宋体" w:hint="default"/>
          <w:b/>
          <w:bCs/>
          <w:sz w:val="24"/>
          <w:szCs w:val="24"/>
        </w:rPr>
        <w:t>（七）超募资金使用情况</w:t>
      </w:r>
      <w:r>
        <w:rPr>
          <w:rFonts w:ascii="宋体" w:hAnsi="宋体" w:cs="宋体" w:eastAsia="宋体" w:hint="default"/>
          <w:b/>
          <w:bCs/>
          <w:w w:val="99"/>
          <w:sz w:val="24"/>
          <w:szCs w:val="24"/>
        </w:rPr>
        <w:t> </w:t>
      </w:r>
      <w:r>
        <w:rPr>
          <w:rFonts w:ascii="宋体" w:hAnsi="宋体" w:cs="宋体" w:eastAsia="宋体" w:hint="default"/>
          <w:sz w:val="24"/>
          <w:szCs w:val="24"/>
        </w:rPr>
        <w:t>本年度不存在超募集资金使用情况。</w:t>
      </w:r>
    </w:p>
    <w:p>
      <w:pPr>
        <w:pStyle w:val="Heading2"/>
        <w:spacing w:line="240" w:lineRule="auto" w:before="72"/>
        <w:ind w:left="636" w:right="1129"/>
        <w:jc w:val="left"/>
        <w:rPr>
          <w:b w:val="0"/>
          <w:bCs w:val="0"/>
        </w:rPr>
      </w:pPr>
      <w:r>
        <w:rPr/>
        <w:t>（八）尚未使用的募集资金用途和去向</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154" w:right="1131" w:firstLine="480"/>
        <w:jc w:val="both"/>
      </w:pPr>
      <w:r>
        <w:rPr/>
        <w:t>尚未使用的募集资金存放于公司募集资金专户。公司将继续按承诺计划使用募集资金投 </w:t>
      </w:r>
      <w:r>
        <w:rPr>
          <w:spacing w:val="-5"/>
        </w:rPr>
        <w:t>入承诺投资项目；根据公司发展规划妥善安排募集资金的使用计划，致力于公司的主营业务。</w:t>
      </w:r>
    </w:p>
    <w:p>
      <w:pPr>
        <w:spacing w:line="477" w:lineRule="auto" w:before="192"/>
        <w:ind w:left="633" w:right="3313" w:firstLine="2"/>
        <w:jc w:val="left"/>
        <w:rPr>
          <w:rFonts w:ascii="宋体" w:hAnsi="宋体" w:cs="宋体" w:eastAsia="宋体" w:hint="default"/>
          <w:sz w:val="24"/>
          <w:szCs w:val="24"/>
        </w:rPr>
      </w:pPr>
      <w:r>
        <w:rPr>
          <w:rFonts w:ascii="宋体" w:hAnsi="宋体" w:cs="宋体" w:eastAsia="宋体" w:hint="default"/>
          <w:b/>
          <w:bCs/>
          <w:sz w:val="24"/>
          <w:szCs w:val="24"/>
        </w:rPr>
        <w:t>（九）募集资金使用的其他情况</w:t>
      </w:r>
      <w:r>
        <w:rPr>
          <w:rFonts w:ascii="宋体" w:hAnsi="宋体" w:cs="宋体" w:eastAsia="宋体" w:hint="default"/>
          <w:b/>
          <w:bCs/>
          <w:w w:val="99"/>
          <w:sz w:val="24"/>
          <w:szCs w:val="24"/>
        </w:rPr>
        <w:t> </w:t>
      </w:r>
      <w:r>
        <w:rPr>
          <w:rFonts w:ascii="宋体" w:hAnsi="宋体" w:cs="宋体" w:eastAsia="宋体" w:hint="default"/>
          <w:sz w:val="24"/>
          <w:szCs w:val="24"/>
        </w:rPr>
        <w:t>本年度不存在募集资金使用的其他情况。 </w:t>
      </w:r>
      <w:r>
        <w:rPr>
          <w:rFonts w:ascii="宋体" w:hAnsi="宋体" w:cs="宋体" w:eastAsia="宋体" w:hint="default"/>
          <w:b/>
          <w:bCs/>
          <w:sz w:val="24"/>
          <w:szCs w:val="24"/>
        </w:rPr>
        <w:t>四、变更募投项目的资金使用情况</w:t>
      </w:r>
      <w:r>
        <w:rPr>
          <w:rFonts w:ascii="宋体" w:hAnsi="宋体" w:cs="宋体" w:eastAsia="宋体" w:hint="default"/>
          <w:b/>
          <w:bCs/>
          <w:w w:val="99"/>
          <w:sz w:val="24"/>
          <w:szCs w:val="24"/>
        </w:rPr>
        <w:t> </w:t>
      </w:r>
      <w:r>
        <w:rPr>
          <w:rFonts w:ascii="宋体" w:hAnsi="宋体" w:cs="宋体" w:eastAsia="宋体" w:hint="default"/>
          <w:sz w:val="24"/>
          <w:szCs w:val="24"/>
        </w:rPr>
        <w:t>本年度不存在变更募投项目的资金使用情况。 </w:t>
      </w:r>
      <w:r>
        <w:rPr>
          <w:rFonts w:ascii="宋体" w:hAnsi="宋体" w:cs="宋体" w:eastAsia="宋体" w:hint="default"/>
          <w:b/>
          <w:bCs/>
          <w:sz w:val="24"/>
          <w:szCs w:val="24"/>
        </w:rPr>
        <w:t>五、募集资金使用及披露中存在的问题</w:t>
      </w:r>
      <w:r>
        <w:rPr>
          <w:rFonts w:ascii="宋体" w:hAnsi="宋体" w:cs="宋体" w:eastAsia="宋体" w:hint="default"/>
          <w:b/>
          <w:bCs/>
          <w:w w:val="99"/>
          <w:sz w:val="24"/>
          <w:szCs w:val="24"/>
        </w:rPr>
        <w:t> </w:t>
      </w:r>
      <w:r>
        <w:rPr>
          <w:rFonts w:ascii="宋体" w:hAnsi="宋体" w:cs="宋体" w:eastAsia="宋体" w:hint="default"/>
          <w:sz w:val="24"/>
          <w:szCs w:val="24"/>
        </w:rPr>
        <w:t>公司不存在未及时、真实、准确、完整披露募集资金使用的情况。</w:t>
      </w:r>
    </w:p>
    <w:p>
      <w:pPr>
        <w:spacing w:after="0" w:line="477" w:lineRule="auto"/>
        <w:jc w:val="left"/>
        <w:rPr>
          <w:rFonts w:ascii="宋体" w:hAnsi="宋体" w:cs="宋体" w:eastAsia="宋体" w:hint="default"/>
          <w:sz w:val="24"/>
          <w:szCs w:val="24"/>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2）募集资金承诺项目情况" w:id="50"/>
      <w:bookmarkEnd w:id="5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1004"/>
        <w:gridCol w:w="568"/>
        <w:gridCol w:w="992"/>
        <w:gridCol w:w="992"/>
        <w:gridCol w:w="708"/>
        <w:gridCol w:w="851"/>
        <w:gridCol w:w="709"/>
        <w:gridCol w:w="568"/>
        <w:gridCol w:w="636"/>
      </w:tblGrid>
      <w:tr>
        <w:trPr>
          <w:trHeight w:val="16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6" w:firstLine="44"/>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6" w:right="47"/>
              <w:jc w:val="center"/>
              <w:rPr>
                <w:rFonts w:ascii="宋体" w:hAnsi="宋体" w:cs="宋体" w:eastAsia="宋体" w:hint="default"/>
                <w:sz w:val="18"/>
                <w:szCs w:val="18"/>
              </w:rPr>
            </w:pPr>
            <w:r>
              <w:rPr>
                <w:rFonts w:ascii="宋体" w:hAnsi="宋体" w:cs="宋体" w:eastAsia="宋体" w:hint="default"/>
                <w:sz w:val="18"/>
                <w:szCs w:val="18"/>
              </w:rPr>
              <w:t>募集资金承 诺投资总额 </w:t>
            </w:r>
            <w:r>
              <w:rPr>
                <w:rFonts w:ascii="宋体" w:hAnsi="宋体" w:cs="宋体" w:eastAsia="宋体" w:hint="default"/>
                <w:sz w:val="18"/>
                <w:szCs w:val="18"/>
              </w:rPr>
              <w:t>(1)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both"/>
              <w:rPr>
                <w:rFonts w:ascii="宋体" w:hAnsi="宋体" w:cs="宋体" w:eastAsia="宋体" w:hint="default"/>
                <w:sz w:val="18"/>
                <w:szCs w:val="18"/>
              </w:rPr>
            </w:pPr>
            <w:r>
              <w:rPr>
                <w:rFonts w:ascii="宋体" w:hAnsi="宋体" w:cs="宋体" w:eastAsia="宋体" w:hint="default"/>
                <w:sz w:val="18"/>
                <w:szCs w:val="18"/>
              </w:rPr>
              <w:t>调整 后投 资总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0" w:right="41"/>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firstLine="44"/>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3" w:right="32" w:firstLine="22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精准营销平台项目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20,406.42</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716.08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716.08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1603.33</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移动互联网项目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22,261.33</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729.05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729.05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-522.35</w:t>
            </w:r>
          </w:p>
        </w:tc>
        <w:tc>
          <w:tcPr>
            <w:tcW w:w="568" w:type="dxa"/>
            <w:vMerge/>
            <w:tcBorders>
              <w:left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3.PC</w:t>
            </w:r>
            <w:r>
              <w:rPr>
                <w:rFonts w:ascii="宋体" w:hAnsi="宋体" w:cs="宋体" w:eastAsia="宋体" w:hint="default"/>
                <w:spacing w:val="-46"/>
                <w:sz w:val="18"/>
                <w:szCs w:val="18"/>
              </w:rPr>
              <w:t> </w:t>
            </w:r>
            <w:r>
              <w:rPr>
                <w:rFonts w:ascii="宋体" w:hAnsi="宋体" w:cs="宋体" w:eastAsia="宋体" w:hint="default"/>
                <w:sz w:val="18"/>
                <w:szCs w:val="18"/>
              </w:rPr>
              <w:t>端用户增长项目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17,498.32</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1,729.25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1,729.25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220.69</w:t>
            </w:r>
          </w:p>
        </w:tc>
        <w:tc>
          <w:tcPr>
            <w:tcW w:w="568" w:type="dxa"/>
            <w:vMerge/>
            <w:tcBorders>
              <w:left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垂直搜索项目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13,200.5</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406.68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406.68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253.80</w:t>
            </w:r>
          </w:p>
        </w:tc>
        <w:tc>
          <w:tcPr>
            <w:tcW w:w="568" w:type="dxa"/>
            <w:vMerge/>
            <w:tcBorders>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研发中心项目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12,700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7,904.79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7,904.79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62.24%</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5" w:right="23"/>
              <w:jc w:val="right"/>
              <w:rPr>
                <w:rFonts w:ascii="宋体" w:hAnsi="宋体" w:cs="宋体" w:eastAsia="宋体" w:hint="default"/>
                <w:sz w:val="18"/>
                <w:szCs w:val="18"/>
              </w:rPr>
            </w:pPr>
            <w:r>
              <w:rPr>
                <w:rFonts w:ascii="宋体" w:hAnsi="宋体" w:cs="宋体" w:eastAsia="宋体" w:hint="default"/>
                <w:sz w:val="18"/>
                <w:szCs w:val="18"/>
              </w:rPr>
              <w:t>不单独 核算效</w:t>
            </w:r>
          </w:p>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益</w:t>
            </w: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sz w:val="18"/>
              </w:rPr>
              <w:t>86,066.57</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11,485.85</w:t>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sz w:val="18"/>
              </w:rPr>
              <w:t>11,485.85</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9"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1,555.4</w:t>
            </w:r>
          </w:p>
          <w:p>
            <w:pPr>
              <w:pStyle w:val="TableParagraph"/>
              <w:spacing w:line="240" w:lineRule="auto" w:before="76"/>
              <w:ind w:right="15"/>
              <w:jc w:val="right"/>
              <w:rPr>
                <w:rFonts w:ascii="宋体" w:hAnsi="宋体" w:cs="宋体" w:eastAsia="宋体" w:hint="default"/>
                <w:sz w:val="18"/>
                <w:szCs w:val="18"/>
              </w:rPr>
            </w:pPr>
            <w:r>
              <w:rPr>
                <w:rFonts w:ascii="宋体"/>
                <w:sz w:val="18"/>
              </w:rPr>
              <w:t>7</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1004" w:type="dxa"/>
            <w:vMerge/>
            <w:tcBorders>
              <w:left w:val="single" w:sz="10"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9"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vMerge/>
            <w:tcBorders>
              <w:left w:val="single" w:sz="9" w:space="0" w:color="D2D2D2"/>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7"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67"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4" w:right="0"/>
              <w:jc w:val="left"/>
              <w:rPr>
                <w:rFonts w:ascii="宋体" w:hAnsi="宋体" w:cs="宋体" w:eastAsia="宋体" w:hint="default"/>
                <w:sz w:val="18"/>
                <w:szCs w:val="18"/>
              </w:rPr>
            </w:pPr>
            <w:r>
              <w:rPr>
                <w:rFonts w:ascii="宋体"/>
                <w:sz w:val="18"/>
              </w:rPr>
              <w:t>86,066.57</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8" w:right="0"/>
              <w:jc w:val="left"/>
              <w:rPr>
                <w:rFonts w:ascii="宋体" w:hAnsi="宋体" w:cs="宋体" w:eastAsia="宋体" w:hint="default"/>
                <w:sz w:val="18"/>
                <w:szCs w:val="18"/>
              </w:rPr>
            </w:pPr>
            <w:r>
              <w:rPr>
                <w:rFonts w:ascii="宋体"/>
                <w:sz w:val="18"/>
              </w:rPr>
              <w:t>11,485.85</w:t>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sz w:val="18"/>
              </w:rPr>
              <w:t>11,485.85</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9" w:space="0" w:color="D2D2D2"/>
            </w:tcBorders>
          </w:tcPr>
          <w:p>
            <w:pPr>
              <w:pStyle w:val="TableParagraph"/>
              <w:spacing w:line="240" w:lineRule="auto" w:before="57"/>
              <w:ind w:right="15"/>
              <w:jc w:val="right"/>
              <w:rPr>
                <w:rFonts w:ascii="宋体" w:hAnsi="宋体" w:cs="宋体" w:eastAsia="宋体" w:hint="default"/>
                <w:sz w:val="18"/>
                <w:szCs w:val="18"/>
              </w:rPr>
            </w:pPr>
            <w:r>
              <w:rPr>
                <w:rFonts w:ascii="宋体"/>
                <w:sz w:val="18"/>
              </w:rPr>
              <w:t>1,555.4</w:t>
            </w:r>
          </w:p>
          <w:p>
            <w:pPr>
              <w:pStyle w:val="TableParagraph"/>
              <w:spacing w:line="240" w:lineRule="auto" w:before="76"/>
              <w:ind w:right="15"/>
              <w:jc w:val="right"/>
              <w:rPr>
                <w:rFonts w:ascii="宋体" w:hAnsi="宋体" w:cs="宋体" w:eastAsia="宋体" w:hint="default"/>
                <w:sz w:val="18"/>
                <w:szCs w:val="18"/>
              </w:rPr>
            </w:pPr>
            <w:r>
              <w:rPr>
                <w:rFonts w:ascii="宋体"/>
                <w:sz w:val="18"/>
              </w:rPr>
              <w:t>7</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1004" w:type="dxa"/>
            <w:vMerge/>
            <w:tcBorders>
              <w:left w:val="single" w:sz="10"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9"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vMerge/>
            <w:tcBorders>
              <w:left w:val="single" w:sz="9" w:space="0" w:color="D2D2D2"/>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25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的第五届董事会第十三次会议审议通过</w:t>
            </w:r>
            <w:r>
              <w:rPr>
                <w:rFonts w:ascii="宋体" w:hAnsi="宋体" w:cs="宋体" w:eastAsia="宋体" w:hint="default"/>
                <w:spacing w:val="-82"/>
                <w:sz w:val="18"/>
                <w:szCs w:val="18"/>
              </w:rPr>
              <w:t>了</w:t>
            </w:r>
            <w:r>
              <w:rPr>
                <w:rFonts w:ascii="宋体" w:hAnsi="宋体" w:cs="宋体" w:eastAsia="宋体" w:hint="default"/>
                <w:sz w:val="18"/>
                <w:szCs w:val="18"/>
              </w:rPr>
              <w:t>《关于使用募集资金置换预</w:t>
            </w:r>
          </w:p>
          <w:p>
            <w:pPr>
              <w:pStyle w:val="TableParagraph"/>
              <w:spacing w:line="319" w:lineRule="auto" w:before="75"/>
              <w:ind w:left="16" w:right="30"/>
              <w:jc w:val="left"/>
              <w:rPr>
                <w:rFonts w:ascii="宋体" w:hAnsi="宋体" w:cs="宋体" w:eastAsia="宋体" w:hint="default"/>
                <w:sz w:val="18"/>
                <w:szCs w:val="18"/>
              </w:rPr>
            </w:pPr>
            <w:r>
              <w:rPr>
                <w:rFonts w:ascii="宋体" w:hAnsi="宋体" w:cs="宋体" w:eastAsia="宋体" w:hint="default"/>
                <w:spacing w:val="-4"/>
                <w:sz w:val="18"/>
                <w:szCs w:val="18"/>
              </w:rPr>
              <w:t>先投入募投项目自筹资金的议案》，同意公司使用募集资金人民币</w:t>
            </w:r>
            <w:r>
              <w:rPr>
                <w:rFonts w:ascii="宋体" w:hAnsi="宋体" w:cs="宋体" w:eastAsia="宋体" w:hint="default"/>
                <w:spacing w:val="-36"/>
                <w:sz w:val="18"/>
                <w:szCs w:val="18"/>
              </w:rPr>
              <w:t> </w:t>
            </w:r>
            <w:r>
              <w:rPr>
                <w:rFonts w:ascii="宋体" w:hAnsi="宋体" w:cs="宋体" w:eastAsia="宋体" w:hint="default"/>
                <w:sz w:val="18"/>
                <w:szCs w:val="18"/>
              </w:rPr>
              <w:t>9,759.88</w:t>
            </w:r>
            <w:r>
              <w:rPr>
                <w:rFonts w:ascii="宋体" w:hAnsi="宋体" w:cs="宋体" w:eastAsia="宋体" w:hint="default"/>
                <w:spacing w:val="-36"/>
                <w:sz w:val="18"/>
                <w:szCs w:val="18"/>
              </w:rPr>
              <w:t> </w:t>
            </w:r>
            <w:r>
              <w:rPr>
                <w:rFonts w:ascii="宋体" w:hAnsi="宋体" w:cs="宋体" w:eastAsia="宋体" w:hint="default"/>
                <w:sz w:val="18"/>
                <w:szCs w:val="18"/>
              </w:rPr>
              <w:t>万元置换预先已投入募</w:t>
            </w:r>
            <w:r>
              <w:rPr>
                <w:rFonts w:ascii="宋体" w:hAnsi="宋体" w:cs="宋体" w:eastAsia="宋体" w:hint="default"/>
                <w:spacing w:val="-86"/>
                <w:sz w:val="18"/>
                <w:szCs w:val="18"/>
              </w:rPr>
              <w:t> </w:t>
            </w:r>
            <w:r>
              <w:rPr>
                <w:rFonts w:ascii="宋体" w:hAnsi="宋体" w:cs="宋体" w:eastAsia="宋体" w:hint="default"/>
                <w:sz w:val="18"/>
                <w:szCs w:val="18"/>
              </w:rPr>
              <w:t>投项目的自筹资金。</w:t>
            </w:r>
          </w:p>
        </w:tc>
      </w:tr>
      <w:tr>
        <w:trPr>
          <w:trHeight w:val="362"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尚未使用的募集资金存放于公司募集资金专户。公司将继续按承诺计划使用募集资金投入承诺投资 项目；根据公司发展规划妥善安排募集资金的使用计划，致力于公司的主营业务。</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月末，本次募投项目尚处于建设期，未达到预定可使用状态。</w:t>
      </w:r>
    </w:p>
    <w:p>
      <w:pPr>
        <w:spacing w:line="240" w:lineRule="auto" w:before="10"/>
        <w:rPr>
          <w:rFonts w:ascii="宋体" w:hAnsi="宋体" w:cs="宋体" w:eastAsia="宋体" w:hint="default"/>
          <w:sz w:val="25"/>
          <w:szCs w:val="25"/>
        </w:rPr>
      </w:pPr>
    </w:p>
    <w:p>
      <w:pPr>
        <w:spacing w:line="564" w:lineRule="auto" w:before="0"/>
        <w:ind w:left="153" w:right="6193" w:firstLine="0"/>
        <w:jc w:val="left"/>
        <w:rPr>
          <w:rFonts w:ascii="宋体" w:hAnsi="宋体" w:cs="宋体" w:eastAsia="宋体" w:hint="default"/>
          <w:sz w:val="21"/>
          <w:szCs w:val="21"/>
        </w:rPr>
      </w:pPr>
      <w:bookmarkStart w:name="（3）募集资金变更项目情况" w:id="51"/>
      <w:bookmarkEnd w:id="5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b/>
          <w:bCs/>
          <w:w w:val="99"/>
          <w:sz w:val="21"/>
          <w:szCs w:val="21"/>
        </w:rPr>
        <w:t> </w:t>
      </w:r>
      <w:r>
        <w:rPr>
          <w:rFonts w:ascii="宋体" w:hAnsi="宋体" w:cs="宋体" w:eastAsia="宋体" w:hint="default"/>
          <w:sz w:val="24"/>
          <w:szCs w:val="24"/>
        </w:rPr>
        <w:t>公司报告期不存在募集资金变更项目情况。 </w:t>
      </w:r>
      <w:bookmarkStart w:name="4、主要子公司、参股公司分析" w:id="52"/>
      <w:bookmarkEnd w:id="52"/>
      <w:r>
        <w:rPr>
          <w:rFonts w:ascii="宋体" w:hAnsi="宋体" w:cs="宋体" w:eastAsia="宋体" w:hint="default"/>
          <w:sz w:val="24"/>
          <w:szCs w:val="24"/>
        </w:rPr>
      </w:r>
      <w:r>
        <w:rPr>
          <w:rFonts w:ascii="宋体" w:hAnsi="宋体" w:cs="宋体" w:eastAsia="宋体"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after="0" w:line="564" w:lineRule="auto"/>
        <w:jc w:val="left"/>
        <w:rPr>
          <w:rFonts w:ascii="宋体" w:hAnsi="宋体" w:cs="宋体" w:eastAsia="宋体" w:hint="default"/>
          <w:sz w:val="21"/>
          <w:szCs w:val="21"/>
        </w:rPr>
        <w:sectPr>
          <w:pgSz w:w="11910" w:h="16840"/>
          <w:pgMar w:header="918" w:footer="1019" w:top="1160" w:bottom="1200" w:left="980" w:right="0"/>
        </w:sectPr>
      </w:pPr>
    </w:p>
    <w:p>
      <w:pPr>
        <w:spacing w:before="55"/>
        <w:ind w:left="154" w:right="-20" w:firstLine="0"/>
        <w:jc w:val="left"/>
        <w:rPr>
          <w:rFonts w:ascii="宋体" w:hAnsi="宋体" w:cs="宋体" w:eastAsia="宋体" w:hint="default"/>
          <w:sz w:val="21"/>
          <w:szCs w:val="21"/>
        </w:rPr>
      </w:pPr>
      <w:r>
        <w:rPr>
          <w:rFonts w:ascii="宋体" w:hAnsi="宋体" w:cs="宋体" w:eastAsia="宋体" w:hint="default"/>
          <w:sz w:val="21"/>
          <w:szCs w:val="21"/>
        </w:rPr>
        <w:t>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2675" w:space="6245"/>
            <w:col w:w="2010"/>
          </w:cols>
        </w:sectPr>
      </w:pPr>
    </w:p>
    <w:p>
      <w:pPr>
        <w:spacing w:line="240" w:lineRule="auto" w:before="0"/>
        <w:rPr>
          <w:rFonts w:ascii="宋体" w:hAnsi="宋体" w:cs="宋体" w:eastAsia="宋体" w:hint="default"/>
          <w:sz w:val="8"/>
          <w:szCs w:val="8"/>
        </w:rPr>
      </w:pPr>
      <w:r>
        <w:rPr/>
        <w:pict>
          <v:shape style="position:absolute;margin-left:234.563004pt;margin-top:541.23999pt;width:84.2pt;height:78pt;mso-position-horizontal-relative:page;mso-position-vertical-relative:page;z-index:-900088" type="#_x0000_t202" filled="false" stroked="false">
            <v:textbox inset="0,0,0,0">
              <w:txbxContent>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民意调查、</w:t>
                  </w:r>
                </w:p>
              </w:txbxContent>
            </v:textbox>
            <w10:wrap type="none"/>
          </v:shape>
        </w:pict>
      </w:r>
      <w:r>
        <w:rPr/>
        <w:pict>
          <v:group style="position:absolute;margin-left:276.760010pt;margin-top:541.23999pt;width:42pt;height:78pt;mso-position-horizontal-relative:page;mso-position-vertical-relative:page;z-index:-900064" coordorigin="5535,10825" coordsize="840,1560">
            <v:shape style="position:absolute;left:5535;top:10825;width:840;height:1560" coordorigin="5535,10825" coordsize="840,1560" path="m5535,12385l6375,12385,6375,10825,5535,10825,5535,12385xe" filled="true" fillcolor="#ffffff" stroked="false">
              <v:path arrowok="t"/>
              <v:fill type="solid"/>
            </v:shape>
            <w10:wrap type="none"/>
          </v:group>
        </w:pict>
      </w:r>
      <w:r>
        <w:rPr/>
        <w:pict>
          <v:group style="position:absolute;margin-left:276.760010pt;margin-top:672.789978pt;width:40.8pt;height:36.4pt;mso-position-horizontal-relative:page;mso-position-vertical-relative:page;z-index:-900040" coordorigin="5535,13456" coordsize="816,728">
            <v:group style="position:absolute;left:5547;top:13467;width:2;height:705" coordorigin="5547,13467" coordsize="2,705">
              <v:shape style="position:absolute;left:5547;top:13467;width:2;height:705" coordorigin="5547,13467" coordsize="0,705" path="m5547,13467l5547,14172e" filled="false" stroked="true" strokeweight="1.140pt" strokecolor="#ffffff">
                <v:path arrowok="t"/>
              </v:shape>
            </v:group>
            <v:group style="position:absolute;left:5558;top:13467;width:794;height:352" coordorigin="5558,13467" coordsize="794,352">
              <v:shape style="position:absolute;left:5558;top:13467;width:794;height:352" coordorigin="5558,13467" coordsize="794,352" path="m5558,13819l6351,13819,6351,13467,5558,13467,5558,13819xe" filled="true" fillcolor="#ffffff" stroked="false">
                <v:path arrowok="t"/>
                <v:fill type="solid"/>
              </v:shape>
            </v:group>
            <v:group style="position:absolute;left:5558;top:13819;width:794;height:354" coordorigin="5558,13819" coordsize="794,354">
              <v:shape style="position:absolute;left:5558;top:13819;width:794;height:354" coordorigin="5558,13819" coordsize="794,354" path="m5558,14172l6351,14172,6351,13819,5558,13819,5558,1417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1523"/>
        <w:gridCol w:w="850"/>
        <w:gridCol w:w="851"/>
        <w:gridCol w:w="850"/>
        <w:gridCol w:w="852"/>
        <w:gridCol w:w="991"/>
        <w:gridCol w:w="781"/>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8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27"/>
              <w:jc w:val="both"/>
              <w:rPr>
                <w:rFonts w:ascii="宋体" w:hAnsi="宋体" w:cs="宋体" w:eastAsia="宋体" w:hint="default"/>
                <w:sz w:val="18"/>
                <w:szCs w:val="18"/>
              </w:rPr>
            </w:pPr>
            <w:r>
              <w:rPr>
                <w:rFonts w:ascii="宋体" w:hAnsi="宋体" w:cs="宋体" w:eastAsia="宋体" w:hint="default"/>
                <w:sz w:val="18"/>
                <w:szCs w:val="18"/>
              </w:rPr>
              <w:t>上海二三四 五网络科技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互联网信息 服务行业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计算机软硬件及辅 助设备的开发、销 售，设计、制作、 发布、代理各类广 告，企业管理，投 资咨询，市场信息 咨询和调查（不得 从事社会调查、社 会调研、 </w:t>
            </w:r>
            <w:r>
              <w:rPr>
                <w:rFonts w:ascii="宋体" w:hAnsi="宋体" w:cs="宋体" w:eastAsia="宋体" w:hint="default"/>
                <w:spacing w:val="-18"/>
                <w:sz w:val="18"/>
                <w:szCs w:val="18"/>
              </w:rPr>
              <w:t>民意测验），百货的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销售；增值电信业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91,000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1,364,89</w:t>
            </w:r>
          </w:p>
          <w:p>
            <w:pPr>
              <w:pStyle w:val="TableParagraph"/>
              <w:spacing w:line="240" w:lineRule="auto" w:before="76"/>
              <w:ind w:left="98" w:right="0"/>
              <w:jc w:val="left"/>
              <w:rPr>
                <w:rFonts w:ascii="宋体" w:hAnsi="宋体" w:cs="宋体" w:eastAsia="宋体" w:hint="default"/>
                <w:sz w:val="18"/>
                <w:szCs w:val="18"/>
              </w:rPr>
            </w:pPr>
            <w:r>
              <w:rPr>
                <w:rFonts w:ascii="宋体"/>
                <w:sz w:val="18"/>
              </w:rPr>
              <w:t>7,324.17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sz w:val="18"/>
              </w:rPr>
              <w:t>1,186,77</w:t>
            </w:r>
          </w:p>
          <w:p>
            <w:pPr>
              <w:pStyle w:val="TableParagraph"/>
              <w:spacing w:line="240" w:lineRule="auto" w:before="76"/>
              <w:ind w:left="97" w:right="0"/>
              <w:jc w:val="left"/>
              <w:rPr>
                <w:rFonts w:ascii="宋体" w:hAnsi="宋体" w:cs="宋体" w:eastAsia="宋体" w:hint="default"/>
                <w:sz w:val="18"/>
                <w:szCs w:val="18"/>
              </w:rPr>
            </w:pPr>
            <w:r>
              <w:rPr>
                <w:rFonts w:ascii="宋体"/>
                <w:sz w:val="18"/>
              </w:rPr>
              <w:t>1,378.87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7" w:right="0"/>
              <w:jc w:val="center"/>
              <w:rPr>
                <w:rFonts w:ascii="宋体" w:hAnsi="宋体" w:cs="宋体" w:eastAsia="宋体" w:hint="default"/>
                <w:sz w:val="18"/>
                <w:szCs w:val="18"/>
              </w:rPr>
            </w:pPr>
            <w:r>
              <w:rPr>
                <w:rFonts w:ascii="宋体"/>
                <w:sz w:val="18"/>
              </w:rPr>
              <w:t>222,236,</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937.40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84,210,814</w:t>
            </w:r>
          </w:p>
          <w:p>
            <w:pPr>
              <w:pStyle w:val="TableParagraph"/>
              <w:spacing w:line="240" w:lineRule="auto" w:before="76"/>
              <w:ind w:right="20"/>
              <w:jc w:val="right"/>
              <w:rPr>
                <w:rFonts w:ascii="宋体" w:hAnsi="宋体" w:cs="宋体" w:eastAsia="宋体" w:hint="default"/>
                <w:sz w:val="18"/>
                <w:szCs w:val="18"/>
              </w:rPr>
            </w:pPr>
            <w:r>
              <w:rPr>
                <w:rFonts w:ascii="宋体"/>
                <w:sz w:val="18"/>
              </w:rPr>
              <w:t>.09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84,208,4</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95.30</w:t>
            </w:r>
          </w:p>
        </w:tc>
      </w:tr>
      <w:tr>
        <w:trPr>
          <w:trHeight w:val="285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上海海隆软 件科技有限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计算机软硬件、计 算机系统集成，计 算机信息科技领域 内的技术开发、技 </w:t>
            </w:r>
            <w:r>
              <w:rPr>
                <w:rFonts w:ascii="宋体" w:hAnsi="宋体" w:cs="宋体" w:eastAsia="宋体" w:hint="default"/>
                <w:spacing w:val="-8"/>
                <w:sz w:val="18"/>
                <w:szCs w:val="18"/>
              </w:rPr>
              <w:t>术咨询、技术转让</w:t>
            </w:r>
            <w:r>
              <w:rPr>
                <w:rFonts w:ascii="宋体" w:hAnsi="宋体" w:cs="宋体" w:eastAsia="宋体" w:hint="default"/>
                <w:sz w:val="18"/>
                <w:szCs w:val="18"/>
              </w:rPr>
              <w:t> 技术服务，计算机 软硬件及其配件、 机械设备及配件的 销售，计算机系统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58"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57" w:right="0"/>
              <w:jc w:val="lef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98" w:right="0"/>
              <w:jc w:val="lef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7"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4"/>
        <w:rPr>
          <w:rFonts w:ascii="Times New Roman" w:hAnsi="Times New Roman" w:cs="Times New Roman" w:eastAsia="Times New Roman" w:hint="default"/>
          <w:sz w:val="24"/>
          <w:szCs w:val="24"/>
        </w:rPr>
      </w:pPr>
      <w:r>
        <w:rPr/>
        <w:pict>
          <v:shape style="position:absolute;margin-left:234.563004pt;margin-top:72.47998pt;width:84.2pt;height:64.45pt;mso-position-horizontal-relative:page;mso-position-vertical-relative:page;z-index:-899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实业投资，</w:t>
                  </w:r>
                </w:p>
              </w:txbxContent>
            </v:textbox>
            <w10:wrap type="none"/>
          </v:shape>
        </w:pict>
      </w:r>
      <w:r>
        <w:rPr/>
        <w:pict>
          <v:shape style="position:absolute;margin-left:243.563004pt;margin-top:439.059998pt;width:75.2pt;height:70.2pt;mso-position-horizontal-relative:page;mso-position-vertical-relative:page;z-index:-899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进出口、</w:t>
                  </w:r>
                </w:p>
              </w:txbxContent>
            </v:textbox>
            <w10:wrap type="none"/>
          </v:shape>
        </w:pict>
      </w:r>
      <w:r>
        <w:rPr/>
        <w:pict>
          <v:group style="position:absolute;margin-left:276.760010pt;margin-top:307.699982pt;width:42pt;height:41.05pt;mso-position-horizontal-relative:page;mso-position-vertical-relative:page;z-index:-899944" coordorigin="5535,6154" coordsize="840,821">
            <v:group style="position:absolute;left:5535;top:6507;width:840;height:468" coordorigin="5535,6507" coordsize="840,468">
              <v:shape style="position:absolute;left:5535;top:6507;width:840;height:468" coordorigin="5535,6507" coordsize="840,468" path="m5535,6975l6375,6975,6375,6507,5535,6507,5535,6975xe" filled="true" fillcolor="#ffffff" stroked="false">
                <v:path arrowok="t"/>
                <v:fill type="solid"/>
              </v:shape>
            </v:group>
            <v:group style="position:absolute;left:5558;top:6154;width:794;height:353" coordorigin="5558,6154" coordsize="794,353">
              <v:shape style="position:absolute;left:5558;top:6154;width:794;height:353" coordorigin="5558,6154" coordsize="794,353" path="m5558,6507l6351,6507,6351,6154,5558,6154,5558,6507xe" filled="true" fillcolor="#ffffff" stroked="false">
                <v:path arrowok="t"/>
                <v:fill type="solid"/>
              </v:shape>
            </v:group>
            <w10:wrap type="none"/>
          </v:group>
        </w:pict>
      </w:r>
      <w:r>
        <w:rPr/>
        <w:pict>
          <v:group style="position:absolute;margin-left:276.760010pt;margin-top:439.059998pt;width:42pt;height:70.2pt;mso-position-horizontal-relative:page;mso-position-vertical-relative:page;z-index:-899920" coordorigin="5535,8781" coordsize="840,1404">
            <v:shape style="position:absolute;left:5535;top:8781;width:840;height:1404" coordorigin="5535,8781" coordsize="840,1404" path="m5535,10185l6375,10185,6375,8781,5535,8781,5535,1018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1523"/>
        <w:gridCol w:w="850"/>
        <w:gridCol w:w="851"/>
        <w:gridCol w:w="850"/>
        <w:gridCol w:w="852"/>
        <w:gridCol w:w="991"/>
        <w:gridCol w:w="781"/>
      </w:tblGrid>
      <w:tr>
        <w:trPr>
          <w:trHeight w:val="317"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集成，从事货物的</w:t>
            </w:r>
          </w:p>
        </w:tc>
        <w:tc>
          <w:tcPr>
            <w:tcW w:w="850" w:type="dxa"/>
            <w:vMerge w:val="restart"/>
            <w:tcBorders>
              <w:top w:val="single" w:sz="4" w:space="0" w:color="000000"/>
              <w:left w:val="single" w:sz="4" w:space="0" w:color="000000"/>
              <w:right w:val="single" w:sz="4" w:space="0" w:color="000000"/>
            </w:tcBorders>
          </w:tcPr>
          <w:p>
            <w:pPr>
              <w:pStyle w:val="TableParagraph"/>
              <w:spacing w:line="12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42pt;height:64.45pt;mso-position-horizontal-relative:char;mso-position-vertical-relative:line" coordorigin="0,0" coordsize="840,1289">
                  <v:group style="position:absolute;left:0;top:0;width:840;height:1289" coordorigin="0,0" coordsize="840,1289">
                    <v:shape style="position:absolute;left:0;top:0;width:840;height:1289" coordorigin="0,0" coordsize="840,1289" path="m0,1289l840,1289,840,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85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进出口及技术进出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3"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计算机系统的分</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析、设计业务；计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算机软件的开发及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7"/>
              <w:jc w:val="left"/>
              <w:rPr>
                <w:rFonts w:ascii="宋体" w:hAnsi="宋体" w:cs="宋体" w:eastAsia="宋体" w:hint="default"/>
                <w:sz w:val="18"/>
                <w:szCs w:val="18"/>
              </w:rPr>
            </w:pPr>
            <w:r>
              <w:rPr>
                <w:rFonts w:ascii="宋体" w:hAnsi="宋体" w:cs="宋体" w:eastAsia="宋体" w:hint="default"/>
                <w:sz w:val="18"/>
                <w:szCs w:val="18"/>
              </w:rPr>
              <w:t>日本海隆株 式会社</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销售相关业务；计 算机软件开发技术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万日 元</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42,195,1</w:t>
            </w:r>
          </w:p>
          <w:p>
            <w:pPr>
              <w:pStyle w:val="TableParagraph"/>
              <w:spacing w:line="240" w:lineRule="auto" w:before="76"/>
              <w:ind w:left="368" w:right="0"/>
              <w:jc w:val="left"/>
              <w:rPr>
                <w:rFonts w:ascii="宋体" w:hAnsi="宋体" w:cs="宋体" w:eastAsia="宋体" w:hint="default"/>
                <w:sz w:val="18"/>
                <w:szCs w:val="18"/>
              </w:rPr>
            </w:pPr>
            <w:r>
              <w:rPr>
                <w:rFonts w:ascii="宋体"/>
                <w:sz w:val="18"/>
              </w:rPr>
              <w:t>73.57</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sz w:val="18"/>
              </w:rPr>
              <w:t>10,569,2</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86.07</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77" w:right="0"/>
              <w:jc w:val="center"/>
              <w:rPr>
                <w:rFonts w:ascii="宋体" w:hAnsi="宋体" w:cs="宋体" w:eastAsia="宋体" w:hint="default"/>
                <w:sz w:val="18"/>
                <w:szCs w:val="18"/>
              </w:rPr>
            </w:pPr>
            <w:r>
              <w:rPr>
                <w:rFonts w:ascii="宋体"/>
                <w:sz w:val="18"/>
              </w:rPr>
              <w:t>247,239,</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435.91</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2,772,136.</w:t>
            </w:r>
          </w:p>
          <w:p>
            <w:pPr>
              <w:pStyle w:val="TableParagraph"/>
              <w:spacing w:line="240" w:lineRule="auto" w:before="76"/>
              <w:ind w:right="20"/>
              <w:jc w:val="right"/>
              <w:rPr>
                <w:rFonts w:ascii="宋体" w:hAnsi="宋体" w:cs="宋体" w:eastAsia="宋体" w:hint="default"/>
                <w:sz w:val="18"/>
                <w:szCs w:val="18"/>
              </w:rPr>
            </w:pPr>
            <w:r>
              <w:rPr>
                <w:rFonts w:ascii="宋体"/>
                <w:sz w:val="18"/>
              </w:rPr>
              <w:t>02</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sz w:val="18"/>
              </w:rPr>
              <w:t>1,689,45</w:t>
            </w:r>
          </w:p>
          <w:p>
            <w:pPr>
              <w:pStyle w:val="TableParagraph"/>
              <w:spacing w:line="240" w:lineRule="auto" w:before="76"/>
              <w:ind w:left="387" w:right="0"/>
              <w:jc w:val="left"/>
              <w:rPr>
                <w:rFonts w:ascii="宋体" w:hAnsi="宋体" w:cs="宋体" w:eastAsia="宋体" w:hint="default"/>
                <w:sz w:val="18"/>
                <w:szCs w:val="18"/>
              </w:rPr>
            </w:pPr>
            <w:r>
              <w:rPr>
                <w:rFonts w:ascii="宋体"/>
                <w:sz w:val="18"/>
              </w:rPr>
              <w:t>7.90</w:t>
            </w: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人员的派遣业务；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计算机系统相关的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咨询业务。</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计算机软硬件系统</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7"/>
              <w:jc w:val="both"/>
              <w:rPr>
                <w:rFonts w:ascii="宋体" w:hAnsi="宋体" w:cs="宋体" w:eastAsia="宋体" w:hint="default"/>
                <w:sz w:val="18"/>
                <w:szCs w:val="18"/>
              </w:rPr>
            </w:pPr>
            <w:r>
              <w:rPr>
                <w:rFonts w:ascii="宋体" w:hAnsi="宋体" w:cs="宋体" w:eastAsia="宋体" w:hint="default"/>
                <w:sz w:val="18"/>
                <w:szCs w:val="18"/>
              </w:rPr>
              <w:t>江苏海隆软 件技术有限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52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及其相关系统的集 成、技术开发、技 </w:t>
            </w:r>
            <w:r>
              <w:rPr>
                <w:rFonts w:ascii="宋体" w:hAnsi="宋体" w:cs="宋体" w:eastAsia="宋体" w:hint="default"/>
                <w:spacing w:val="-8"/>
                <w:sz w:val="18"/>
                <w:szCs w:val="18"/>
              </w:rPr>
              <w:t>术咨询、技术服务</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195" w:lineRule="exact"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19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27,431,8</w:t>
            </w:r>
          </w:p>
          <w:p>
            <w:pPr>
              <w:pStyle w:val="TableParagraph"/>
              <w:spacing w:line="240" w:lineRule="auto" w:before="76"/>
              <w:ind w:left="368" w:right="0"/>
              <w:jc w:val="left"/>
              <w:rPr>
                <w:rFonts w:ascii="宋体" w:hAnsi="宋体" w:cs="宋体" w:eastAsia="宋体" w:hint="default"/>
                <w:sz w:val="18"/>
                <w:szCs w:val="18"/>
              </w:rPr>
            </w:pPr>
            <w:r>
              <w:rPr>
                <w:rFonts w:ascii="宋体"/>
                <w:sz w:val="18"/>
              </w:rPr>
              <w:t>63.55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z w:val="18"/>
              </w:rPr>
              <w:t>26,796,3</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28.01</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55,631,4</w:t>
            </w:r>
          </w:p>
          <w:p>
            <w:pPr>
              <w:pStyle w:val="TableParagraph"/>
              <w:spacing w:line="240" w:lineRule="auto" w:before="76"/>
              <w:ind w:left="370" w:right="0"/>
              <w:jc w:val="left"/>
              <w:rPr>
                <w:rFonts w:ascii="宋体" w:hAnsi="宋体" w:cs="宋体" w:eastAsia="宋体" w:hint="default"/>
                <w:sz w:val="18"/>
                <w:szCs w:val="18"/>
              </w:rPr>
            </w:pPr>
            <w:r>
              <w:rPr>
                <w:rFonts w:ascii="宋体"/>
                <w:sz w:val="18"/>
              </w:rPr>
              <w:t>28.71</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3,412,016.</w:t>
            </w:r>
          </w:p>
          <w:p>
            <w:pPr>
              <w:pStyle w:val="TableParagraph"/>
              <w:spacing w:line="240" w:lineRule="auto" w:before="76"/>
              <w:ind w:right="20"/>
              <w:jc w:val="right"/>
              <w:rPr>
                <w:rFonts w:ascii="宋体" w:hAnsi="宋体" w:cs="宋体" w:eastAsia="宋体" w:hint="default"/>
                <w:sz w:val="18"/>
                <w:szCs w:val="18"/>
              </w:rPr>
            </w:pPr>
            <w:r>
              <w:rPr>
                <w:rFonts w:ascii="宋体"/>
                <w:sz w:val="18"/>
              </w:rPr>
              <w:t>18</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sz w:val="18"/>
              </w:rPr>
              <w:t>3,766,45</w:t>
            </w:r>
          </w:p>
          <w:p>
            <w:pPr>
              <w:pStyle w:val="TableParagraph"/>
              <w:spacing w:line="240" w:lineRule="auto" w:before="76"/>
              <w:ind w:left="387" w:right="0"/>
              <w:jc w:val="left"/>
              <w:rPr>
                <w:rFonts w:ascii="宋体" w:hAnsi="宋体" w:cs="宋体" w:eastAsia="宋体" w:hint="default"/>
                <w:sz w:val="18"/>
                <w:szCs w:val="18"/>
              </w:rPr>
            </w:pPr>
            <w:r>
              <w:rPr>
                <w:rFonts w:ascii="宋体"/>
                <w:sz w:val="18"/>
              </w:rPr>
              <w:t>5.28</w:t>
            </w:r>
          </w:p>
        </w:tc>
      </w:tr>
      <w:tr>
        <w:trPr>
          <w:trHeight w:val="356"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移动电话内容服务</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软件、计算机信息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技术软件的设计、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上海海隆宜 通信息技术 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开发、制作、销售 自产产品；移动电 话内容服务软件、 计算机信息技术软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98" w:right="0"/>
              <w:jc w:val="left"/>
              <w:rPr>
                <w:rFonts w:ascii="宋体" w:hAnsi="宋体" w:cs="宋体" w:eastAsia="宋体" w:hint="default"/>
                <w:sz w:val="18"/>
                <w:szCs w:val="18"/>
              </w:rPr>
            </w:pPr>
            <w:r>
              <w:rPr>
                <w:rFonts w:ascii="宋体"/>
                <w:sz w:val="18"/>
              </w:rPr>
              <w:t>2,253,26</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4.55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97" w:right="0"/>
              <w:jc w:val="left"/>
              <w:rPr>
                <w:rFonts w:ascii="宋体" w:hAnsi="宋体" w:cs="宋体" w:eastAsia="宋体" w:hint="default"/>
                <w:sz w:val="18"/>
                <w:szCs w:val="18"/>
              </w:rPr>
            </w:pPr>
            <w:r>
              <w:rPr>
                <w:rFonts w:ascii="宋体"/>
                <w:sz w:val="18"/>
              </w:rPr>
              <w:t>2,115,02</w:t>
            </w:r>
          </w:p>
          <w:p>
            <w:pPr>
              <w:pStyle w:val="TableParagraph"/>
              <w:spacing w:line="240" w:lineRule="auto" w:before="76"/>
              <w:ind w:left="457" w:right="0"/>
              <w:jc w:val="left"/>
              <w:rPr>
                <w:rFonts w:ascii="宋体" w:hAnsi="宋体" w:cs="宋体" w:eastAsia="宋体" w:hint="default"/>
                <w:sz w:val="18"/>
                <w:szCs w:val="18"/>
              </w:rPr>
            </w:pPr>
            <w:r>
              <w:rPr>
                <w:rFonts w:ascii="宋体"/>
                <w:sz w:val="18"/>
              </w:rPr>
              <w:t>6.84</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0" w:right="0"/>
              <w:jc w:val="left"/>
              <w:rPr>
                <w:rFonts w:ascii="宋体" w:hAnsi="宋体" w:cs="宋体" w:eastAsia="宋体" w:hint="default"/>
                <w:sz w:val="18"/>
                <w:szCs w:val="18"/>
              </w:rPr>
            </w:pPr>
            <w:r>
              <w:rPr>
                <w:rFonts w:ascii="宋体"/>
                <w:sz w:val="18"/>
              </w:rPr>
              <w:t>5,302,34</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9.31</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6" w:right="0"/>
              <w:jc w:val="center"/>
              <w:rPr>
                <w:rFonts w:ascii="宋体" w:hAnsi="宋体" w:cs="宋体" w:eastAsia="宋体" w:hint="default"/>
                <w:sz w:val="18"/>
                <w:szCs w:val="18"/>
              </w:rPr>
            </w:pPr>
            <w:r>
              <w:rPr>
                <w:rFonts w:ascii="宋体"/>
                <w:sz w:val="18"/>
              </w:rPr>
              <w:t>-35,313.98</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3"/>
              <w:jc w:val="right"/>
              <w:rPr>
                <w:rFonts w:ascii="宋体" w:hAnsi="宋体" w:cs="宋体" w:eastAsia="宋体" w:hint="default"/>
                <w:sz w:val="18"/>
                <w:szCs w:val="18"/>
              </w:rPr>
            </w:pPr>
            <w:r>
              <w:rPr>
                <w:rFonts w:ascii="宋体"/>
                <w:sz w:val="18"/>
              </w:rPr>
              <w:t>-35,313.</w:t>
            </w:r>
          </w:p>
          <w:p>
            <w:pPr>
              <w:pStyle w:val="TableParagraph"/>
              <w:spacing w:line="240" w:lineRule="auto" w:before="76"/>
              <w:ind w:right="23"/>
              <w:jc w:val="right"/>
              <w:rPr>
                <w:rFonts w:ascii="宋体" w:hAnsi="宋体" w:cs="宋体" w:eastAsia="宋体" w:hint="default"/>
                <w:sz w:val="18"/>
                <w:szCs w:val="18"/>
              </w:rPr>
            </w:pPr>
            <w:r>
              <w:rPr>
                <w:rFonts w:ascii="宋体"/>
                <w:sz w:val="18"/>
              </w:rPr>
              <w:t>98</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件的批发、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佣金代理（拍卖除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外）等。</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研制、生产计算机</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7"/>
              <w:jc w:val="both"/>
              <w:rPr>
                <w:rFonts w:ascii="宋体" w:hAnsi="宋体" w:cs="宋体" w:eastAsia="宋体" w:hint="default"/>
                <w:sz w:val="18"/>
                <w:szCs w:val="18"/>
              </w:rPr>
            </w:pPr>
            <w:r>
              <w:rPr>
                <w:rFonts w:ascii="宋体" w:hAnsi="宋体" w:cs="宋体" w:eastAsia="宋体" w:hint="default"/>
                <w:sz w:val="18"/>
                <w:szCs w:val="18"/>
              </w:rPr>
              <w:t>上海华钟计 算机软件开 发有限公司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软件、硬件和应用 系统，销售自产产 品，提供相关技术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27,097,1</w:t>
            </w:r>
          </w:p>
          <w:p>
            <w:pPr>
              <w:pStyle w:val="TableParagraph"/>
              <w:spacing w:line="240" w:lineRule="auto" w:before="76"/>
              <w:ind w:left="368" w:right="0"/>
              <w:jc w:val="left"/>
              <w:rPr>
                <w:rFonts w:ascii="宋体" w:hAnsi="宋体" w:cs="宋体" w:eastAsia="宋体" w:hint="default"/>
                <w:sz w:val="18"/>
                <w:szCs w:val="18"/>
              </w:rPr>
            </w:pPr>
            <w:r>
              <w:rPr>
                <w:rFonts w:ascii="宋体"/>
                <w:sz w:val="18"/>
              </w:rPr>
              <w:t>79.79</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z w:val="18"/>
              </w:rPr>
              <w:t>21,760,2</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49.27</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88,797,3</w:t>
            </w:r>
          </w:p>
          <w:p>
            <w:pPr>
              <w:pStyle w:val="TableParagraph"/>
              <w:spacing w:line="240" w:lineRule="auto" w:before="76"/>
              <w:ind w:left="370" w:right="0"/>
              <w:jc w:val="left"/>
              <w:rPr>
                <w:rFonts w:ascii="宋体" w:hAnsi="宋体" w:cs="宋体" w:eastAsia="宋体" w:hint="default"/>
                <w:sz w:val="18"/>
                <w:szCs w:val="18"/>
              </w:rPr>
            </w:pPr>
            <w:r>
              <w:rPr>
                <w:rFonts w:ascii="宋体"/>
                <w:sz w:val="18"/>
              </w:rPr>
              <w:t>97.12</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宋体" w:hAnsi="宋体" w:cs="宋体" w:eastAsia="宋体" w:hint="default"/>
                <w:sz w:val="18"/>
                <w:szCs w:val="18"/>
              </w:rPr>
            </w:pPr>
            <w:r>
              <w:rPr>
                <w:rFonts w:ascii="宋体"/>
                <w:sz w:val="18"/>
              </w:rPr>
              <w:t>-10,165,73</w:t>
            </w:r>
          </w:p>
          <w:p>
            <w:pPr>
              <w:pStyle w:val="TableParagraph"/>
              <w:spacing w:line="240" w:lineRule="auto" w:before="76"/>
              <w:ind w:left="598" w:right="0"/>
              <w:jc w:val="left"/>
              <w:rPr>
                <w:rFonts w:ascii="宋体" w:hAnsi="宋体" w:cs="宋体" w:eastAsia="宋体" w:hint="default"/>
                <w:sz w:val="18"/>
                <w:szCs w:val="18"/>
              </w:rPr>
            </w:pPr>
            <w:r>
              <w:rPr>
                <w:rFonts w:ascii="宋体"/>
                <w:sz w:val="18"/>
              </w:rPr>
              <w:t>4.85</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sz w:val="18"/>
              </w:rPr>
              <w:t>-9,846,1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34.85</w:t>
            </w:r>
          </w:p>
        </w:tc>
      </w:tr>
      <w:tr>
        <w:trPr>
          <w:trHeight w:val="356"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咨询、技术服务。</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实业投资、股权投</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资、投资管理、资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7"/>
              <w:jc w:val="left"/>
              <w:rPr>
                <w:rFonts w:ascii="宋体" w:hAnsi="宋体" w:cs="宋体" w:eastAsia="宋体" w:hint="default"/>
                <w:sz w:val="18"/>
                <w:szCs w:val="18"/>
              </w:rPr>
            </w:pPr>
            <w:r>
              <w:rPr>
                <w:rFonts w:ascii="宋体" w:hAnsi="宋体" w:cs="宋体" w:eastAsia="宋体" w:hint="default"/>
                <w:sz w:val="18"/>
                <w:szCs w:val="18"/>
              </w:rPr>
              <w:t>吉隆瑞信投 资有限公司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产管理、国内贸易 </w:t>
            </w:r>
            <w:r>
              <w:rPr>
                <w:rFonts w:ascii="宋体" w:hAnsi="宋体" w:cs="宋体" w:eastAsia="宋体" w:hint="default"/>
                <w:sz w:val="18"/>
                <w:szCs w:val="18"/>
              </w:rPr>
              <w:t>(</w:t>
            </w:r>
            <w:r>
              <w:rPr>
                <w:rFonts w:ascii="宋体" w:hAnsi="宋体" w:cs="宋体" w:eastAsia="宋体" w:hint="default"/>
                <w:sz w:val="18"/>
                <w:szCs w:val="18"/>
              </w:rPr>
              <w:t>经营范围中涉及 行政许可证件的，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91,926,6</w:t>
            </w:r>
          </w:p>
          <w:p>
            <w:pPr>
              <w:pStyle w:val="TableParagraph"/>
              <w:spacing w:line="240" w:lineRule="auto" w:before="76"/>
              <w:ind w:left="368" w:right="0"/>
              <w:jc w:val="left"/>
              <w:rPr>
                <w:rFonts w:ascii="宋体" w:hAnsi="宋体" w:cs="宋体" w:eastAsia="宋体" w:hint="default"/>
                <w:sz w:val="18"/>
                <w:szCs w:val="18"/>
              </w:rPr>
            </w:pPr>
            <w:r>
              <w:rPr>
                <w:rFonts w:ascii="宋体"/>
                <w:sz w:val="18"/>
              </w:rPr>
              <w:t>66.89</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z w:val="18"/>
              </w:rPr>
              <w:t>91,913,3</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66.89</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6" w:right="0"/>
              <w:jc w:val="center"/>
              <w:rPr>
                <w:rFonts w:ascii="宋体" w:hAnsi="宋体" w:cs="宋体" w:eastAsia="宋体" w:hint="default"/>
                <w:sz w:val="18"/>
                <w:szCs w:val="18"/>
              </w:rPr>
            </w:pPr>
            <w:r>
              <w:rPr>
                <w:rFonts w:ascii="宋体"/>
                <w:sz w:val="18"/>
              </w:rPr>
              <w:t>12,900.01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10,965.0</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凭有效的行政许可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证经营</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吉隆瑞美信 息咨询有限 公司（注）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8"/>
              <w:jc w:val="both"/>
              <w:rPr>
                <w:rFonts w:ascii="宋体" w:hAnsi="宋体" w:cs="宋体" w:eastAsia="宋体" w:hint="default"/>
                <w:sz w:val="18"/>
                <w:szCs w:val="18"/>
              </w:rPr>
            </w:pPr>
            <w:r>
              <w:rPr>
                <w:rFonts w:ascii="宋体" w:hAnsi="宋体" w:cs="宋体" w:eastAsia="宋体" w:hint="default"/>
                <w:sz w:val="18"/>
                <w:szCs w:val="18"/>
              </w:rPr>
              <w:t>咨询服务、商务咨 询、投资咨询、技 术咨询、文化信息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74,281,7</w:t>
            </w:r>
          </w:p>
          <w:p>
            <w:pPr>
              <w:pStyle w:val="TableParagraph"/>
              <w:spacing w:line="240" w:lineRule="auto" w:before="76"/>
              <w:ind w:left="368" w:right="0"/>
              <w:jc w:val="left"/>
              <w:rPr>
                <w:rFonts w:ascii="宋体" w:hAnsi="宋体" w:cs="宋体" w:eastAsia="宋体" w:hint="default"/>
                <w:sz w:val="18"/>
                <w:szCs w:val="18"/>
              </w:rPr>
            </w:pPr>
            <w:r>
              <w:rPr>
                <w:rFonts w:ascii="宋体"/>
                <w:sz w:val="18"/>
              </w:rPr>
              <w:t>66.33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7" w:right="0"/>
              <w:jc w:val="left"/>
              <w:rPr>
                <w:rFonts w:ascii="宋体" w:hAnsi="宋体" w:cs="宋体" w:eastAsia="宋体" w:hint="default"/>
                <w:sz w:val="18"/>
                <w:szCs w:val="18"/>
              </w:rPr>
            </w:pPr>
            <w:r>
              <w:rPr>
                <w:rFonts w:ascii="宋体"/>
                <w:sz w:val="18"/>
              </w:rPr>
              <w:t>74,269,1</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80.12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6" w:right="0"/>
              <w:jc w:val="center"/>
              <w:rPr>
                <w:rFonts w:ascii="宋体" w:hAnsi="宋体" w:cs="宋体" w:eastAsia="宋体" w:hint="default"/>
                <w:sz w:val="18"/>
                <w:szCs w:val="18"/>
              </w:rPr>
            </w:pPr>
            <w:r>
              <w:rPr>
                <w:rFonts w:ascii="宋体"/>
                <w:sz w:val="18"/>
              </w:rPr>
              <w:t>-1,494.92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-1,494.9</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1523"/>
        <w:gridCol w:w="850"/>
        <w:gridCol w:w="851"/>
        <w:gridCol w:w="850"/>
        <w:gridCol w:w="852"/>
        <w:gridCol w:w="991"/>
        <w:gridCol w:w="781"/>
      </w:tblGrid>
      <w:tr>
        <w:trPr>
          <w:trHeight w:val="317"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咨询、网络信息咨</w:t>
            </w:r>
          </w:p>
        </w:tc>
        <w:tc>
          <w:tcPr>
            <w:tcW w:w="850" w:type="dxa"/>
            <w:vMerge w:val="restart"/>
            <w:tcBorders>
              <w:top w:val="single" w:sz="4" w:space="0" w:color="000000"/>
              <w:left w:val="single" w:sz="4" w:space="0" w:color="000000"/>
              <w:right w:val="single" w:sz="4" w:space="0" w:color="000000"/>
            </w:tcBorders>
          </w:tcPr>
          <w:p>
            <w:pPr>
              <w:pStyle w:val="TableParagraph"/>
              <w:spacing w:line="316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42pt;height:158.1pt;mso-position-horizontal-relative:char;mso-position-vertical-relative:line" coordorigin="0,0" coordsize="840,3162">
                  <v:group style="position:absolute;left:0;top:0;width:840;height:3162" coordorigin="0,0" coordsize="840,3162">
                    <v:shape style="position:absolute;left:0;top:0;width:840;height:3162" coordorigin="0,0" coordsize="840,3162" path="m0,3161l840,3161,840,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85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询、计算机硬件及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外围设备、办公用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品、电子产品、劳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保用品、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日用百货的销售</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（经营范围中涉及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行政许可证件的，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3"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凭有效的行政许可</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证经营）</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上海艾云慧 信创业投资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创业投资、创业投 资管理、创业投资 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25,260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5" w:right="0"/>
              <w:jc w:val="center"/>
              <w:rPr>
                <w:rFonts w:ascii="宋体" w:hAnsi="宋体" w:cs="宋体" w:eastAsia="宋体" w:hint="default"/>
                <w:sz w:val="18"/>
                <w:szCs w:val="18"/>
              </w:rPr>
            </w:pPr>
            <w:r>
              <w:rPr>
                <w:rFonts w:ascii="宋体"/>
                <w:sz w:val="18"/>
              </w:rPr>
              <w:t>169,361,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299.05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 w:right="0"/>
              <w:jc w:val="center"/>
              <w:rPr>
                <w:rFonts w:ascii="宋体" w:hAnsi="宋体" w:cs="宋体" w:eastAsia="宋体" w:hint="default"/>
                <w:sz w:val="18"/>
                <w:szCs w:val="18"/>
              </w:rPr>
            </w:pPr>
            <w:r>
              <w:rPr>
                <w:rFonts w:ascii="宋体"/>
                <w:sz w:val="18"/>
              </w:rPr>
              <w:t>169,361,</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299.05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60"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-2,790,320</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-1,575,2</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87.65</w:t>
            </w:r>
          </w:p>
        </w:tc>
      </w:tr>
    </w:tbl>
    <w:p>
      <w:pPr>
        <w:spacing w:before="26"/>
        <w:ind w:left="154" w:right="0" w:firstLine="0"/>
        <w:jc w:val="left"/>
        <w:rPr>
          <w:rFonts w:ascii="宋体" w:hAnsi="宋体" w:cs="宋体" w:eastAsia="宋体" w:hint="default"/>
          <w:sz w:val="21"/>
          <w:szCs w:val="21"/>
        </w:rPr>
      </w:pPr>
      <w:r>
        <w:rPr/>
        <w:pict>
          <v:shape style="position:absolute;margin-left:234.563004pt;margin-top:-209.836349pt;width:84.2pt;height:158.1pt;mso-position-horizontal-relative:page;mso-position-vertical-relative:paragraph;z-index:-899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五金电子、</w:t>
                  </w:r>
                </w:p>
              </w:txbxContent>
            </v:textbox>
            <w10:wrap type="none"/>
          </v:shape>
        </w:pict>
      </w:r>
      <w:r>
        <w:rPr>
          <w:rFonts w:ascii="宋体" w:hAnsi="宋体" w:cs="宋体" w:eastAsia="宋体" w:hint="default"/>
          <w:sz w:val="21"/>
          <w:szCs w:val="21"/>
        </w:rPr>
        <w:t>注：根据《企业会计准则》的规定，本次重大资产重组的正式完成日即“购买日”为</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日，</w:t>
      </w:r>
    </w:p>
    <w:p>
      <w:pPr>
        <w:spacing w:line="273" w:lineRule="auto" w:before="36"/>
        <w:ind w:left="153" w:right="1119" w:firstLine="0"/>
        <w:jc w:val="left"/>
        <w:rPr>
          <w:rFonts w:ascii="宋体" w:hAnsi="宋体" w:cs="宋体" w:eastAsia="宋体" w:hint="default"/>
          <w:sz w:val="21"/>
          <w:szCs w:val="21"/>
        </w:rPr>
      </w:pPr>
      <w:r>
        <w:rPr>
          <w:rFonts w:ascii="宋体" w:hAnsi="宋体" w:cs="宋体" w:eastAsia="宋体" w:hint="default"/>
          <w:sz w:val="21"/>
          <w:szCs w:val="21"/>
        </w:rPr>
        <w:t>二三四五、吉隆瑞信投资有限公司、吉隆瑞美信息咨询有限公司的营业收入及净利润自</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 </w:t>
      </w:r>
      <w:r>
        <w:rPr>
          <w:rFonts w:ascii="宋体" w:hAnsi="宋体" w:cs="宋体" w:eastAsia="宋体" w:hint="default"/>
          <w:spacing w:val="-1"/>
          <w:sz w:val="21"/>
          <w:szCs w:val="21"/>
        </w:rPr>
        <w:t>起纳入公司合并报表范围，因此上表中的二三四五、吉隆瑞信投资有限公司、吉隆瑞美信息咨询有限公司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的营业收入、营业利润及净利润仅包含上述公司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日期间实现的营业 收入、营业利润及净利润。</w:t>
      </w:r>
    </w:p>
    <w:p>
      <w:pPr>
        <w:spacing w:line="240" w:lineRule="auto" w:before="0"/>
        <w:rPr>
          <w:rFonts w:ascii="宋体" w:hAnsi="宋体" w:cs="宋体" w:eastAsia="宋体" w:hint="default"/>
          <w:sz w:val="20"/>
          <w:szCs w:val="20"/>
        </w:rPr>
      </w:pPr>
    </w:p>
    <w:p>
      <w:pPr>
        <w:spacing w:line="307" w:lineRule="auto" w:before="138"/>
        <w:ind w:left="154" w:right="7602" w:firstLine="0"/>
        <w:jc w:val="left"/>
        <w:rPr>
          <w:rFonts w:ascii="宋体" w:hAnsi="宋体" w:cs="宋体" w:eastAsia="宋体" w:hint="default"/>
          <w:sz w:val="21"/>
          <w:szCs w:val="21"/>
        </w:rPr>
      </w:pPr>
      <w:r>
        <w:rPr>
          <w:rFonts w:ascii="宋体" w:hAnsi="宋体" w:cs="宋体" w:eastAsia="宋体" w:hint="default"/>
          <w:sz w:val="21"/>
          <w:szCs w:val="21"/>
        </w:rPr>
        <w:t>主要子公司、参股公司情况说明 报告期内取得和处置子公司的情况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92"/>
        <w:gridCol w:w="2996"/>
        <w:gridCol w:w="1790"/>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8"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7"/>
              <w:jc w:val="left"/>
              <w:rPr>
                <w:rFonts w:ascii="宋体" w:hAnsi="宋体" w:cs="宋体" w:eastAsia="宋体" w:hint="default"/>
                <w:sz w:val="18"/>
                <w:szCs w:val="18"/>
              </w:rPr>
            </w:pPr>
            <w:r>
              <w:rPr>
                <w:rFonts w:ascii="宋体" w:hAnsi="宋体" w:cs="宋体" w:eastAsia="宋体" w:hint="default"/>
                <w:sz w:val="18"/>
                <w:szCs w:val="18"/>
              </w:rPr>
              <w:t>上海二三四五网络科技有限 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通过收购二三四五可以有效加快原有 业务的转型升级，业务将从软件行业 进一步进入互联网行业，实现多元化 经营战略，由单一的软件外包服务企 业转变为基于互联网平台集信息服务 和软件外包服务为一体的综合服务 商，增强综合竞争力</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
              <w:jc w:val="left"/>
              <w:rPr>
                <w:rFonts w:ascii="宋体" w:hAnsi="宋体" w:cs="宋体" w:eastAsia="宋体" w:hint="default"/>
                <w:sz w:val="18"/>
                <w:szCs w:val="18"/>
              </w:rPr>
            </w:pPr>
            <w:r>
              <w:rPr>
                <w:rFonts w:ascii="宋体" w:hAnsi="宋体" w:cs="宋体" w:eastAsia="宋体" w:hint="default"/>
                <w:sz w:val="18"/>
                <w:szCs w:val="18"/>
              </w:rPr>
              <w:t>盈利能力大幅度提升，综合竞 争力显著增强</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上海海隆软件科技有限公司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为进一步体现公司“基于互联网平台 集信息服务和软件外包服务为一体的 综合服务商”的战略布局，突出公司 的集团化经营管理模式</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进一步优化公司内部组织结 构，提高管理效率</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吉隆瑞信投资有限公司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center"/>
              <w:rPr>
                <w:rFonts w:ascii="宋体" w:hAnsi="宋体" w:cs="宋体" w:eastAsia="宋体" w:hint="default"/>
                <w:sz w:val="18"/>
                <w:szCs w:val="18"/>
              </w:rPr>
            </w:pPr>
            <w:r>
              <w:rPr>
                <w:rFonts w:ascii="宋体" w:hAnsi="宋体" w:cs="宋体" w:eastAsia="宋体" w:hint="default"/>
                <w:sz w:val="18"/>
                <w:szCs w:val="18"/>
              </w:rPr>
              <w:t>获得该公司持有的二三四五</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z w:val="18"/>
                <w:szCs w:val="18"/>
              </w:rPr>
              <w:t>股权</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获得该公司持有的二三四五 </w:t>
            </w:r>
            <w:r>
              <w:rPr>
                <w:rFonts w:ascii="宋体" w:hAnsi="宋体" w:cs="宋体" w:eastAsia="宋体" w:hint="default"/>
                <w:sz w:val="18"/>
                <w:szCs w:val="18"/>
              </w:rPr>
              <w:t>38%</w:t>
            </w:r>
            <w:r>
              <w:rPr>
                <w:rFonts w:ascii="宋体" w:hAnsi="宋体" w:cs="宋体" w:eastAsia="宋体" w:hint="default"/>
                <w:sz w:val="18"/>
                <w:szCs w:val="18"/>
              </w:rPr>
              <w:t>股权，从而实现直接和间 接持有二三四五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吉隆瑞美信息咨询有限公司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获得该公司持有的二三四五</w:t>
            </w:r>
            <w:r>
              <w:rPr>
                <w:rFonts w:ascii="宋体" w:hAnsi="宋体" w:cs="宋体" w:eastAsia="宋体" w:hint="default"/>
                <w:spacing w:val="-46"/>
                <w:sz w:val="18"/>
                <w:szCs w:val="18"/>
              </w:rPr>
              <w:t> </w:t>
            </w:r>
            <w:r>
              <w:rPr>
                <w:rFonts w:ascii="宋体" w:hAnsi="宋体" w:cs="宋体" w:eastAsia="宋体" w:hint="default"/>
                <w:sz w:val="18"/>
                <w:szCs w:val="18"/>
              </w:rPr>
              <w:t>27.49%</w:t>
            </w:r>
            <w:r>
              <w:rPr>
                <w:rFonts w:ascii="宋体" w:hAnsi="宋体" w:cs="宋体" w:eastAsia="宋体" w:hint="default"/>
                <w:sz w:val="18"/>
                <w:szCs w:val="18"/>
              </w:rPr>
              <w:t>股 权</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获得该公司持有的二三四五 </w:t>
            </w:r>
            <w:r>
              <w:rPr>
                <w:rFonts w:ascii="宋体" w:hAnsi="宋体" w:cs="宋体" w:eastAsia="宋体" w:hint="default"/>
                <w:sz w:val="18"/>
                <w:szCs w:val="18"/>
              </w:rPr>
              <w:t>27.49%</w:t>
            </w:r>
            <w:r>
              <w:rPr>
                <w:rFonts w:ascii="宋体" w:hAnsi="宋体" w:cs="宋体" w:eastAsia="宋体" w:hint="default"/>
                <w:sz w:val="18"/>
                <w:szCs w:val="18"/>
              </w:rPr>
              <w:t>股权，从而实现直接和 间接持有二三四五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bl>
    <w:p>
      <w:pPr>
        <w:spacing w:after="0" w:line="319"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5、非募集资金投资的重大项目情况" w:id="53"/>
      <w:bookmarkEnd w:id="53"/>
      <w:r>
        <w:rPr/>
      </w:r>
      <w:r>
        <w:rPr>
          <w:rFonts w:ascii="宋体" w:hAnsi="宋体" w:cs="宋体" w:eastAsia="宋体"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3"/>
        <w:rPr>
          <w:rFonts w:ascii="宋体" w:hAnsi="宋体" w:cs="宋体" w:eastAsia="宋体" w:hint="default"/>
          <w:b/>
          <w:bCs/>
          <w:sz w:val="29"/>
          <w:szCs w:val="29"/>
        </w:rPr>
      </w:pPr>
    </w:p>
    <w:p>
      <w:pPr>
        <w:spacing w:line="528" w:lineRule="auto" w:before="0"/>
        <w:ind w:left="153" w:right="6193" w:firstLine="0"/>
        <w:jc w:val="left"/>
        <w:rPr>
          <w:rFonts w:ascii="宋体" w:hAnsi="宋体" w:cs="宋体" w:eastAsia="宋体" w:hint="default"/>
          <w:sz w:val="24"/>
          <w:szCs w:val="24"/>
        </w:rPr>
      </w:pPr>
      <w:r>
        <w:rPr>
          <w:rFonts w:ascii="宋体" w:hAnsi="宋体" w:cs="宋体" w:eastAsia="宋体" w:hint="default"/>
          <w:sz w:val="24"/>
          <w:szCs w:val="24"/>
        </w:rPr>
        <w:t>公司报告期无非募集资金投资的重大项目。 </w:t>
      </w:r>
      <w:bookmarkStart w:name="七、公司控制的特殊目的主体情况" w:id="54"/>
      <w:bookmarkEnd w:id="54"/>
      <w:r>
        <w:rPr>
          <w:rFonts w:ascii="宋体" w:hAnsi="宋体" w:cs="宋体" w:eastAsia="宋体" w:hint="default"/>
          <w:sz w:val="24"/>
          <w:szCs w:val="24"/>
        </w:rPr>
      </w:r>
      <w:r>
        <w:rPr>
          <w:rFonts w:ascii="宋体" w:hAnsi="宋体" w:cs="宋体" w:eastAsia="宋体" w:hint="default"/>
          <w:b/>
          <w:bCs/>
          <w:sz w:val="24"/>
          <w:szCs w:val="24"/>
        </w:rPr>
        <w:t>七、公司控制的特殊目的主体情况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公司报告期无控制的特殊目的主体情况。</w:t>
      </w:r>
    </w:p>
    <w:p>
      <w:pPr>
        <w:pStyle w:val="Heading2"/>
        <w:spacing w:line="465" w:lineRule="auto" w:before="89"/>
        <w:ind w:left="154" w:right="6553"/>
        <w:jc w:val="left"/>
        <w:rPr>
          <w:b w:val="0"/>
          <w:bCs w:val="0"/>
        </w:rPr>
      </w:pPr>
      <w:bookmarkStart w:name="八、公司未来发展的展望" w:id="55"/>
      <w:bookmarkEnd w:id="55"/>
      <w:r>
        <w:rPr>
          <w:b w:val="0"/>
          <w:bCs w:val="0"/>
        </w:rPr>
      </w:r>
      <w:r>
        <w:rPr>
          <w:w w:val="95"/>
        </w:rPr>
        <w:t>八、公司未来发展的展望</w:t>
      </w:r>
      <w:r>
        <w:rPr>
          <w:spacing w:val="7"/>
          <w:w w:val="95"/>
        </w:rPr>
        <w:t> </w:t>
      </w:r>
      <w:r>
        <w:rPr>
          <w:rFonts w:ascii="宋体" w:hAnsi="宋体" w:cs="宋体" w:eastAsia="宋体" w:hint="default"/>
        </w:rPr>
        <w:t>1</w:t>
      </w:r>
      <w:r>
        <w:rPr/>
        <w:t>、行业格局和发展趋势</w:t>
      </w:r>
      <w:r>
        <w:rPr>
          <w:b w:val="0"/>
          <w:bCs w:val="0"/>
        </w:rPr>
      </w:r>
    </w:p>
    <w:p>
      <w:pPr>
        <w:pStyle w:val="BodyText"/>
        <w:spacing w:line="357" w:lineRule="auto" w:before="151"/>
        <w:ind w:left="634" w:right="1129"/>
        <w:jc w:val="left"/>
      </w:pPr>
      <w:r>
        <w:rPr/>
        <w:t>（</w:t>
      </w:r>
      <w:r>
        <w:rPr>
          <w:rFonts w:ascii="宋体" w:hAnsi="宋体" w:cs="宋体" w:eastAsia="宋体" w:hint="default"/>
        </w:rPr>
        <w:t>1</w:t>
      </w:r>
      <w:r>
        <w:rPr/>
        <w:t>）</w:t>
      </w:r>
      <w:r>
        <w:rPr>
          <w:spacing w:val="60"/>
        </w:rPr>
        <w:t> </w:t>
      </w:r>
      <w:r>
        <w:rPr/>
        <w:t>国家政策大力支持行业发展</w:t>
      </w:r>
      <w:r>
        <w:rPr/>
        <w:t> 公司所处的行业属于国家重点鼓励和支持发展的七大战略新兴产业中的“新一代信息技</w:t>
      </w:r>
    </w:p>
    <w:p>
      <w:pPr>
        <w:pStyle w:val="BodyText"/>
        <w:spacing w:line="357" w:lineRule="auto"/>
        <w:ind w:right="1131"/>
        <w:jc w:val="both"/>
      </w:pPr>
      <w:r>
        <w:rPr/>
        <w:t>术产业”。近年来，国家和地方出台了一系列支持行业发展的政策和法规，例如《国务院关 </w:t>
      </w:r>
      <w:r>
        <w:rPr>
          <w:spacing w:val="-2"/>
        </w:rPr>
        <w:t>于印发进一步鼓励软件产业和集成电路产业发展若干政策的通知》（国发</w:t>
      </w:r>
      <w:r>
        <w:rPr>
          <w:rFonts w:ascii="宋体" w:hAnsi="宋体" w:cs="宋体" w:eastAsia="宋体" w:hint="default"/>
          <w:spacing w:val="-2"/>
        </w:rPr>
        <w:t>[2011]4</w:t>
      </w:r>
      <w:r>
        <w:rPr>
          <w:spacing w:val="-2"/>
        </w:rPr>
        <w:t>号）、《国</w:t>
      </w:r>
      <w:r>
        <w:rPr>
          <w:spacing w:val="-116"/>
        </w:rPr>
        <w:t> </w:t>
      </w:r>
      <w:r>
        <w:rPr>
          <w:spacing w:val="-116"/>
        </w:rPr>
      </w:r>
      <w:r>
        <w:rPr/>
        <w:t>务院关于加快培育和发展战略性新兴产业的决定》（国发</w:t>
      </w:r>
      <w:r>
        <w:rPr>
          <w:rFonts w:ascii="宋体" w:hAnsi="宋体" w:cs="宋体" w:eastAsia="宋体" w:hint="default"/>
        </w:rPr>
        <w:t>[2010]32</w:t>
      </w:r>
      <w:r>
        <w:rPr/>
        <w:t>号）、工业和信息化部制</w:t>
      </w:r>
      <w:r>
        <w:rPr>
          <w:spacing w:val="-110"/>
        </w:rPr>
        <w:t> </w:t>
      </w:r>
      <w:r>
        <w:rPr>
          <w:spacing w:val="-110"/>
        </w:rPr>
      </w:r>
      <w:r>
        <w:rPr/>
        <w:t>定的《软件和信息技术服务业“十二五”发展规划》等，为公司持续快速发展创造了良好的 政策环境。</w:t>
      </w:r>
    </w:p>
    <w:p>
      <w:pPr>
        <w:pStyle w:val="BodyText"/>
        <w:spacing w:line="357" w:lineRule="auto"/>
        <w:ind w:right="1129" w:firstLine="480"/>
        <w:jc w:val="right"/>
        <w:rPr>
          <w:rFonts w:ascii="宋体" w:hAnsi="宋体" w:cs="宋体" w:eastAsia="宋体" w:hint="default"/>
        </w:rPr>
      </w:pPr>
      <w:r>
        <w:rPr/>
        <w:t>（</w:t>
      </w:r>
      <w:r>
        <w:rPr>
          <w:rFonts w:ascii="宋体" w:hAnsi="宋体" w:cs="宋体" w:eastAsia="宋体" w:hint="default"/>
        </w:rPr>
        <w:t>2</w:t>
      </w:r>
      <w:r>
        <w:rPr/>
        <w:t>）</w:t>
      </w:r>
      <w:r>
        <w:rPr>
          <w:spacing w:val="38"/>
        </w:rPr>
        <w:t> </w:t>
      </w:r>
      <w:r>
        <w:rPr/>
        <w:t>互联网、移动互联网用户规模及普及率的不断提升将进一步促进行业的快速发展</w:t>
      </w:r>
      <w:r>
        <w:rPr/>
        <w:t> 根据中国互联网络信息中心（</w:t>
      </w:r>
      <w:r>
        <w:rPr>
          <w:rFonts w:ascii="宋体" w:hAnsi="宋体" w:cs="宋体" w:eastAsia="宋体" w:hint="default"/>
        </w:rPr>
        <w:t>CNNIC</w:t>
      </w:r>
      <w:r>
        <w:rPr/>
        <w:t>）</w:t>
      </w:r>
      <w:r>
        <w:rPr>
          <w:rFonts w:ascii="宋体" w:hAnsi="宋体" w:cs="宋体" w:eastAsia="宋体" w:hint="default"/>
        </w:rPr>
        <w:t>2015</w:t>
      </w:r>
      <w:r>
        <w:rPr/>
        <w:t>年</w:t>
      </w:r>
      <w:r>
        <w:rPr>
          <w:rFonts w:ascii="宋体" w:hAnsi="宋体" w:cs="宋体" w:eastAsia="宋体" w:hint="default"/>
        </w:rPr>
        <w:t>1</w:t>
      </w:r>
      <w:r>
        <w:rPr/>
        <w:t>月发布的《第</w:t>
      </w:r>
      <w:r>
        <w:rPr>
          <w:rFonts w:ascii="宋体" w:hAnsi="宋体" w:cs="宋体" w:eastAsia="宋体" w:hint="default"/>
        </w:rPr>
        <w:t>35</w:t>
      </w:r>
      <w:r>
        <w:rPr/>
        <w:t>次中国互联网络发展状况 </w:t>
      </w:r>
      <w:r>
        <w:rPr>
          <w:spacing w:val="-7"/>
        </w:rPr>
        <w:t>统计报告》显示，截至</w:t>
      </w: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月底，中国网民数量达到</w:t>
      </w:r>
      <w:r>
        <w:rPr>
          <w:rFonts w:ascii="宋体" w:hAnsi="宋体" w:cs="宋体" w:eastAsia="宋体" w:hint="default"/>
          <w:spacing w:val="-7"/>
        </w:rPr>
        <w:t>6.49</w:t>
      </w:r>
      <w:r>
        <w:rPr>
          <w:spacing w:val="-7"/>
        </w:rPr>
        <w:t>亿，较</w:t>
      </w:r>
      <w:r>
        <w:rPr>
          <w:rFonts w:ascii="宋体" w:hAnsi="宋体" w:cs="宋体" w:eastAsia="宋体" w:hint="default"/>
          <w:spacing w:val="-7"/>
        </w:rPr>
        <w:t>2013</w:t>
      </w:r>
      <w:r>
        <w:rPr>
          <w:spacing w:val="-7"/>
        </w:rPr>
        <w:t>年底增加</w:t>
      </w:r>
      <w:r>
        <w:rPr>
          <w:rFonts w:ascii="宋体" w:hAnsi="宋体" w:cs="宋体" w:eastAsia="宋体" w:hint="default"/>
          <w:spacing w:val="-7"/>
        </w:rPr>
        <w:t>3,117</w:t>
      </w:r>
      <w:r>
        <w:rPr>
          <w:spacing w:val="-7"/>
        </w:rPr>
        <w:t>万人，</w:t>
      </w:r>
      <w:r>
        <w:rPr>
          <w:spacing w:val="-99"/>
        </w:rPr>
        <w:t> </w:t>
      </w:r>
      <w:r>
        <w:rPr>
          <w:spacing w:val="2"/>
        </w:rPr>
        <w:t>增幅</w:t>
      </w:r>
      <w:r>
        <w:rPr>
          <w:rFonts w:ascii="宋体" w:hAnsi="宋体" w:cs="宋体" w:eastAsia="宋体" w:hint="default"/>
          <w:spacing w:val="2"/>
        </w:rPr>
        <w:t>5.05%</w:t>
      </w:r>
      <w:r>
        <w:rPr>
          <w:spacing w:val="2"/>
        </w:rPr>
        <w:t>；互联网普及率为</w:t>
      </w:r>
      <w:r>
        <w:rPr>
          <w:rFonts w:ascii="宋体" w:hAnsi="宋体" w:cs="宋体" w:eastAsia="宋体" w:hint="default"/>
          <w:spacing w:val="2"/>
        </w:rPr>
        <w:t>47.9%</w:t>
      </w:r>
      <w:r>
        <w:rPr>
          <w:spacing w:val="2"/>
        </w:rPr>
        <w:t>，较</w:t>
      </w:r>
      <w:r>
        <w:rPr>
          <w:rFonts w:ascii="宋体" w:hAnsi="宋体" w:cs="宋体" w:eastAsia="宋体" w:hint="default"/>
          <w:spacing w:val="2"/>
        </w:rPr>
        <w:t>2013</w:t>
      </w:r>
      <w:r>
        <w:rPr>
          <w:spacing w:val="2"/>
        </w:rPr>
        <w:t>年底提升</w:t>
      </w:r>
      <w:r>
        <w:rPr>
          <w:rFonts w:ascii="宋体" w:hAnsi="宋体" w:cs="宋体" w:eastAsia="宋体" w:hint="default"/>
          <w:spacing w:val="2"/>
        </w:rPr>
        <w:t>2.1</w:t>
      </w:r>
      <w:r>
        <w:rPr>
          <w:spacing w:val="2"/>
        </w:rPr>
        <w:t>个百分点；手机网民规模达到</w:t>
      </w:r>
      <w:r>
        <w:rPr>
          <w:rFonts w:ascii="宋体" w:hAnsi="宋体" w:cs="宋体" w:eastAsia="宋体" w:hint="default"/>
          <w:spacing w:val="2"/>
        </w:rPr>
        <w:t>5.57</w:t>
      </w:r>
      <w:r>
        <w:rPr>
          <w:rFonts w:ascii="宋体" w:hAnsi="宋体" w:cs="宋体" w:eastAsia="宋体" w:hint="default"/>
        </w:rPr>
        <w:t> </w:t>
      </w:r>
      <w:r>
        <w:rPr/>
        <w:t>亿，较</w:t>
      </w:r>
      <w:r>
        <w:rPr>
          <w:rFonts w:ascii="宋体" w:hAnsi="宋体" w:cs="宋体" w:eastAsia="宋体" w:hint="default"/>
        </w:rPr>
        <w:t>2013</w:t>
      </w:r>
      <w:r>
        <w:rPr/>
        <w:t>年底增加了约</w:t>
      </w:r>
      <w:r>
        <w:rPr>
          <w:rFonts w:ascii="宋体" w:hAnsi="宋体" w:cs="宋体" w:eastAsia="宋体" w:hint="default"/>
        </w:rPr>
        <w:t>5,672</w:t>
      </w:r>
      <w:r>
        <w:rPr/>
        <w:t>万人</w:t>
      </w:r>
      <w:r>
        <w:rPr>
          <w:rFonts w:ascii="宋体" w:hAnsi="宋体" w:cs="宋体" w:eastAsia="宋体" w:hint="default"/>
        </w:rPr>
        <w:t>,</w:t>
      </w:r>
      <w:r>
        <w:rPr/>
        <w:t>增幅约</w:t>
      </w:r>
      <w:r>
        <w:rPr>
          <w:rFonts w:ascii="宋体" w:hAnsi="宋体" w:cs="宋体" w:eastAsia="宋体" w:hint="default"/>
        </w:rPr>
        <w:t>11.34%</w:t>
      </w:r>
      <w:r>
        <w:rPr/>
        <w:t>；网民中使用手机上网的人群占比由</w:t>
      </w:r>
      <w:r>
        <w:rPr>
          <w:rFonts w:ascii="宋体" w:hAnsi="宋体" w:cs="宋体" w:eastAsia="宋体" w:hint="default"/>
        </w:rPr>
        <w:t>2013</w:t>
      </w:r>
    </w:p>
    <w:p>
      <w:pPr>
        <w:pStyle w:val="BodyText"/>
        <w:spacing w:line="357" w:lineRule="auto"/>
        <w:ind w:left="634" w:right="1129" w:hanging="480"/>
        <w:jc w:val="left"/>
      </w:pPr>
      <w:r>
        <w:rPr/>
        <w:t>年底的</w:t>
      </w:r>
      <w:r>
        <w:rPr>
          <w:rFonts w:ascii="宋体" w:hAnsi="宋体" w:cs="宋体" w:eastAsia="宋体" w:hint="default"/>
        </w:rPr>
        <w:t>81.0%</w:t>
      </w:r>
      <w:r>
        <w:rPr/>
        <w:t>提升至</w:t>
      </w:r>
      <w:r>
        <w:rPr>
          <w:rFonts w:ascii="宋体" w:hAnsi="宋体" w:cs="宋体" w:eastAsia="宋体" w:hint="default"/>
        </w:rPr>
        <w:t>85.8%</w:t>
      </w:r>
      <w:r>
        <w:rPr/>
        <w:t>。 </w:t>
      </w:r>
      <w:r>
        <w:rPr>
          <w:spacing w:val="-6"/>
        </w:rPr>
        <w:t>随着互联网、移动互联网的用户规模及普及率的进一步提高，“宽带中国”战略的实施、</w:t>
      </w:r>
    </w:p>
    <w:p>
      <w:pPr>
        <w:pStyle w:val="BodyText"/>
        <w:spacing w:line="357" w:lineRule="auto"/>
        <w:ind w:left="154" w:right="1129"/>
        <w:jc w:val="left"/>
      </w:pPr>
      <w:r>
        <w:rPr/>
        <w:t>物联网和云计算技术的升级、各类互联网应用的不断优化，互联网、移动互联网领域将会迎 来新一轮的高峰，为行业带来进一步的发展机遇。</w:t>
      </w:r>
    </w:p>
    <w:p>
      <w:pPr>
        <w:spacing w:after="0" w:line="357" w:lineRule="auto"/>
        <w:jc w:val="left"/>
        <w:sectPr>
          <w:pgSz w:w="11910" w:h="16840"/>
          <w:pgMar w:header="918" w:footer="1019" w:top="1160" w:bottom="1200" w:left="980" w:right="0"/>
        </w:sectPr>
      </w:pPr>
    </w:p>
    <w:p>
      <w:pPr>
        <w:spacing w:line="240" w:lineRule="auto" w:before="11"/>
        <w:rPr>
          <w:rFonts w:ascii="宋体" w:hAnsi="宋体" w:cs="宋体" w:eastAsia="宋体" w:hint="default"/>
          <w:sz w:val="23"/>
          <w:szCs w:val="23"/>
        </w:rPr>
      </w:pPr>
    </w:p>
    <w:p>
      <w:pPr>
        <w:spacing w:line="5896" w:lineRule="exact"/>
        <w:ind w:left="368"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5899096" cy="3744467"/>
            <wp:effectExtent l="0" t="0" r="0" b="0"/>
            <wp:docPr id="21" name="image66.jpeg" descr=""/>
            <wp:cNvGraphicFramePr>
              <a:graphicFrameLocks noChangeAspect="1"/>
            </wp:cNvGraphicFramePr>
            <a:graphic>
              <a:graphicData uri="http://schemas.openxmlformats.org/drawingml/2006/picture">
                <pic:pic>
                  <pic:nvPicPr>
                    <pic:cNvPr id="22" name="image66.jpeg"/>
                    <pic:cNvPicPr/>
                  </pic:nvPicPr>
                  <pic:blipFill>
                    <a:blip r:embed="rId78" cstate="print"/>
                    <a:stretch>
                      <a:fillRect/>
                    </a:stretch>
                  </pic:blipFill>
                  <pic:spPr>
                    <a:xfrm>
                      <a:off x="0" y="0"/>
                      <a:ext cx="5899096" cy="3744467"/>
                    </a:xfrm>
                    <a:prstGeom prst="rect">
                      <a:avLst/>
                    </a:prstGeom>
                  </pic:spPr>
                </pic:pic>
              </a:graphicData>
            </a:graphic>
          </wp:inline>
        </w:drawing>
      </w:r>
      <w:r>
        <w:rPr>
          <w:rFonts w:ascii="宋体" w:hAnsi="宋体" w:cs="宋体" w:eastAsia="宋体" w:hint="default"/>
          <w:position w:val="-117"/>
          <w:sz w:val="20"/>
          <w:szCs w:val="20"/>
        </w:rPr>
      </w:r>
    </w:p>
    <w:p>
      <w:pPr>
        <w:spacing w:line="240" w:lineRule="auto" w:before="1"/>
        <w:rPr>
          <w:rFonts w:ascii="宋体" w:hAnsi="宋体" w:cs="宋体" w:eastAsia="宋体" w:hint="default"/>
          <w:sz w:val="3"/>
          <w:szCs w:val="3"/>
        </w:rPr>
      </w:pPr>
    </w:p>
    <w:p>
      <w:pPr>
        <w:spacing w:line="5832" w:lineRule="exact"/>
        <w:ind w:left="353"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5867537" cy="3703796"/>
            <wp:effectExtent l="0" t="0" r="0" b="0"/>
            <wp:docPr id="23" name="image67.jpeg" descr=""/>
            <wp:cNvGraphicFramePr>
              <a:graphicFrameLocks noChangeAspect="1"/>
            </wp:cNvGraphicFramePr>
            <a:graphic>
              <a:graphicData uri="http://schemas.openxmlformats.org/drawingml/2006/picture">
                <pic:pic>
                  <pic:nvPicPr>
                    <pic:cNvPr id="24" name="image67.jpeg"/>
                    <pic:cNvPicPr/>
                  </pic:nvPicPr>
                  <pic:blipFill>
                    <a:blip r:embed="rId79" cstate="print"/>
                    <a:stretch>
                      <a:fillRect/>
                    </a:stretch>
                  </pic:blipFill>
                  <pic:spPr>
                    <a:xfrm>
                      <a:off x="0" y="0"/>
                      <a:ext cx="5867537" cy="3703796"/>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5"/>
        <w:rPr>
          <w:rFonts w:ascii="宋体" w:hAnsi="宋体" w:cs="宋体" w:eastAsia="宋体" w:hint="default"/>
          <w:sz w:val="5"/>
          <w:szCs w:val="5"/>
        </w:rPr>
      </w:pPr>
    </w:p>
    <w:p>
      <w:pPr>
        <w:pStyle w:val="BodyText"/>
        <w:spacing w:line="357" w:lineRule="auto" w:before="26"/>
        <w:ind w:left="634" w:right="1129"/>
        <w:jc w:val="left"/>
      </w:pPr>
      <w:r>
        <w:rPr/>
        <w:t>（</w:t>
      </w:r>
      <w:r>
        <w:rPr>
          <w:rFonts w:ascii="宋体" w:hAnsi="宋体" w:cs="宋体" w:eastAsia="宋体" w:hint="default"/>
        </w:rPr>
        <w:t>3</w:t>
      </w:r>
      <w:r>
        <w:rPr/>
        <w:t>）</w:t>
      </w:r>
      <w:r>
        <w:rPr>
          <w:spacing w:val="60"/>
        </w:rPr>
        <w:t> </w:t>
      </w:r>
      <w:r>
        <w:rPr/>
        <w:t>互联网金融行业方兴未艾，发展空间巨大</w:t>
      </w:r>
      <w:r>
        <w:rPr/>
        <w:t> 随着互联网技术日新月异的发展，近年来互联网金融这一新兴市场得到蓬勃发展，各大</w:t>
      </w:r>
    </w:p>
    <w:p>
      <w:pPr>
        <w:pStyle w:val="BodyText"/>
        <w:spacing w:line="357" w:lineRule="auto"/>
        <w:ind w:left="154" w:right="1129"/>
        <w:jc w:val="left"/>
      </w:pPr>
      <w:r>
        <w:rPr/>
        <w:t>互联网企业、传统金融企业纷纷进行各种战略布局。从阿里巴巴的“余额宝”到腾讯微信的</w:t>
      </w:r>
      <w:r>
        <w:rPr>
          <w:spacing w:val="-112"/>
        </w:rPr>
        <w:t> </w:t>
      </w:r>
      <w:r>
        <w:rPr>
          <w:spacing w:val="-112"/>
        </w:rPr>
      </w:r>
      <w:r>
        <w:rPr/>
        <w:t>“理财通”，从百度“百发”、“百赚”到京东“白条”，从国金证券推出的证券行业首个</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38"/>
        <w:jc w:val="both"/>
      </w:pPr>
      <w:r>
        <w:rPr/>
        <w:t>互联网证券服务“佣金宝”到中山证券推出首个券商小额借款平台“小融通”，从网络借贷 到众筹融资„„互联网金融领域的布局正如火如荼地进行着，昭示了互联网金融未来发展的</w:t>
      </w:r>
      <w:r>
        <w:rPr>
          <w:spacing w:val="3"/>
        </w:rPr>
        <w:t> </w:t>
      </w:r>
      <w:r>
        <w:rPr>
          <w:spacing w:val="3"/>
        </w:rPr>
      </w:r>
      <w:r>
        <w:rPr/>
        <w:t>巨大空间。</w:t>
      </w:r>
    </w:p>
    <w:p>
      <w:pPr>
        <w:pStyle w:val="BodyText"/>
        <w:spacing w:line="357" w:lineRule="auto"/>
        <w:ind w:left="634" w:right="1129"/>
        <w:jc w:val="left"/>
        <w:rPr>
          <w:rFonts w:ascii="宋体" w:hAnsi="宋体" w:cs="宋体" w:eastAsia="宋体" w:hint="default"/>
        </w:rPr>
      </w:pPr>
      <w:r>
        <w:rPr/>
        <w:t>（</w:t>
      </w:r>
      <w:r>
        <w:rPr>
          <w:rFonts w:ascii="宋体" w:hAnsi="宋体" w:cs="宋体" w:eastAsia="宋体" w:hint="default"/>
        </w:rPr>
        <w:t>4</w:t>
      </w:r>
      <w:r>
        <w:rPr/>
        <w:t>）</w:t>
      </w:r>
      <w:r>
        <w:rPr>
          <w:spacing w:val="60"/>
        </w:rPr>
        <w:t> </w:t>
      </w:r>
      <w:r>
        <w:rPr/>
        <w:t>软件外包服务业务仍有持续发展空间</w:t>
      </w:r>
      <w:r>
        <w:rPr/>
        <w:t> </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月，国务院印发了《关于促进服务外包产业加快发展的意见》（国发</w:t>
      </w:r>
      <w:r>
        <w:rPr>
          <w:rFonts w:ascii="宋体" w:hAnsi="宋体" w:cs="宋体" w:eastAsia="宋体" w:hint="default"/>
          <w:spacing w:val="3"/>
        </w:rPr>
        <w:t>[2014]67</w:t>
      </w:r>
    </w:p>
    <w:p>
      <w:pPr>
        <w:pStyle w:val="BodyText"/>
        <w:spacing w:line="357" w:lineRule="auto"/>
        <w:ind w:right="1129"/>
        <w:jc w:val="both"/>
      </w:pPr>
      <w:r>
        <w:rPr/>
        <w:t>号），这是国务院首次对促进服务外包产业加快发展作出全面部署。根据商务部统计，</w:t>
      </w:r>
      <w:r>
        <w:rPr>
          <w:rFonts w:ascii="宋体" w:hAnsi="宋体" w:cs="宋体" w:eastAsia="宋体" w:hint="default"/>
        </w:rPr>
        <w:t>2014</w:t>
      </w:r>
      <w:r>
        <w:rPr>
          <w:rFonts w:ascii="宋体" w:hAnsi="宋体" w:cs="宋体" w:eastAsia="宋体" w:hint="default"/>
          <w:spacing w:val="-111"/>
        </w:rPr>
        <w:t> </w:t>
      </w:r>
      <w:r>
        <w:rPr/>
        <w:t>年中国承接服务外包合同金额首次超过</w:t>
      </w:r>
      <w:r>
        <w:rPr>
          <w:rFonts w:ascii="宋体" w:hAnsi="宋体" w:cs="宋体" w:eastAsia="宋体" w:hint="default"/>
        </w:rPr>
        <w:t>1,000</w:t>
      </w:r>
      <w:r>
        <w:rPr/>
        <w:t>亿美元，达到</w:t>
      </w:r>
      <w:r>
        <w:rPr>
          <w:rFonts w:ascii="宋体" w:hAnsi="宋体" w:cs="宋体" w:eastAsia="宋体" w:hint="default"/>
        </w:rPr>
        <w:t>1072.1</w:t>
      </w:r>
      <w:r>
        <w:rPr/>
        <w:t>亿美元，同比增长</w:t>
      </w:r>
      <w:r>
        <w:rPr>
          <w:rFonts w:ascii="宋体" w:hAnsi="宋体" w:cs="宋体" w:eastAsia="宋体" w:hint="default"/>
        </w:rPr>
        <w:t>12.2%</w:t>
      </w:r>
      <w:r>
        <w:rPr/>
        <w:t>；</w:t>
      </w:r>
      <w:r>
        <w:rPr>
          <w:spacing w:val="-87"/>
        </w:rPr>
        <w:t> </w:t>
      </w:r>
      <w:r>
        <w:rPr/>
        <w:t>合同执行金额</w:t>
      </w:r>
      <w:r>
        <w:rPr>
          <w:rFonts w:ascii="宋体" w:hAnsi="宋体" w:cs="宋体" w:eastAsia="宋体" w:hint="default"/>
        </w:rPr>
        <w:t>813.4</w:t>
      </w:r>
      <w:r>
        <w:rPr/>
        <w:t>亿美元，同比增长</w:t>
      </w:r>
      <w:r>
        <w:rPr>
          <w:rFonts w:ascii="宋体" w:hAnsi="宋体" w:cs="宋体" w:eastAsia="宋体" w:hint="default"/>
        </w:rPr>
        <w:t>27.4%</w:t>
      </w:r>
      <w:r>
        <w:rPr/>
        <w:t>。服务外包的不断壮大，将有力促进我国服务业</w:t>
      </w:r>
      <w:r>
        <w:rPr>
          <w:spacing w:val="-114"/>
        </w:rPr>
        <w:t> </w:t>
      </w:r>
      <w:r>
        <w:rPr/>
        <w:t>发展，从而有助于增强中国经济整体实力和国际竞争力。</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bookmarkStart w:name="2、行业比较分析" w:id="56"/>
      <w:bookmarkEnd w:id="56"/>
      <w:r>
        <w:rPr>
          <w:b w:val="0"/>
          <w:bCs w:val="0"/>
        </w:rPr>
      </w:r>
      <w:r>
        <w:rPr>
          <w:rFonts w:ascii="宋体" w:hAnsi="宋体" w:cs="宋体" w:eastAsia="宋体" w:hint="default"/>
        </w:rPr>
        <w:t>2</w:t>
      </w:r>
      <w:r>
        <w:rPr/>
        <w:t>、行业比较分析</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1" w:firstLine="480"/>
        <w:jc w:val="both"/>
      </w:pPr>
      <w:r>
        <w:rPr/>
        <w:t>公司旗下二三四五作为较早从事互联网上网入口平台研发和运营的企业，积累了丰富的 </w:t>
      </w:r>
      <w:r>
        <w:rPr>
          <w:spacing w:val="-2"/>
        </w:rPr>
        <w:t>运营经验和超过</w:t>
      </w:r>
      <w:r>
        <w:rPr>
          <w:rFonts w:ascii="宋体" w:hAnsi="宋体" w:cs="宋体" w:eastAsia="宋体" w:hint="default"/>
          <w:spacing w:val="-2"/>
        </w:rPr>
        <w:t>4,000</w:t>
      </w:r>
      <w:r>
        <w:rPr>
          <w:spacing w:val="-2"/>
        </w:rPr>
        <w:t>万的大量忠实用户，使得企业具有明显的市场先发和品牌优势，并在产</w:t>
      </w:r>
      <w:r>
        <w:rPr>
          <w:spacing w:val="-116"/>
        </w:rPr>
        <w:t> </w:t>
      </w:r>
      <w:r>
        <w:rPr>
          <w:spacing w:val="-116"/>
        </w:rPr>
      </w:r>
      <w:r>
        <w:rPr/>
        <w:t>品、用户规模、用户流量转化能力、团队建设等方面都形成了特有的优势，在行业中的优势 地位较为明显。</w:t>
      </w:r>
    </w:p>
    <w:p>
      <w:pPr>
        <w:pStyle w:val="BodyText"/>
        <w:spacing w:line="357" w:lineRule="auto"/>
        <w:ind w:right="1130" w:firstLine="480"/>
        <w:jc w:val="both"/>
      </w:pPr>
      <w:r>
        <w:rPr>
          <w:spacing w:val="-2"/>
        </w:rPr>
        <w:t>公司是国内最早从事软件外包服务的企业之一，拥有超过</w:t>
      </w:r>
      <w:r>
        <w:rPr>
          <w:rFonts w:ascii="宋体" w:hAnsi="宋体" w:cs="宋体" w:eastAsia="宋体" w:hint="default"/>
          <w:spacing w:val="-2"/>
        </w:rPr>
        <w:t>1,600</w:t>
      </w:r>
      <w:r>
        <w:rPr>
          <w:spacing w:val="-2"/>
        </w:rPr>
        <w:t>人的高素质软件设计与开</w:t>
      </w:r>
      <w:r>
        <w:rPr/>
        <w:t> 发团队，在金融、互联网特别是移动互联网等行业有着丰富的软件设计开发经验，拥有领先 于国内同行的人才、技术、管理等多方面的优势。</w:t>
      </w:r>
    </w:p>
    <w:p>
      <w:pPr>
        <w:pStyle w:val="BodyText"/>
        <w:spacing w:line="357" w:lineRule="auto"/>
        <w:ind w:left="154" w:right="1133" w:firstLine="480"/>
        <w:jc w:val="both"/>
      </w:pPr>
      <w:r>
        <w:rPr>
          <w:spacing w:val="-6"/>
        </w:rPr>
        <w:t>本次重组后，公司在信息服务行业各细分领域的优势得以有机结合，人才、技术、产品、</w:t>
      </w:r>
      <w:r>
        <w:rPr/>
        <w:t> 资本方面均产生了显著的协同效应，使得公司在行业内的领先地位与竞争优势得到进一步巩 固与提升。</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3、公司发展战略" w:id="57"/>
      <w:bookmarkEnd w:id="57"/>
      <w:r>
        <w:rPr>
          <w:b w:val="0"/>
          <w:bCs w:val="0"/>
        </w:rPr>
      </w:r>
      <w:r>
        <w:rPr>
          <w:rFonts w:ascii="宋体" w:hAnsi="宋体" w:cs="宋体" w:eastAsia="宋体" w:hint="default"/>
        </w:rPr>
        <w:t>3</w:t>
      </w:r>
      <w:r>
        <w:rPr/>
        <w:t>、公司发展战略</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0" w:firstLine="480"/>
        <w:jc w:val="both"/>
      </w:pPr>
      <w:r>
        <w:rPr/>
        <w:t>展望未来，公司管理层提出了将公司打造成为“基于互联网平台的一流综合服务商”这 </w:t>
      </w:r>
      <w:r>
        <w:rPr>
          <w:spacing w:val="-2"/>
        </w:rPr>
        <w:t>一更高层次战略目标。公司将继续立足于现有的超过</w:t>
      </w:r>
      <w:r>
        <w:rPr>
          <w:rFonts w:ascii="宋体" w:hAnsi="宋体" w:cs="宋体" w:eastAsia="宋体" w:hint="default"/>
          <w:spacing w:val="-2"/>
        </w:rPr>
        <w:t>4,000</w:t>
      </w:r>
      <w:r>
        <w:rPr>
          <w:spacing w:val="-2"/>
        </w:rPr>
        <w:t>万用户的、规模巨大的互联网上网</w:t>
      </w:r>
      <w:r>
        <w:rPr>
          <w:spacing w:val="-116"/>
        </w:rPr>
        <w:t> </w:t>
      </w:r>
      <w:r>
        <w:rPr>
          <w:spacing w:val="-116"/>
        </w:rPr>
      </w:r>
      <w:r>
        <w:rPr/>
        <w:t>入口平台，除继续加大现有的互联网信息服务、软件外包服务业务发展力度外，公司还将积 极探索与布局互联网金融服务业务，力争将互联网金融服务业务作为公司新的战略增长点； 公司将继续深化“二三四五”品牌及“海隆”品牌的双品牌发展战略，在为更广大的客户群 体提供更优质服务的同时，进一步提升公司价值，更好地回报上市公司全体股东。</w:t>
      </w:r>
    </w:p>
    <w:p>
      <w:pPr>
        <w:spacing w:after="0" w:line="357" w:lineRule="auto"/>
        <w:jc w:val="both"/>
        <w:sectPr>
          <w:pgSz w:w="11910" w:h="16840"/>
          <w:pgMar w:header="918" w:footer="1019" w:top="1160" w:bottom="1200" w:left="980" w:right="0"/>
        </w:sectPr>
      </w:pPr>
    </w:p>
    <w:p>
      <w:pPr>
        <w:spacing w:line="240" w:lineRule="auto" w:before="8"/>
        <w:rPr>
          <w:rFonts w:ascii="宋体" w:hAnsi="宋体" w:cs="宋体" w:eastAsia="宋体" w:hint="default"/>
          <w:sz w:val="16"/>
          <w:szCs w:val="16"/>
        </w:rPr>
      </w:pPr>
    </w:p>
    <w:p>
      <w:pPr>
        <w:pStyle w:val="Heading2"/>
        <w:spacing w:line="240" w:lineRule="auto"/>
        <w:ind w:right="1129"/>
        <w:jc w:val="left"/>
        <w:rPr>
          <w:b w:val="0"/>
          <w:bCs w:val="0"/>
        </w:rPr>
      </w:pPr>
      <w:bookmarkStart w:name="4、2015年度公司经营计划" w:id="58"/>
      <w:bookmarkEnd w:id="58"/>
      <w:r>
        <w:rPr>
          <w:b w:val="0"/>
          <w:bCs w:val="0"/>
        </w:rPr>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69"/>
        </w:rPr>
        <w:t> </w:t>
      </w:r>
      <w:r>
        <w:rPr/>
        <w:t>年度公司经营计划</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29" w:firstLine="480"/>
        <w:jc w:val="left"/>
      </w:pPr>
      <w:r>
        <w:rPr>
          <w:rFonts w:ascii="宋体" w:hAnsi="宋体" w:cs="宋体" w:eastAsia="宋体" w:hint="default"/>
        </w:rPr>
        <w:t>2015</w:t>
      </w:r>
      <w:r>
        <w:rPr/>
        <w:t>年是实现将公司打造成“基于互联网平台的一流综合服务商”这一更高战略目标的 开局之年，也是最关键的一年，公司将重点做好以下工作：</w:t>
      </w:r>
    </w:p>
    <w:p>
      <w:pPr>
        <w:pStyle w:val="BodyText"/>
        <w:spacing w:line="271" w:lineRule="exact" w:before="0"/>
        <w:ind w:left="573" w:right="0"/>
        <w:jc w:val="left"/>
      </w:pPr>
      <w:r>
        <w:rPr/>
        <w:t>（</w:t>
      </w:r>
      <w:r>
        <w:rPr>
          <w:rFonts w:ascii="宋体" w:hAnsi="宋体" w:cs="宋体" w:eastAsia="宋体" w:hint="default"/>
        </w:rPr>
        <w:t>1</w:t>
      </w:r>
      <w:r>
        <w:rPr/>
        <w:t>）扩大公司在互联网信息服务业务及软件外包服务业务的领先优势，并着重开拓和发</w:t>
      </w:r>
    </w:p>
    <w:p>
      <w:pPr>
        <w:pStyle w:val="BodyText"/>
        <w:spacing w:line="240" w:lineRule="auto" w:before="152"/>
        <w:ind w:left="154" w:right="1129"/>
        <w:jc w:val="left"/>
      </w:pPr>
      <w:r>
        <w:rPr/>
        <w:t>展互联网金融业务</w:t>
      </w:r>
    </w:p>
    <w:p>
      <w:pPr>
        <w:spacing w:line="240" w:lineRule="auto" w:before="9"/>
        <w:rPr>
          <w:rFonts w:ascii="宋体" w:hAnsi="宋体" w:cs="宋体" w:eastAsia="宋体" w:hint="default"/>
          <w:sz w:val="17"/>
          <w:szCs w:val="17"/>
        </w:rPr>
      </w:pPr>
    </w:p>
    <w:p>
      <w:pPr>
        <w:pStyle w:val="BodyText"/>
        <w:spacing w:line="357" w:lineRule="auto" w:before="0"/>
        <w:ind w:left="1000" w:right="1128" w:hanging="427"/>
        <w:jc w:val="left"/>
      </w:pPr>
      <w:r>
        <w:rPr/>
        <w:t>（</w:t>
      </w:r>
      <w:r>
        <w:rPr>
          <w:rFonts w:ascii="宋体" w:hAnsi="宋体" w:cs="宋体" w:eastAsia="宋体" w:hint="default"/>
        </w:rPr>
        <w:t>A</w:t>
      </w:r>
      <w:r>
        <w:rPr/>
        <w:t>）互联网上网入口平台领域 </w:t>
      </w:r>
      <w:r>
        <w:rPr>
          <w:spacing w:val="-9"/>
        </w:rPr>
        <w:t>展望未来，二三四五将继续坚守“互联网上网入口平台”的定位，不断完善产品布局，</w:t>
      </w:r>
    </w:p>
    <w:p>
      <w:pPr>
        <w:pStyle w:val="BodyText"/>
        <w:spacing w:line="357" w:lineRule="auto"/>
        <w:ind w:left="580" w:right="1132"/>
        <w:jc w:val="both"/>
      </w:pPr>
      <w:r>
        <w:rPr/>
        <w:t>在</w:t>
      </w:r>
      <w:r>
        <w:rPr>
          <w:rFonts w:ascii="宋体" w:hAnsi="宋体" w:cs="宋体" w:eastAsia="宋体" w:hint="default"/>
        </w:rPr>
        <w:t>2345</w:t>
      </w:r>
      <w:r>
        <w:rPr/>
        <w:t>网址导航和</w:t>
      </w:r>
      <w:r>
        <w:rPr>
          <w:rFonts w:ascii="宋体" w:hAnsi="宋体" w:cs="宋体" w:eastAsia="宋体" w:hint="default"/>
        </w:rPr>
        <w:t>2345</w:t>
      </w:r>
      <w:r>
        <w:rPr/>
        <w:t>王牌浏览器等核心产品上，继续加强产品研发。继续推动</w:t>
      </w:r>
      <w:r>
        <w:rPr>
          <w:rFonts w:ascii="宋体" w:hAnsi="宋体" w:cs="宋体" w:eastAsia="宋体" w:hint="default"/>
        </w:rPr>
        <w:t>2345</w:t>
      </w:r>
      <w:r>
        <w:rPr/>
        <w:t>网</w:t>
      </w:r>
      <w:r>
        <w:rPr>
          <w:spacing w:val="-37"/>
        </w:rPr>
        <w:t> </w:t>
      </w:r>
      <w:r>
        <w:rPr/>
        <w:t>址导航由“网址导航”向“内容导航”转型，实现网址导航的“内容化、垂直化、个性</w:t>
      </w:r>
      <w:r>
        <w:rPr>
          <w:spacing w:val="-45"/>
        </w:rPr>
        <w:t> </w:t>
      </w:r>
      <w:r>
        <w:rPr>
          <w:spacing w:val="-45"/>
        </w:rPr>
      </w:r>
      <w:r>
        <w:rPr/>
        <w:t>化、平台化”。在市场营销上开拓创新，不断扩大上网入口平台的用户规模，扩大市场</w:t>
      </w:r>
      <w:r>
        <w:rPr>
          <w:spacing w:val="-45"/>
        </w:rPr>
        <w:t> </w:t>
      </w:r>
      <w:r>
        <w:rPr>
          <w:spacing w:val="-45"/>
        </w:rPr>
      </w:r>
      <w:r>
        <w:rPr/>
        <w:t>占有率，提升用户价值。</w:t>
      </w:r>
    </w:p>
    <w:p>
      <w:pPr>
        <w:pStyle w:val="BodyText"/>
        <w:spacing w:line="357" w:lineRule="auto"/>
        <w:ind w:left="580" w:right="1130" w:firstLine="420"/>
        <w:jc w:val="both"/>
      </w:pPr>
      <w:r>
        <w:rPr>
          <w:spacing w:val="-3"/>
        </w:rPr>
        <w:t>未来，公司将进一步改革组织结构，实施更加灵活快速的扁平化管理，以应对市场变</w:t>
      </w:r>
      <w:r>
        <w:rPr/>
        <w:t> 化，提高运营效率，服务好终端用户。鼓励内部创业，小团队运营，积极创新和快速尝</w:t>
      </w:r>
      <w:r>
        <w:rPr>
          <w:spacing w:val="-45"/>
        </w:rPr>
        <w:t> </w:t>
      </w:r>
      <w:r>
        <w:rPr>
          <w:spacing w:val="-45"/>
        </w:rPr>
      </w:r>
      <w:r>
        <w:rPr/>
        <w:t>试，实行灵活有效的员工激励制度，更好地发挥团队“主人翁”意识和工作积极性，在</w:t>
      </w:r>
      <w:r>
        <w:rPr>
          <w:spacing w:val="-45"/>
        </w:rPr>
        <w:t> </w:t>
      </w:r>
      <w:r>
        <w:rPr>
          <w:spacing w:val="-45"/>
        </w:rPr>
      </w:r>
      <w:r>
        <w:rPr/>
        <w:t>基于现有业务上，培养更多极具潜力的明星项目。</w:t>
      </w:r>
    </w:p>
    <w:p>
      <w:pPr>
        <w:pStyle w:val="BodyText"/>
        <w:spacing w:line="357" w:lineRule="auto"/>
        <w:ind w:left="580" w:right="1132" w:firstLine="420"/>
        <w:jc w:val="both"/>
      </w:pPr>
      <w:r>
        <w:rPr>
          <w:spacing w:val="-3"/>
        </w:rPr>
        <w:t>未来，还将持续加大在移动端的投入力度：继续加强在移动工具领域的研发和产品创</w:t>
      </w:r>
      <w:r>
        <w:rPr/>
        <w:t> 新能力，深化</w:t>
      </w:r>
      <w:r>
        <w:rPr>
          <w:rFonts w:ascii="宋体" w:hAnsi="宋体" w:cs="宋体" w:eastAsia="宋体" w:hint="default"/>
        </w:rPr>
        <w:t>2345</w:t>
      </w:r>
      <w:r>
        <w:rPr/>
        <w:t>移动产品在国内外市场的占有率，加深加速与国内外领先的互联网、</w:t>
      </w:r>
      <w:r>
        <w:rPr>
          <w:spacing w:val="-41"/>
        </w:rPr>
        <w:t> </w:t>
      </w:r>
      <w:r>
        <w:rPr>
          <w:spacing w:val="-41"/>
        </w:rPr>
      </w:r>
      <w:r>
        <w:rPr>
          <w:spacing w:val="2"/>
        </w:rPr>
        <w:t>移动互联网等各方面战略合作伙伴的合作，不断提升</w:t>
      </w:r>
      <w:r>
        <w:rPr>
          <w:rFonts w:ascii="宋体" w:hAnsi="宋体" w:cs="宋体" w:eastAsia="宋体" w:hint="default"/>
          <w:spacing w:val="2"/>
        </w:rPr>
        <w:t>2345</w:t>
      </w:r>
      <w:r>
        <w:rPr>
          <w:spacing w:val="2"/>
        </w:rPr>
        <w:t>移动产品的品牌知名度、用户</w:t>
      </w:r>
      <w:r>
        <w:rPr>
          <w:spacing w:val="-117"/>
        </w:rPr>
        <w:t> </w:t>
      </w:r>
      <w:r>
        <w:rPr>
          <w:spacing w:val="-117"/>
        </w:rPr>
      </w:r>
      <w:r>
        <w:rPr/>
        <w:t>规模数，用户活跃度，并不断探索和提高在移动端流量变现的能力。</w:t>
      </w:r>
    </w:p>
    <w:p>
      <w:pPr>
        <w:pStyle w:val="BodyText"/>
        <w:spacing w:line="357" w:lineRule="auto"/>
        <w:ind w:left="1059" w:right="1135" w:hanging="486"/>
        <w:jc w:val="left"/>
      </w:pPr>
      <w:r>
        <w:rPr/>
        <w:t>（</w:t>
      </w:r>
      <w:r>
        <w:rPr>
          <w:rFonts w:ascii="宋体" w:hAnsi="宋体" w:cs="宋体" w:eastAsia="宋体" w:hint="default"/>
        </w:rPr>
        <w:t>B</w:t>
      </w:r>
      <w:r>
        <w:rPr/>
        <w:t>）互联网金融领域 </w:t>
      </w:r>
      <w:r>
        <w:rPr>
          <w:spacing w:val="2"/>
        </w:rPr>
        <w:t>互联网金融创新大潮初涌，互联网金融服务行业迎来了难得的历史机遇。未来，公</w:t>
      </w:r>
    </w:p>
    <w:p>
      <w:pPr>
        <w:pStyle w:val="BodyText"/>
        <w:spacing w:line="357" w:lineRule="auto"/>
        <w:ind w:left="578" w:right="1133"/>
        <w:jc w:val="both"/>
      </w:pPr>
      <w:r>
        <w:rPr>
          <w:spacing w:val="2"/>
        </w:rPr>
        <w:t>司将积极立身于互联网金融创新的大潮，紧紧抓住互联网金融发展的大好机遇，充分发</w:t>
      </w:r>
      <w:r>
        <w:rPr/>
        <w:t> </w:t>
      </w:r>
      <w:r>
        <w:rPr>
          <w:spacing w:val="2"/>
        </w:rPr>
        <w:t>挥公司海量用户优势和互联网金融产品的研发优势，从战略层面积极推进公司在互联网</w:t>
      </w:r>
      <w:r>
        <w:rPr/>
        <w:t> </w:t>
      </w:r>
      <w:r>
        <w:rPr>
          <w:spacing w:val="2"/>
        </w:rPr>
        <w:t>金融方面的进一步扩展，建立互联网金融服务大平台，推动互联网金融服务业务成为公</w:t>
      </w:r>
      <w:r>
        <w:rPr/>
        <w:t> 司未来重要的战略业务和利润增长点，确保公司长远可持续发展。</w:t>
      </w:r>
    </w:p>
    <w:p>
      <w:pPr>
        <w:pStyle w:val="BodyText"/>
        <w:spacing w:line="357" w:lineRule="auto"/>
        <w:ind w:left="1000" w:right="1129" w:hanging="427"/>
        <w:jc w:val="left"/>
      </w:pPr>
      <w:r>
        <w:rPr/>
        <w:t>（</w:t>
      </w:r>
      <w:r>
        <w:rPr>
          <w:rFonts w:ascii="宋体" w:hAnsi="宋体" w:cs="宋体" w:eastAsia="宋体" w:hint="default"/>
        </w:rPr>
        <w:t>C</w:t>
      </w:r>
      <w:r>
        <w:rPr/>
        <w:t>）软件外包服务领域，继续扩大业务规模，开源节流提高盈利能力 </w:t>
      </w:r>
      <w:r>
        <w:rPr>
          <w:spacing w:val="-3"/>
        </w:rPr>
        <w:t>公司将一如既往地集中已有优势资源，积极营销，对有潜力客户深耕细作，不断提高</w:t>
      </w:r>
    </w:p>
    <w:p>
      <w:pPr>
        <w:pStyle w:val="BodyText"/>
        <w:spacing w:line="357" w:lineRule="auto"/>
        <w:ind w:left="580" w:right="1133"/>
        <w:jc w:val="both"/>
      </w:pPr>
      <w:r>
        <w:rPr/>
        <w:t>服务质量，继续全面提升占据高端业务的深度和广度；在稳定和深化与现有大客户的战</w:t>
      </w:r>
      <w:r>
        <w:rPr>
          <w:spacing w:val="-45"/>
        </w:rPr>
        <w:t> </w:t>
      </w:r>
      <w:r>
        <w:rPr>
          <w:spacing w:val="-45"/>
        </w:rPr>
      </w:r>
      <w:r>
        <w:rPr/>
        <w:t>略合作伙伴关系的基础上，加大开拓新客户的力度，扩大公司在软件外包行业的市场份</w:t>
      </w:r>
    </w:p>
    <w:p>
      <w:pPr>
        <w:spacing w:after="0" w:line="357" w:lineRule="auto"/>
        <w:jc w:val="both"/>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left="579" w:right="1123"/>
        <w:jc w:val="left"/>
      </w:pPr>
      <w:r>
        <w:rPr/>
        <w:t>额。继续努力实现精细化管理，通过技术创新、产品结构优化等措施不断降低成本、提</w:t>
      </w:r>
      <w:r>
        <w:rPr>
          <w:spacing w:val="-45"/>
        </w:rPr>
        <w:t> </w:t>
      </w:r>
      <w:r>
        <w:rPr>
          <w:spacing w:val="-45"/>
        </w:rPr>
      </w:r>
      <w:r>
        <w:rPr>
          <w:spacing w:val="-4"/>
        </w:rPr>
        <w:t>高效率、提升品质。严格控制各项费用、简化流程，努力提高人均效益，提升盈利能力。</w:t>
      </w:r>
    </w:p>
    <w:p>
      <w:pPr>
        <w:pStyle w:val="BodyText"/>
        <w:spacing w:line="357" w:lineRule="auto"/>
        <w:ind w:left="633" w:right="1129" w:hanging="60"/>
        <w:jc w:val="left"/>
      </w:pPr>
      <w:r>
        <w:rPr/>
        <w:t>（</w:t>
      </w:r>
      <w:r>
        <w:rPr>
          <w:rFonts w:ascii="宋体" w:hAnsi="宋体" w:cs="宋体" w:eastAsia="宋体" w:hint="default"/>
        </w:rPr>
        <w:t>2</w:t>
      </w:r>
      <w:r>
        <w:rPr/>
        <w:t>）以产品开发、技术创新为突破，推动企业不断成长 公司将加大在所处领域的核心产品和技术研发，不断增强技术实力并进行技术创新，保</w:t>
      </w:r>
    </w:p>
    <w:p>
      <w:pPr>
        <w:pStyle w:val="BodyText"/>
        <w:spacing w:line="357" w:lineRule="auto"/>
        <w:ind w:right="1139"/>
        <w:jc w:val="both"/>
      </w:pPr>
      <w:r>
        <w:rPr/>
        <w:t>持行业技术领先水平。特别是加强包括互联网和金融服务行业等在内的各种软件技术的研究 开发和创新，使得公司具备领先的产品研发及提供全套解决方案的能力。公司将通过持续改 进产品技术，提升产品品质，加强服务质量，深入结合客户及市场需求来增强企业的核心竞 争力，为公司的发展和成长提供产品和技术保障。</w:t>
      </w:r>
    </w:p>
    <w:p>
      <w:pPr>
        <w:pStyle w:val="BodyText"/>
        <w:spacing w:line="357" w:lineRule="auto"/>
        <w:ind w:left="633" w:right="1129" w:hanging="60"/>
        <w:jc w:val="left"/>
      </w:pPr>
      <w:r>
        <w:rPr/>
        <w:t>（</w:t>
      </w:r>
      <w:r>
        <w:rPr>
          <w:rFonts w:ascii="宋体" w:hAnsi="宋体" w:cs="宋体" w:eastAsia="宋体" w:hint="default"/>
        </w:rPr>
        <w:t>3</w:t>
      </w:r>
      <w:r>
        <w:rPr/>
        <w:t>）以创新机制、提高综合素质为重点，加强核心人才队伍建设 一方面，公司将不断引进专业技术人才和经营管理人才，尤其是互联网及金融领域的优</w:t>
      </w:r>
    </w:p>
    <w:p>
      <w:pPr>
        <w:pStyle w:val="BodyText"/>
        <w:spacing w:line="357" w:lineRule="auto"/>
        <w:ind w:right="1137"/>
        <w:jc w:val="both"/>
      </w:pPr>
      <w:r>
        <w:rPr/>
        <w:t>秀人才，以适应公司不断发展的要求。另一方面，公司仍将加大投入致力于应届毕业生招聘 和培训，并不断调整人才结构，通过多种培训形式培养复合型人才和专业岗位人才，从而满</w:t>
      </w:r>
      <w:r>
        <w:rPr>
          <w:spacing w:val="-117"/>
        </w:rPr>
        <w:t> </w:t>
      </w:r>
      <w:r>
        <w:rPr>
          <w:spacing w:val="-117"/>
        </w:rPr>
      </w:r>
      <w:r>
        <w:rPr/>
        <w:t>足不同部门对人才的不同要求。同时，公司将不断创新人才薪资及福利机制，实现人力资源 的可持续发展，建立起一支高素质的人才队伍。</w:t>
      </w:r>
    </w:p>
    <w:p>
      <w:pPr>
        <w:pStyle w:val="BodyText"/>
        <w:spacing w:line="357" w:lineRule="auto"/>
        <w:ind w:left="633" w:right="1129" w:hanging="60"/>
        <w:jc w:val="left"/>
      </w:pPr>
      <w:r>
        <w:rPr/>
        <w:t>（</w:t>
      </w:r>
      <w:r>
        <w:rPr>
          <w:rFonts w:ascii="宋体" w:hAnsi="宋体" w:cs="宋体" w:eastAsia="宋体" w:hint="default"/>
        </w:rPr>
        <w:t>4</w:t>
      </w:r>
      <w:r>
        <w:rPr/>
        <w:t>）加强募投项目建设与管理 公司将根据证监会和深交所的有关规定，加强募投项目建设与管理，合理、规范、高效</w:t>
      </w:r>
    </w:p>
    <w:p>
      <w:pPr>
        <w:pStyle w:val="BodyText"/>
        <w:spacing w:line="357" w:lineRule="auto"/>
        <w:ind w:right="1132"/>
        <w:jc w:val="both"/>
      </w:pPr>
      <w:r>
        <w:rPr/>
        <w:t>地实施募投项目。对于已完成的项目，通过加大推广和运营力度，努力扩大市场份额，充分</w:t>
      </w:r>
      <w:r>
        <w:rPr>
          <w:spacing w:val="-112"/>
        </w:rPr>
        <w:t> </w:t>
      </w:r>
      <w:r>
        <w:rPr>
          <w:spacing w:val="-112"/>
        </w:rPr>
      </w:r>
      <w:r>
        <w:rPr/>
        <w:t>实现项目效益；对于尚未完成的项目，将按照公司规划加大研发力度，争取早日将产品推向 市场。</w:t>
      </w:r>
    </w:p>
    <w:p>
      <w:pPr>
        <w:pStyle w:val="BodyText"/>
        <w:spacing w:line="357" w:lineRule="auto"/>
        <w:ind w:left="633" w:right="1129" w:hanging="60"/>
        <w:jc w:val="left"/>
      </w:pPr>
      <w:r>
        <w:rPr/>
        <w:t>（</w:t>
      </w:r>
      <w:r>
        <w:rPr>
          <w:rFonts w:ascii="宋体" w:hAnsi="宋体" w:cs="宋体" w:eastAsia="宋体" w:hint="default"/>
        </w:rPr>
        <w:t>5</w:t>
      </w:r>
      <w:r>
        <w:rPr/>
        <w:t>）积极采用收购兼并等方式整合行业内优质资源 公司将继续根据整体发展战略以及未来发展方向，积极采用收购兼并等方式整合行业内</w:t>
      </w:r>
    </w:p>
    <w:p>
      <w:pPr>
        <w:spacing w:line="528" w:lineRule="auto" w:before="36"/>
        <w:ind w:left="153" w:right="3073" w:firstLine="0"/>
        <w:jc w:val="left"/>
        <w:rPr>
          <w:rFonts w:ascii="宋体" w:hAnsi="宋体" w:cs="宋体" w:eastAsia="宋体" w:hint="default"/>
          <w:sz w:val="24"/>
          <w:szCs w:val="24"/>
        </w:rPr>
      </w:pPr>
      <w:r>
        <w:rPr>
          <w:rFonts w:ascii="宋体" w:hAnsi="宋体" w:cs="宋体" w:eastAsia="宋体" w:hint="default"/>
          <w:sz w:val="24"/>
          <w:szCs w:val="24"/>
        </w:rPr>
        <w:t>优质资源，扩展业务规模，开拓新的业务模式，提升公司长期竞争优势。 </w:t>
      </w:r>
      <w:bookmarkStart w:name="5、可能面临的风险因素" w:id="59"/>
      <w:bookmarkEnd w:id="59"/>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、可能面临的风险因素</w:t>
      </w:r>
      <w:r>
        <w:rPr>
          <w:rFonts w:ascii="宋体" w:hAnsi="宋体" w:cs="宋体" w:eastAsia="宋体" w:hint="default"/>
          <w:sz w:val="24"/>
          <w:szCs w:val="24"/>
        </w:rPr>
      </w:r>
    </w:p>
    <w:p>
      <w:pPr>
        <w:pStyle w:val="BodyText"/>
        <w:spacing w:line="357" w:lineRule="auto" w:before="88"/>
        <w:ind w:right="1129" w:firstLine="480"/>
        <w:jc w:val="left"/>
      </w:pPr>
      <w:r>
        <w:rPr/>
        <w:t>除本报告“重大风险提示”章节列示的可能存在的重大风险外，公司目前不存在影响公 司正常经营的重大风险。公司的日常经营存在以下可能的风险因素：</w:t>
      </w:r>
    </w:p>
    <w:p>
      <w:pPr>
        <w:pStyle w:val="BodyText"/>
        <w:spacing w:line="357" w:lineRule="auto"/>
        <w:ind w:left="633" w:right="1129"/>
        <w:jc w:val="left"/>
      </w:pPr>
      <w:r>
        <w:rPr/>
        <w:t>（</w:t>
      </w:r>
      <w:r>
        <w:rPr>
          <w:rFonts w:ascii="宋体" w:hAnsi="宋体" w:cs="宋体" w:eastAsia="宋体" w:hint="default"/>
        </w:rPr>
        <w:t>1</w:t>
      </w:r>
      <w:r>
        <w:rPr/>
        <w:t>）行业监管和产业政策风险 互联网上网入口平台领域，近年来，虽然行业整体保持良好发展势头，但不良网站、钓</w:t>
      </w:r>
    </w:p>
    <w:p>
      <w:pPr>
        <w:pStyle w:val="BodyText"/>
        <w:spacing w:line="357" w:lineRule="auto"/>
        <w:ind w:left="154" w:right="994"/>
        <w:jc w:val="left"/>
      </w:pPr>
      <w:r>
        <w:rPr/>
        <w:t>鱼欺诈网站等“流氓网站”大量存在，已严重损害网民的利益，干扰整个市场的正常运营。</w:t>
      </w:r>
      <w:r>
        <w:rPr>
          <w:spacing w:val="-106"/>
        </w:rPr>
        <w:t> </w:t>
      </w:r>
      <w:r>
        <w:rPr>
          <w:spacing w:val="-106"/>
        </w:rPr>
      </w:r>
      <w:r>
        <w:rPr>
          <w:spacing w:val="-2"/>
        </w:rPr>
        <w:t>互联网安全问题已从一个产业问题上升为事关国家稳定、社会安定和经济繁荣的全局性问题。</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39"/>
        <w:jc w:val="both"/>
      </w:pPr>
      <w:r>
        <w:rPr/>
        <w:t>未来，如果政府针对互联网安全管理、网址导航站管理、软件下载监管以及电信资源等领域 的政策发生变化，则可能对公司未来业务发展造成一定影响。</w:t>
      </w:r>
    </w:p>
    <w:p>
      <w:pPr>
        <w:pStyle w:val="BodyText"/>
        <w:spacing w:line="357" w:lineRule="auto"/>
        <w:ind w:right="1132" w:firstLine="480"/>
        <w:jc w:val="both"/>
      </w:pPr>
      <w:r>
        <w:rPr/>
        <w:t>公司正在积极布局的互联网金融领域，防范金融风险更是重中之重。</w:t>
      </w:r>
      <w:r>
        <w:rPr>
          <w:rFonts w:ascii="宋体" w:hAnsi="宋体" w:cs="宋体" w:eastAsia="宋体" w:hint="default"/>
        </w:rPr>
        <w:t>2014</w:t>
      </w:r>
      <w:r>
        <w:rPr/>
        <w:t>年政府工作报 告提出，促进互联网金融健康发展，完善金融监管协调机制，密切监测跨境资本流动，守住 不发生系统性和区域性金融风险的底线。现有的产业政策为公司互联网金融业务提供了良好 的发展机遇和空间。但若未来国家对相关产业政策进行调整，公司互联网金融业务将可能会 受到影响。</w:t>
      </w:r>
    </w:p>
    <w:p>
      <w:pPr>
        <w:pStyle w:val="BodyText"/>
        <w:spacing w:line="357" w:lineRule="auto"/>
        <w:ind w:left="634" w:right="1129"/>
        <w:jc w:val="left"/>
      </w:pPr>
      <w:r>
        <w:rPr/>
        <w:t>（</w:t>
      </w:r>
      <w:r>
        <w:rPr>
          <w:rFonts w:ascii="宋体" w:hAnsi="宋体" w:cs="宋体" w:eastAsia="宋体" w:hint="default"/>
        </w:rPr>
        <w:t>2</w:t>
      </w:r>
      <w:r>
        <w:rPr/>
        <w:t>）市场竞争的风险 公司从事的互联网信息服务及软件外包服务均面临激烈的市场竞争，如果公司不能充分</w:t>
      </w:r>
    </w:p>
    <w:p>
      <w:pPr>
        <w:pStyle w:val="BodyText"/>
        <w:spacing w:line="357" w:lineRule="auto"/>
        <w:ind w:left="154" w:right="1139"/>
        <w:jc w:val="both"/>
      </w:pPr>
      <w:r>
        <w:rPr/>
        <w:t>利用现有优势和资源，不断巩固和扩大市场份额，可能导致公司未来持续高速发展存在一定 的不确定因素。</w:t>
      </w:r>
    </w:p>
    <w:p>
      <w:pPr>
        <w:pStyle w:val="BodyText"/>
        <w:spacing w:line="357" w:lineRule="auto"/>
        <w:ind w:left="634" w:right="1129"/>
        <w:jc w:val="left"/>
      </w:pPr>
      <w:r>
        <w:rPr/>
        <w:t>（</w:t>
      </w:r>
      <w:r>
        <w:rPr>
          <w:rFonts w:ascii="宋体" w:hAnsi="宋体" w:cs="宋体" w:eastAsia="宋体" w:hint="default"/>
        </w:rPr>
        <w:t>3</w:t>
      </w:r>
      <w:r>
        <w:rPr/>
        <w:t>）人才资源的风险 人才资源是公司生存和发展的关键，是公司维持和提高核心竞争力的基石。近年来国内</w:t>
      </w:r>
    </w:p>
    <w:p>
      <w:pPr>
        <w:pStyle w:val="BodyText"/>
        <w:spacing w:line="357" w:lineRule="auto"/>
        <w:ind w:left="154" w:right="1139"/>
        <w:jc w:val="both"/>
      </w:pPr>
      <w:r>
        <w:rPr/>
        <w:t>人力成本不断上升，抬高了公司的运营成本。加上国内对行业专家型人才、高端人才及有丰 富经验的项目管理人才的需求日益增强，争夺日趋激烈，对公司的人力资源扩张构成一定的 威胁，公司面临一定的人才引进、稳定和发展的风险。</w:t>
      </w:r>
    </w:p>
    <w:p>
      <w:pPr>
        <w:pStyle w:val="BodyText"/>
        <w:spacing w:line="357" w:lineRule="auto"/>
        <w:ind w:left="634" w:right="1129"/>
        <w:jc w:val="left"/>
      </w:pPr>
      <w:r>
        <w:rPr/>
        <w:t>（</w:t>
      </w:r>
      <w:r>
        <w:rPr>
          <w:rFonts w:ascii="宋体" w:hAnsi="宋体" w:cs="宋体" w:eastAsia="宋体" w:hint="default"/>
        </w:rPr>
        <w:t>4</w:t>
      </w:r>
      <w:r>
        <w:rPr/>
        <w:t>）经营管理的风险 为实现将公司打造成“基于互联网平台的一流综合服务商”这一更高层次的战略目标，</w:t>
      </w:r>
    </w:p>
    <w:p>
      <w:pPr>
        <w:pStyle w:val="BodyText"/>
        <w:spacing w:line="357" w:lineRule="auto"/>
        <w:ind w:left="154" w:right="1133"/>
        <w:jc w:val="both"/>
      </w:pPr>
      <w:r>
        <w:rPr/>
        <w:t>公司正在大力发展互联网上网入口平台业务、互联网金融服务业务及软件外包服务业务。随 着公司资产、业务、人员规模的不断扩大，使得公司在战略投资、经营管理、内部控制、募</w:t>
      </w:r>
      <w:r>
        <w:rPr>
          <w:spacing w:val="-115"/>
        </w:rPr>
        <w:t> </w:t>
      </w:r>
      <w:r>
        <w:rPr>
          <w:spacing w:val="-115"/>
        </w:rPr>
      </w:r>
      <w:r>
        <w:rPr>
          <w:spacing w:val="-5"/>
        </w:rPr>
        <w:t>集资金管理等方面面临一定的管理压力。如果公司管理层不能及时应对市场竞争、行业发展、</w:t>
      </w:r>
      <w:r>
        <w:rPr>
          <w:spacing w:val="-117"/>
        </w:rPr>
        <w:t> </w:t>
      </w:r>
      <w:r>
        <w:rPr>
          <w:spacing w:val="-117"/>
        </w:rPr>
      </w:r>
      <w:r>
        <w:rPr/>
        <w:t>经营规模快速扩张等内外环境的变化，以完善管理体系和制度、健全激励与约束机制以及加 强战略方针的执行尺度，将可能阻碍公司业务的正常推进或错失发展机遇，从而影响公司长 远发展。</w:t>
      </w:r>
    </w:p>
    <w:p>
      <w:pPr>
        <w:pStyle w:val="BodyText"/>
        <w:spacing w:line="357" w:lineRule="auto"/>
        <w:ind w:left="634" w:right="1129"/>
        <w:jc w:val="left"/>
      </w:pPr>
      <w:r>
        <w:rPr/>
        <w:t>（</w:t>
      </w:r>
      <w:r>
        <w:rPr>
          <w:rFonts w:ascii="宋体" w:hAnsi="宋体" w:cs="宋体" w:eastAsia="宋体" w:hint="default"/>
        </w:rPr>
        <w:t>5</w:t>
      </w:r>
      <w:r>
        <w:rPr/>
        <w:t>）汇率波动的风险 公司软件外包服务业务主要来源于海外特别是日本，日元兑人民币汇率的波动可能影响</w:t>
      </w:r>
    </w:p>
    <w:p>
      <w:pPr>
        <w:pStyle w:val="BodyText"/>
        <w:spacing w:line="357" w:lineRule="auto"/>
        <w:ind w:left="154" w:right="1134"/>
        <w:jc w:val="both"/>
      </w:pPr>
      <w:r>
        <w:rPr/>
        <w:t>公司软件外包服务业务的盈利水平。如果日元汇率在未来一段时期内维持目前的低位或继续 走低，存在一定程度影响公司经营业绩的风险。公司已经采取并将持续通过前文所述的开源</w:t>
      </w:r>
      <w:r>
        <w:rPr>
          <w:spacing w:val="-113"/>
        </w:rPr>
        <w:t> </w:t>
      </w:r>
      <w:r>
        <w:rPr>
          <w:spacing w:val="-113"/>
        </w:rPr>
      </w:r>
      <w:r>
        <w:rPr/>
        <w:t>节流等多种方式应对汇率波动的风险。</w:t>
      </w:r>
    </w:p>
    <w:p>
      <w:pPr>
        <w:spacing w:after="0" w:line="357" w:lineRule="auto"/>
        <w:jc w:val="both"/>
        <w:sectPr>
          <w:pgSz w:w="11910" w:h="16840"/>
          <w:pgMar w:header="918" w:footer="1019" w:top="1160" w:bottom="1200" w:left="980" w:right="0"/>
        </w:sectPr>
      </w:pPr>
    </w:p>
    <w:p>
      <w:pPr>
        <w:spacing w:line="240" w:lineRule="auto" w:before="8"/>
        <w:rPr>
          <w:rFonts w:ascii="宋体" w:hAnsi="宋体" w:cs="宋体" w:eastAsia="宋体" w:hint="default"/>
          <w:sz w:val="16"/>
          <w:szCs w:val="16"/>
        </w:rPr>
      </w:pPr>
    </w:p>
    <w:p>
      <w:pPr>
        <w:spacing w:line="528" w:lineRule="auto" w:before="26"/>
        <w:ind w:left="153" w:right="1129" w:firstLine="0"/>
        <w:jc w:val="left"/>
        <w:rPr>
          <w:rFonts w:ascii="宋体" w:hAnsi="宋体" w:cs="宋体" w:eastAsia="宋体" w:hint="default"/>
          <w:sz w:val="24"/>
          <w:szCs w:val="24"/>
        </w:rPr>
      </w:pPr>
      <w:bookmarkStart w:name="九、董事会、监事会对会计师事务所本报告期“非标准审计报告”的说明" w:id="60"/>
      <w:bookmarkEnd w:id="60"/>
      <w:r>
        <w:rPr/>
      </w:r>
      <w:r>
        <w:rPr>
          <w:rFonts w:ascii="宋体" w:hAnsi="宋体" w:cs="宋体" w:eastAsia="宋体" w:hint="default"/>
          <w:b/>
          <w:bCs/>
          <w:sz w:val="24"/>
          <w:szCs w:val="24"/>
        </w:rPr>
        <w:t>九、董事会、监事会对会计师事务所本报告期“非标准审计报告”的说明</w:t>
      </w:r>
      <w:r>
        <w:rPr>
          <w:rFonts w:ascii="宋体" w:hAnsi="宋体" w:cs="宋体" w:eastAsia="宋体" w:hint="default"/>
          <w:b/>
          <w:bCs/>
          <w:w w:val="99"/>
          <w:sz w:val="24"/>
          <w:szCs w:val="24"/>
        </w:rPr>
        <w:t> </w:t>
      </w:r>
      <w:r>
        <w:rPr>
          <w:rFonts w:ascii="宋体" w:hAnsi="宋体" w:cs="宋体" w:eastAsia="宋体" w:hint="default"/>
          <w:sz w:val="24"/>
          <w:szCs w:val="24"/>
        </w:rPr>
        <w:t>立信会计师事务所（特殊普通合伙）为本公司出具了标准无保留意见审计报告。 </w:t>
      </w:r>
      <w:bookmarkStart w:name="十、与上年度财务报告相比，会计政策、会计估计和核算方法发生变化的情况说明" w:id="61"/>
      <w:bookmarkEnd w:id="61"/>
      <w:r>
        <w:rPr>
          <w:rFonts w:ascii="宋体" w:hAnsi="宋体" w:cs="宋体" w:eastAsia="宋体" w:hint="default"/>
          <w:sz w:val="24"/>
          <w:szCs w:val="24"/>
        </w:rPr>
      </w:r>
      <w:r>
        <w:rPr>
          <w:rFonts w:ascii="宋体" w:hAnsi="宋体" w:cs="宋体" w:eastAsia="宋体" w:hint="default"/>
          <w:b/>
          <w:bCs/>
          <w:w w:val="95"/>
          <w:sz w:val="24"/>
          <w:szCs w:val="24"/>
        </w:rPr>
        <w:t>十、与上年度财务报告相比，会计政策、会计估计和核算方法发生变化的情况说明</w:t>
      </w:r>
      <w:r>
        <w:rPr>
          <w:rFonts w:ascii="宋体" w:hAnsi="宋体" w:cs="宋体" w:eastAsia="宋体" w:hint="default"/>
          <w:sz w:val="24"/>
          <w:szCs w:val="24"/>
        </w:rPr>
      </w:r>
    </w:p>
    <w:p>
      <w:pPr>
        <w:spacing w:line="357" w:lineRule="auto" w:before="8"/>
        <w:ind w:left="153" w:right="6433"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重要会计政策变更</w:t>
      </w:r>
      <w:r>
        <w:rPr>
          <w:rFonts w:ascii="宋体" w:hAnsi="宋体" w:cs="宋体" w:eastAsia="宋体" w:hint="default"/>
          <w:b/>
          <w:bCs/>
          <w:w w:val="99"/>
          <w:sz w:val="24"/>
          <w:szCs w:val="24"/>
        </w:rPr>
        <w:t> </w:t>
      </w:r>
      <w:r>
        <w:rPr>
          <w:rFonts w:ascii="宋体" w:hAnsi="宋体" w:cs="宋体" w:eastAsia="宋体" w:hint="default"/>
          <w:sz w:val="24"/>
          <w:szCs w:val="24"/>
        </w:rPr>
        <w:t>执行财政部于</w:t>
      </w:r>
      <w:r>
        <w:rPr>
          <w:rFonts w:ascii="宋体" w:hAnsi="宋体" w:cs="宋体" w:eastAsia="宋体" w:hint="default"/>
          <w:sz w:val="24"/>
          <w:szCs w:val="24"/>
        </w:rPr>
        <w:t>2014</w:t>
      </w:r>
      <w:r>
        <w:rPr>
          <w:rFonts w:ascii="宋体" w:hAnsi="宋体" w:cs="宋体" w:eastAsia="宋体" w:hint="default"/>
          <w:sz w:val="24"/>
          <w:szCs w:val="24"/>
        </w:rPr>
        <w:t>年修订及新颁布的准则</w:t>
      </w:r>
    </w:p>
    <w:p>
      <w:pPr>
        <w:pStyle w:val="BodyText"/>
        <w:spacing w:line="240" w:lineRule="auto" w:before="35"/>
        <w:ind w:left="154" w:right="1129"/>
        <w:jc w:val="left"/>
      </w:pPr>
      <w:r>
        <w:rPr/>
        <w:t>本公司已执行财政部于</w:t>
      </w:r>
      <w:r>
        <w:rPr>
          <w:rFonts w:ascii="宋体" w:hAnsi="宋体" w:cs="宋体" w:eastAsia="宋体" w:hint="default"/>
        </w:rPr>
        <w:t>2014</w:t>
      </w:r>
      <w:r>
        <w:rPr/>
        <w:t>年颁布的下列新的及修订的企业会计准则：</w:t>
      </w:r>
    </w:p>
    <w:p>
      <w:pPr>
        <w:pStyle w:val="BodyText"/>
        <w:spacing w:line="357" w:lineRule="auto" w:before="152"/>
        <w:ind w:right="1131" w:firstLine="480"/>
        <w:jc w:val="both"/>
      </w:pPr>
      <w:r>
        <w:rPr>
          <w:spacing w:val="-3"/>
        </w:rPr>
        <w:t>《企业会计准则—基本准则》（修订）、《企业会计准则第</w:t>
      </w:r>
      <w:r>
        <w:rPr>
          <w:rFonts w:ascii="宋体" w:hAnsi="宋体" w:cs="宋体" w:eastAsia="宋体" w:hint="default"/>
          <w:spacing w:val="-3"/>
        </w:rPr>
        <w:t>2</w:t>
      </w:r>
      <w:r>
        <w:rPr>
          <w:spacing w:val="-3"/>
        </w:rPr>
        <w:t>号——长期股权投资》（修</w:t>
      </w:r>
      <w:r>
        <w:rPr/>
        <w:t> </w:t>
      </w:r>
      <w:r>
        <w:rPr>
          <w:spacing w:val="-3"/>
        </w:rPr>
        <w:t>订）、《企业会计准则第</w:t>
      </w:r>
      <w:r>
        <w:rPr>
          <w:rFonts w:ascii="宋体" w:hAnsi="宋体" w:cs="宋体" w:eastAsia="宋体" w:hint="default"/>
          <w:spacing w:val="-3"/>
        </w:rPr>
        <w:t>9</w:t>
      </w:r>
      <w:r>
        <w:rPr>
          <w:spacing w:val="-3"/>
        </w:rPr>
        <w:t>号——职工薪酬》（修订）、《企业会计准则第</w:t>
      </w:r>
      <w:r>
        <w:rPr>
          <w:rFonts w:ascii="宋体" w:hAnsi="宋体" w:cs="宋体" w:eastAsia="宋体" w:hint="default"/>
          <w:spacing w:val="-3"/>
        </w:rPr>
        <w:t>30</w:t>
      </w:r>
      <w:r>
        <w:rPr>
          <w:spacing w:val="-3"/>
        </w:rPr>
        <w:t>号——财务报表</w:t>
      </w:r>
      <w:r>
        <w:rPr>
          <w:spacing w:val="-81"/>
        </w:rPr>
        <w:t> </w:t>
      </w:r>
      <w:r>
        <w:rPr/>
        <w:t>列报》（修订）、《企业会计准则第</w:t>
      </w:r>
      <w:r>
        <w:rPr>
          <w:rFonts w:ascii="宋体" w:hAnsi="宋体" w:cs="宋体" w:eastAsia="宋体" w:hint="default"/>
        </w:rPr>
        <w:t>33</w:t>
      </w:r>
      <w:r>
        <w:rPr/>
        <w:t>号——合并财务报表》（修订）、《企业会计准则第</w:t>
      </w:r>
      <w:r>
        <w:rPr>
          <w:spacing w:val="-108"/>
        </w:rPr>
        <w:t> </w:t>
      </w:r>
      <w:r>
        <w:rPr>
          <w:spacing w:val="-108"/>
        </w:rPr>
      </w:r>
      <w:r>
        <w:rPr>
          <w:rFonts w:ascii="宋体" w:hAnsi="宋体" w:cs="宋体" w:eastAsia="宋体" w:hint="default"/>
        </w:rPr>
        <w:t>37</w:t>
      </w:r>
      <w:r>
        <w:rPr/>
        <w:t>号——金融工具列报》（修订）、《企业会计准则第</w:t>
      </w:r>
      <w:r>
        <w:rPr>
          <w:rFonts w:ascii="宋体" w:hAnsi="宋体" w:cs="宋体" w:eastAsia="宋体" w:hint="default"/>
        </w:rPr>
        <w:t>39</w:t>
      </w:r>
      <w:r>
        <w:rPr/>
        <w:t>号——公允价值计量》、《企业会</w:t>
      </w:r>
      <w:r>
        <w:rPr>
          <w:spacing w:val="-106"/>
        </w:rPr>
        <w:t> </w:t>
      </w:r>
      <w:r>
        <w:rPr>
          <w:spacing w:val="-106"/>
        </w:rPr>
      </w:r>
      <w:r>
        <w:rPr/>
        <w:t>计准则第</w:t>
      </w:r>
      <w:r>
        <w:rPr>
          <w:rFonts w:ascii="宋体" w:hAnsi="宋体" w:cs="宋体" w:eastAsia="宋体" w:hint="default"/>
        </w:rPr>
        <w:t>40</w:t>
      </w:r>
      <w:r>
        <w:rPr/>
        <w:t>号——合营安排》、《企业会计准则第</w:t>
      </w:r>
      <w:r>
        <w:rPr>
          <w:rFonts w:ascii="宋体" w:hAnsi="宋体" w:cs="宋体" w:eastAsia="宋体" w:hint="default"/>
        </w:rPr>
        <w:t>41</w:t>
      </w:r>
      <w:r>
        <w:rPr/>
        <w:t>号——在其他主体中权益的披露》。</w:t>
      </w:r>
    </w:p>
    <w:p>
      <w:pPr>
        <w:spacing w:line="240" w:lineRule="auto" w:before="0"/>
        <w:rPr>
          <w:rFonts w:ascii="宋体" w:hAnsi="宋体" w:cs="宋体" w:eastAsia="宋体" w:hint="default"/>
          <w:sz w:val="24"/>
          <w:szCs w:val="24"/>
        </w:rPr>
      </w:pPr>
    </w:p>
    <w:p>
      <w:pPr>
        <w:pStyle w:val="BodyText"/>
        <w:spacing w:line="240" w:lineRule="auto" w:before="188"/>
        <w:ind w:right="1129"/>
        <w:jc w:val="left"/>
      </w:pPr>
      <w:r>
        <w:rPr/>
        <w:t>本公司执行上述企业会计准则的主要影响如下：</w:t>
      </w:r>
    </w:p>
    <w:p>
      <w:pPr>
        <w:pStyle w:val="BodyText"/>
        <w:spacing w:line="240" w:lineRule="auto" w:before="152"/>
        <w:ind w:right="1129"/>
        <w:jc w:val="left"/>
      </w:pPr>
      <w:r>
        <w:rPr/>
        <w:t>（</w:t>
      </w:r>
      <w:r>
        <w:rPr>
          <w:rFonts w:ascii="宋体" w:hAnsi="宋体" w:cs="宋体" w:eastAsia="宋体" w:hint="default"/>
        </w:rPr>
        <w:t>1</w:t>
      </w:r>
      <w:r>
        <w:rPr/>
        <w:t>）执行《企业会计准则第</w:t>
      </w:r>
      <w:r>
        <w:rPr>
          <w:spacing w:val="-60"/>
        </w:rPr>
        <w:t> </w:t>
      </w:r>
      <w:r>
        <w:rPr>
          <w:rFonts w:ascii="宋体" w:hAnsi="宋体" w:cs="宋体" w:eastAsia="宋体" w:hint="default"/>
        </w:rPr>
        <w:t>2</w:t>
      </w:r>
      <w:r>
        <w:rPr>
          <w:rFonts w:ascii="宋体" w:hAnsi="宋体" w:cs="宋体" w:eastAsia="宋体" w:hint="default"/>
          <w:spacing w:val="-60"/>
        </w:rPr>
        <w:t> </w:t>
      </w:r>
      <w:r>
        <w:rPr/>
        <w:t>号——长期股权投资》（修订）</w:t>
      </w:r>
    </w:p>
    <w:p>
      <w:pPr>
        <w:pStyle w:val="BodyText"/>
        <w:spacing w:line="357" w:lineRule="auto" w:before="153"/>
        <w:ind w:left="154" w:right="1131" w:firstLine="480"/>
        <w:jc w:val="both"/>
      </w:pPr>
      <w:r>
        <w:rPr/>
        <w:t>本公司根据《企业会计准则第 </w:t>
      </w:r>
      <w:r>
        <w:rPr>
          <w:rFonts w:ascii="宋体" w:hAnsi="宋体" w:cs="宋体" w:eastAsia="宋体" w:hint="default"/>
        </w:rPr>
        <w:t>2</w:t>
      </w:r>
      <w:r>
        <w:rPr>
          <w:rFonts w:ascii="宋体" w:hAnsi="宋体" w:cs="宋体" w:eastAsia="宋体" w:hint="default"/>
          <w:spacing w:val="-82"/>
        </w:rPr>
        <w:t> </w:t>
      </w:r>
      <w:r>
        <w:rPr/>
        <w:t>号——长期股权投资》（修订）将本公司对被投资单位 不具有共同控制或重大影响，并且在活跃市场中没有报价、公允价值不能可靠计量的投资从 长期股权投资中分类至可供出售金融资产核算，并进行了追溯调整。</w:t>
      </w:r>
    </w:p>
    <w:p>
      <w:pPr>
        <w:pStyle w:val="BodyText"/>
        <w:spacing w:line="240" w:lineRule="auto" w:before="35"/>
        <w:ind w:right="1129"/>
        <w:jc w:val="left"/>
      </w:pPr>
      <w:r>
        <w:rPr/>
        <w:t>（</w:t>
      </w:r>
      <w:r>
        <w:rPr>
          <w:rFonts w:ascii="宋体" w:hAnsi="宋体" w:cs="宋体" w:eastAsia="宋体" w:hint="default"/>
        </w:rPr>
        <w:t>2</w:t>
      </w:r>
      <w:r>
        <w:rPr/>
        <w:t>）执行《企业会计准则第</w:t>
      </w:r>
      <w:r>
        <w:rPr>
          <w:spacing w:val="-61"/>
        </w:rPr>
        <w:t> </w:t>
      </w:r>
      <w:r>
        <w:rPr>
          <w:rFonts w:ascii="宋体" w:hAnsi="宋体" w:cs="宋体" w:eastAsia="宋体" w:hint="default"/>
        </w:rPr>
        <w:t>30</w:t>
      </w:r>
      <w:r>
        <w:rPr>
          <w:rFonts w:ascii="宋体" w:hAnsi="宋体" w:cs="宋体" w:eastAsia="宋体" w:hint="default"/>
          <w:spacing w:val="-60"/>
        </w:rPr>
        <w:t> </w:t>
      </w:r>
      <w:r>
        <w:rPr/>
        <w:t>号——财务报表列报》（修订）</w:t>
      </w:r>
    </w:p>
    <w:p>
      <w:pPr>
        <w:pStyle w:val="BodyText"/>
        <w:spacing w:line="357" w:lineRule="auto" w:before="152"/>
        <w:ind w:left="154" w:right="1131" w:firstLine="480"/>
        <w:jc w:val="both"/>
      </w:pPr>
      <w:r>
        <w:rPr/>
        <w:t>公司根据《企业会计准则第</w:t>
      </w:r>
      <w:r>
        <w:rPr>
          <w:spacing w:val="-65"/>
        </w:rPr>
        <w:t> </w:t>
      </w:r>
      <w:r>
        <w:rPr>
          <w:rFonts w:ascii="宋体" w:hAnsi="宋体" w:cs="宋体" w:eastAsia="宋体" w:hint="default"/>
        </w:rPr>
        <w:t>30</w:t>
      </w:r>
      <w:r>
        <w:rPr>
          <w:rFonts w:ascii="宋体" w:hAnsi="宋体" w:cs="宋体" w:eastAsia="宋体" w:hint="default"/>
          <w:spacing w:val="-65"/>
        </w:rPr>
        <w:t> </w:t>
      </w:r>
      <w:r>
        <w:rPr>
          <w:spacing w:val="-3"/>
        </w:rPr>
        <w:t>号——财务报表列报》（修订）将本公司财务报表格式进</w:t>
      </w:r>
      <w:r>
        <w:rPr/>
        <w:t> 行了更改，并进行了追溯调整。</w:t>
      </w:r>
    </w:p>
    <w:p>
      <w:pPr>
        <w:pStyle w:val="BodyText"/>
        <w:spacing w:line="240" w:lineRule="auto" w:before="35"/>
        <w:ind w:left="154" w:right="0"/>
        <w:jc w:val="left"/>
      </w:pPr>
      <w:r>
        <w:rPr/>
        <w:t>（</w:t>
      </w:r>
      <w:r>
        <w:rPr>
          <w:rFonts w:ascii="宋体" w:hAnsi="宋体" w:cs="宋体" w:eastAsia="宋体" w:hint="default"/>
        </w:rPr>
        <w:t>3</w:t>
      </w:r>
      <w:r>
        <w:rPr/>
        <w:t>）执行《企业会计准则第</w:t>
      </w:r>
      <w:r>
        <w:rPr>
          <w:spacing w:val="-51"/>
        </w:rPr>
        <w:t> </w:t>
      </w:r>
      <w:r>
        <w:rPr>
          <w:rFonts w:ascii="宋体" w:hAnsi="宋体" w:cs="宋体" w:eastAsia="宋体" w:hint="default"/>
        </w:rPr>
        <w:t>9</w:t>
      </w:r>
      <w:r>
        <w:rPr>
          <w:rFonts w:ascii="宋体" w:hAnsi="宋体" w:cs="宋体" w:eastAsia="宋体" w:hint="default"/>
          <w:spacing w:val="-51"/>
        </w:rPr>
        <w:t> </w:t>
      </w:r>
      <w:r>
        <w:rPr/>
        <w:t>号——职工薪酬》（修订）、《企业会计准则第</w:t>
      </w:r>
      <w:r>
        <w:rPr>
          <w:spacing w:val="-51"/>
        </w:rPr>
        <w:t> </w:t>
      </w:r>
      <w:r>
        <w:rPr>
          <w:rFonts w:ascii="宋体" w:hAnsi="宋体" w:cs="宋体" w:eastAsia="宋体" w:hint="default"/>
        </w:rPr>
        <w:t>33</w:t>
      </w:r>
      <w:r>
        <w:rPr>
          <w:rFonts w:ascii="宋体" w:hAnsi="宋体" w:cs="宋体" w:eastAsia="宋体" w:hint="default"/>
          <w:spacing w:val="-51"/>
        </w:rPr>
        <w:t> </w:t>
      </w:r>
      <w:r>
        <w:rPr/>
        <w:t>号——合</w:t>
      </w:r>
    </w:p>
    <w:p>
      <w:pPr>
        <w:pStyle w:val="BodyText"/>
        <w:spacing w:line="240" w:lineRule="auto" w:before="152"/>
        <w:ind w:right="0"/>
        <w:jc w:val="left"/>
      </w:pPr>
      <w:r>
        <w:rPr>
          <w:spacing w:val="-3"/>
        </w:rPr>
        <w:t>并财务报表》（修订）、《企业会计准则第 </w:t>
      </w:r>
      <w:r>
        <w:rPr>
          <w:rFonts w:ascii="宋体" w:hAnsi="宋体" w:cs="宋体" w:eastAsia="宋体" w:hint="default"/>
        </w:rPr>
        <w:t>37</w:t>
      </w:r>
      <w:r>
        <w:rPr>
          <w:rFonts w:ascii="宋体" w:hAnsi="宋体" w:cs="宋体" w:eastAsia="宋体" w:hint="default"/>
          <w:spacing w:val="-86"/>
        </w:rPr>
        <w:t> </w:t>
      </w:r>
      <w:r>
        <w:rPr>
          <w:spacing w:val="-3"/>
        </w:rPr>
        <w:t>号——金融工具列报》（修订）、《企业会计</w:t>
      </w:r>
    </w:p>
    <w:p>
      <w:pPr>
        <w:pStyle w:val="BodyText"/>
        <w:spacing w:line="240" w:lineRule="auto" w:before="152"/>
        <w:ind w:right="0"/>
        <w:jc w:val="left"/>
      </w:pPr>
      <w:r>
        <w:rPr/>
        <w:t>准则第</w:t>
      </w:r>
      <w:r>
        <w:rPr>
          <w:spacing w:val="-50"/>
        </w:rPr>
        <w:t> </w:t>
      </w:r>
      <w:r>
        <w:rPr>
          <w:rFonts w:ascii="宋体" w:hAnsi="宋体" w:cs="宋体" w:eastAsia="宋体" w:hint="default"/>
        </w:rPr>
        <w:t>39</w:t>
      </w:r>
      <w:r>
        <w:rPr>
          <w:rFonts w:ascii="宋体" w:hAnsi="宋体" w:cs="宋体" w:eastAsia="宋体" w:hint="default"/>
          <w:spacing w:val="-51"/>
        </w:rPr>
        <w:t> </w:t>
      </w:r>
      <w:r>
        <w:rPr/>
        <w:t>号——公允价值计量》、《企业会计准则第</w:t>
      </w:r>
      <w:r>
        <w:rPr>
          <w:spacing w:val="-50"/>
        </w:rPr>
        <w:t> </w:t>
      </w:r>
      <w:r>
        <w:rPr>
          <w:rFonts w:ascii="宋体" w:hAnsi="宋体" w:cs="宋体" w:eastAsia="宋体" w:hint="default"/>
        </w:rPr>
        <w:t>40</w:t>
      </w:r>
      <w:r>
        <w:rPr>
          <w:rFonts w:ascii="宋体" w:hAnsi="宋体" w:cs="宋体" w:eastAsia="宋体" w:hint="default"/>
          <w:spacing w:val="-51"/>
        </w:rPr>
        <w:t> </w:t>
      </w:r>
      <w:r>
        <w:rPr/>
        <w:t>号——合营安排》、《企业会计准</w:t>
      </w:r>
    </w:p>
    <w:p>
      <w:pPr>
        <w:pStyle w:val="BodyText"/>
        <w:spacing w:line="357" w:lineRule="auto" w:before="152"/>
        <w:ind w:right="1130"/>
        <w:jc w:val="both"/>
        <w:rPr>
          <w:rFonts w:ascii="宋体" w:hAnsi="宋体" w:cs="宋体" w:eastAsia="宋体" w:hint="default"/>
        </w:rPr>
      </w:pPr>
      <w:r>
        <w:rPr/>
        <w:t>则第</w:t>
      </w:r>
      <w:r>
        <w:rPr>
          <w:spacing w:val="-59"/>
        </w:rPr>
        <w:t> </w:t>
      </w:r>
      <w:r>
        <w:rPr>
          <w:rFonts w:ascii="宋体" w:hAnsi="宋体" w:cs="宋体" w:eastAsia="宋体" w:hint="default"/>
        </w:rPr>
        <w:t>41</w:t>
      </w:r>
      <w:r>
        <w:rPr>
          <w:rFonts w:ascii="宋体" w:hAnsi="宋体" w:cs="宋体" w:eastAsia="宋体" w:hint="default"/>
          <w:spacing w:val="-59"/>
        </w:rPr>
        <w:t> </w:t>
      </w:r>
      <w:r>
        <w:rPr>
          <w:spacing w:val="-4"/>
        </w:rPr>
        <w:t>号——在其他主体中权益的披露》的相关情况：公司</w:t>
      </w:r>
      <w:r>
        <w:rPr>
          <w:spacing w:val="-59"/>
        </w:rPr>
        <w:t> </w:t>
      </w:r>
      <w:r>
        <w:rPr>
          <w:rFonts w:ascii="宋体" w:hAnsi="宋体" w:cs="宋体" w:eastAsia="宋体" w:hint="default"/>
        </w:rPr>
        <w:t>2013</w:t>
      </w:r>
      <w:r>
        <w:rPr>
          <w:rFonts w:ascii="宋体" w:hAnsi="宋体" w:cs="宋体" w:eastAsia="宋体" w:hint="default"/>
          <w:spacing w:val="-59"/>
        </w:rPr>
        <w:t> </w:t>
      </w:r>
      <w:r>
        <w:rPr/>
        <w:t>年度及</w:t>
      </w:r>
      <w:r>
        <w:rPr>
          <w:spacing w:val="-59"/>
        </w:rPr>
        <w:t> </w:t>
      </w:r>
      <w:r>
        <w:rPr>
          <w:rFonts w:ascii="宋体" w:hAnsi="宋体" w:cs="宋体" w:eastAsia="宋体" w:hint="default"/>
        </w:rPr>
        <w:t>2014</w:t>
      </w:r>
      <w:r>
        <w:rPr>
          <w:rFonts w:ascii="宋体" w:hAnsi="宋体" w:cs="宋体" w:eastAsia="宋体" w:hint="default"/>
          <w:spacing w:val="-59"/>
        </w:rPr>
        <w:t> </w:t>
      </w:r>
      <w:r>
        <w:rPr/>
        <w:t>年度财务报表 中关于职工薪酬、合并财务报表、公允价值计量、合营安排、在其他主体中权益、金融工具 </w:t>
      </w:r>
      <w:r>
        <w:rPr>
          <w:spacing w:val="-7"/>
        </w:rPr>
        <w:t>列报的相关业务及事项，已按上述准则的规定进行核算与披露，新准则的实施不会对公司</w:t>
      </w:r>
      <w:r>
        <w:rPr>
          <w:spacing w:val="-48"/>
        </w:rPr>
        <w:t> </w:t>
      </w:r>
      <w:r>
        <w:rPr>
          <w:rFonts w:ascii="宋体" w:hAnsi="宋体" w:cs="宋体" w:eastAsia="宋体" w:hint="default"/>
        </w:rPr>
        <w:t>2013</w:t>
      </w:r>
    </w:p>
    <w:p>
      <w:pPr>
        <w:pStyle w:val="BodyText"/>
        <w:spacing w:line="357" w:lineRule="auto" w:before="35"/>
        <w:ind w:left="634" w:right="4512" w:hanging="480"/>
        <w:jc w:val="left"/>
      </w:pPr>
      <w:r>
        <w:rPr/>
        <w:t>年度及</w:t>
      </w:r>
      <w:r>
        <w:rPr>
          <w:spacing w:val="-60"/>
        </w:rPr>
        <w:t> </w:t>
      </w:r>
      <w:r>
        <w:rPr>
          <w:rFonts w:ascii="宋体" w:hAnsi="宋体" w:cs="宋体" w:eastAsia="宋体" w:hint="default"/>
        </w:rPr>
        <w:t>2014</w:t>
      </w:r>
      <w:r>
        <w:rPr>
          <w:rFonts w:ascii="宋体" w:hAnsi="宋体" w:cs="宋体" w:eastAsia="宋体" w:hint="default"/>
          <w:spacing w:val="-60"/>
        </w:rPr>
        <w:t> </w:t>
      </w:r>
      <w:r>
        <w:rPr/>
        <w:t>年度的财务报表项目金额产生影响。 上述追溯调整对本期和上期财务报表的主要影响如下：</w:t>
      </w:r>
    </w:p>
    <w:p>
      <w:pPr>
        <w:spacing w:after="0" w:line="357" w:lineRule="auto"/>
        <w:jc w:val="left"/>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952"/>
        <w:gridCol w:w="2978"/>
        <w:gridCol w:w="2552"/>
        <w:gridCol w:w="2268"/>
      </w:tblGrid>
      <w:tr>
        <w:trPr>
          <w:trHeight w:val="324" w:hRule="exact"/>
        </w:trPr>
        <w:tc>
          <w:tcPr>
            <w:tcW w:w="974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会计科目</w:t>
            </w:r>
            <w:r>
              <w:rPr>
                <w:rFonts w:ascii="宋体" w:hAnsi="宋体" w:cs="宋体" w:eastAsia="宋体" w:hint="default"/>
                <w:sz w:val="18"/>
                <w:szCs w:val="18"/>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会计政策变更前余额</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会计政策变更调整额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b/>
                <w:bCs/>
                <w:sz w:val="18"/>
                <w:szCs w:val="18"/>
              </w:rPr>
              <w:t>会计政策变更后余额</w:t>
            </w:r>
            <w:r>
              <w:rPr>
                <w:rFonts w:ascii="宋体" w:hAnsi="宋体" w:cs="宋体" w:eastAsia="宋体" w:hint="default"/>
                <w:sz w:val="18"/>
                <w:szCs w:val="18"/>
              </w:rPr>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29,080,036.90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-14,000,000.00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15,080,036.90</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14,000,000.00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14,000,000.00</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-2,317,772.07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sz w:val="18"/>
              </w:rPr>
              <w:t>-2,317,772.07</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-2,338,466.87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2,338,466.87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spacing w:val="-1"/>
                <w:sz w:val="18"/>
              </w:rPr>
              <w:t>3,345,729,563.59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spacing w:val="-1"/>
                <w:sz w:val="18"/>
              </w:rPr>
              <w:t>-20,694.80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3,345,708,868.79</w:t>
            </w:r>
          </w:p>
        </w:tc>
      </w:tr>
      <w:tr>
        <w:trPr>
          <w:trHeight w:val="323" w:hRule="exact"/>
        </w:trPr>
        <w:tc>
          <w:tcPr>
            <w:tcW w:w="974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14,000,000.00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-14,000,000.00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14,000,000.00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sz w:val="18"/>
              </w:rPr>
              <w:t>14,000,000.00</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w w:val="99"/>
                <w:sz w:val="18"/>
              </w:rPr>
              <w:t>-</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-2,189,217.67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w:hAnsi="Arial" w:cs="Arial" w:eastAsia="Arial" w:hint="default"/>
                <w:sz w:val="18"/>
                <w:szCs w:val="18"/>
              </w:rPr>
            </w:pPr>
            <w:r>
              <w:rPr>
                <w:rFonts w:ascii="Arial"/>
                <w:spacing w:val="-1"/>
                <w:sz w:val="18"/>
              </w:rPr>
              <w:t>-2,189,217.67</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-2,209,912.47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2,209,912.47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77,186,908.26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spacing w:val="-1"/>
                <w:sz w:val="18"/>
              </w:rPr>
              <w:t>-20,694.80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w:hAnsi="Arial" w:cs="Arial" w:eastAsia="Arial" w:hint="default"/>
                <w:sz w:val="18"/>
                <w:szCs w:val="18"/>
              </w:rPr>
            </w:pPr>
            <w:r>
              <w:rPr>
                <w:rFonts w:ascii="Arial"/>
                <w:spacing w:val="-1"/>
                <w:sz w:val="18"/>
              </w:rPr>
              <w:t>77,166,213.46</w:t>
            </w:r>
          </w:p>
        </w:tc>
      </w:tr>
    </w:tbl>
    <w:p>
      <w:pPr>
        <w:spacing w:line="240" w:lineRule="auto" w:before="4"/>
        <w:rPr>
          <w:rFonts w:ascii="宋体" w:hAnsi="宋体" w:cs="宋体" w:eastAsia="宋体" w:hint="default"/>
          <w:sz w:val="26"/>
          <w:szCs w:val="26"/>
        </w:rPr>
      </w:pPr>
    </w:p>
    <w:p>
      <w:pPr>
        <w:spacing w:line="357" w:lineRule="auto" w:before="26"/>
        <w:ind w:left="693" w:right="5953"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重要会计估计变更</w:t>
      </w:r>
      <w:r>
        <w:rPr>
          <w:rFonts w:ascii="宋体" w:hAnsi="宋体" w:cs="宋体" w:eastAsia="宋体" w:hint="default"/>
          <w:b/>
          <w:bCs/>
          <w:w w:val="99"/>
          <w:sz w:val="24"/>
          <w:szCs w:val="24"/>
        </w:rPr>
        <w:t> </w:t>
      </w:r>
      <w:r>
        <w:rPr>
          <w:rFonts w:ascii="宋体" w:hAnsi="宋体" w:cs="宋体" w:eastAsia="宋体" w:hint="default"/>
          <w:sz w:val="24"/>
          <w:szCs w:val="24"/>
        </w:rPr>
        <w:t>本报告期公司主要会计估计未发生变更。</w:t>
      </w:r>
    </w:p>
    <w:p>
      <w:pPr>
        <w:spacing w:line="240" w:lineRule="auto" w:before="10"/>
        <w:rPr>
          <w:rFonts w:ascii="宋体" w:hAnsi="宋体" w:cs="宋体" w:eastAsia="宋体" w:hint="default"/>
          <w:sz w:val="25"/>
          <w:szCs w:val="25"/>
        </w:rPr>
      </w:pPr>
    </w:p>
    <w:p>
      <w:pPr>
        <w:spacing w:line="528" w:lineRule="auto" w:before="0"/>
        <w:ind w:left="679" w:right="1153" w:hanging="466"/>
        <w:jc w:val="left"/>
        <w:rPr>
          <w:rFonts w:ascii="宋体" w:hAnsi="宋体" w:cs="宋体" w:eastAsia="宋体" w:hint="default"/>
          <w:sz w:val="24"/>
          <w:szCs w:val="24"/>
        </w:rPr>
      </w:pPr>
      <w:bookmarkStart w:name="十一、报告期内发生重大会计差错更正需追溯重述的情况说明" w:id="62"/>
      <w:bookmarkEnd w:id="62"/>
      <w:r>
        <w:rPr/>
      </w:r>
      <w:r>
        <w:rPr>
          <w:rFonts w:ascii="宋体" w:hAnsi="宋体" w:cs="宋体" w:eastAsia="宋体" w:hint="default"/>
          <w:b/>
          <w:bCs/>
          <w:w w:val="95"/>
          <w:sz w:val="24"/>
          <w:szCs w:val="24"/>
        </w:rPr>
        <w:t>十一、报告期内发生重大会计差错更正需追溯重述的情况说明</w:t>
      </w:r>
      <w:r>
        <w:rPr>
          <w:rFonts w:ascii="宋体" w:hAnsi="宋体" w:cs="宋体" w:eastAsia="宋体" w:hint="default"/>
          <w:b/>
          <w:bCs/>
          <w:spacing w:val="70"/>
          <w:w w:val="95"/>
          <w:sz w:val="24"/>
          <w:szCs w:val="24"/>
        </w:rPr>
        <w:t> </w:t>
      </w:r>
      <w:r>
        <w:rPr>
          <w:rFonts w:ascii="宋体" w:hAnsi="宋体" w:cs="宋体" w:eastAsia="宋体" w:hint="default"/>
          <w:sz w:val="24"/>
          <w:szCs w:val="24"/>
        </w:rPr>
        <w:t>公司报告期无重大会计差错更正需追溯重述的情况。</w:t>
      </w:r>
    </w:p>
    <w:p>
      <w:pPr>
        <w:pStyle w:val="Heading2"/>
        <w:spacing w:line="240" w:lineRule="auto" w:before="89"/>
        <w:ind w:left="214" w:right="1153"/>
        <w:jc w:val="left"/>
        <w:rPr>
          <w:b w:val="0"/>
          <w:bCs w:val="0"/>
        </w:rPr>
      </w:pPr>
      <w:bookmarkStart w:name="十二、与上年度财务报告相比，合并报表范围发生变化的情况说明" w:id="63"/>
      <w:bookmarkEnd w:id="63"/>
      <w:r>
        <w:rPr>
          <w:b w:val="0"/>
          <w:bCs w:val="0"/>
        </w:rPr>
      </w:r>
      <w:r>
        <w:rPr/>
        <w:t>十二、与上年度财务报告相比，合并报表范围发生变化的情况说明</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213" w:right="1153" w:firstLine="465"/>
        <w:jc w:val="left"/>
      </w:pPr>
      <w:r>
        <w:rPr/>
        <w:t>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28</w:t>
      </w:r>
      <w:r>
        <w:rPr/>
        <w:t>日收到中国证券监督管理委员会证监许可</w:t>
      </w:r>
      <w:r>
        <w:rPr>
          <w:rFonts w:ascii="宋体" w:hAnsi="宋体" w:cs="宋体" w:eastAsia="宋体" w:hint="default"/>
        </w:rPr>
        <w:t>[2014]760</w:t>
      </w:r>
      <w:r>
        <w:rPr/>
        <w:t>号《关于核准上 海海隆软件股份有限公司向庞升东等发行股份购买资产并募集配套资金的批复》，并于</w:t>
      </w:r>
      <w:r>
        <w:rPr>
          <w:rFonts w:ascii="宋体" w:hAnsi="宋体" w:cs="宋体" w:eastAsia="宋体" w:hint="default"/>
        </w:rPr>
        <w:t>2014 </w:t>
      </w:r>
      <w:r>
        <w:rPr/>
        <w:t>年</w:t>
      </w:r>
      <w:r>
        <w:rPr>
          <w:rFonts w:ascii="宋体" w:hAnsi="宋体" w:cs="宋体" w:eastAsia="宋体" w:hint="default"/>
        </w:rPr>
        <w:t>9</w:t>
      </w:r>
      <w:r>
        <w:rPr/>
        <w:t>月完成发行股份购买上海二三四五网络科技有限公司（以下简称“二三四五”）</w:t>
      </w:r>
      <w:r>
        <w:rPr>
          <w:rFonts w:ascii="宋体" w:hAnsi="宋体" w:cs="宋体" w:eastAsia="宋体" w:hint="default"/>
        </w:rPr>
        <w:t>34.51% </w:t>
      </w:r>
      <w:r>
        <w:rPr/>
        <w:t>股权、吉隆瑞信投资有限公司（以下简称“瑞信投资”）</w:t>
      </w:r>
      <w:r>
        <w:rPr>
          <w:rFonts w:ascii="宋体" w:hAnsi="宋体" w:cs="宋体" w:eastAsia="宋体" w:hint="default"/>
        </w:rPr>
        <w:t>100%</w:t>
      </w:r>
      <w:r>
        <w:rPr/>
        <w:t>股权、吉隆瑞美信息咨询有限 公司（以下简称“瑞美信息”）</w:t>
      </w:r>
      <w:r>
        <w:rPr>
          <w:rFonts w:ascii="宋体" w:hAnsi="宋体" w:cs="宋体" w:eastAsia="宋体" w:hint="default"/>
        </w:rPr>
        <w:t>100%</w:t>
      </w:r>
      <w:r>
        <w:rPr/>
        <w:t>股权之相关股权变更、登记、股份发行等事宜。公司通 过直接和间接持股方式持有二三四五</w:t>
      </w:r>
      <w:r>
        <w:rPr>
          <w:rFonts w:ascii="宋体" w:hAnsi="宋体" w:cs="宋体" w:eastAsia="宋体" w:hint="default"/>
        </w:rPr>
        <w:t>100%</w:t>
      </w:r>
      <w:r>
        <w:rPr/>
        <w:t>股权。</w:t>
      </w:r>
    </w:p>
    <w:p>
      <w:pPr>
        <w:pStyle w:val="BodyText"/>
        <w:spacing w:line="357" w:lineRule="auto"/>
        <w:ind w:left="213" w:right="1168" w:firstLine="465"/>
        <w:jc w:val="left"/>
      </w:pPr>
      <w:r>
        <w:rPr/>
        <w:t>本次发行股份上市日为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日，确定</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日为收购完成日，取得二三四 五</w:t>
      </w:r>
      <w:r>
        <w:rPr>
          <w:rFonts w:ascii="宋体" w:hAnsi="宋体" w:cs="宋体" w:eastAsia="宋体" w:hint="default"/>
        </w:rPr>
        <w:t>100%</w:t>
      </w:r>
      <w:r>
        <w:rPr/>
        <w:t>控制权，即购买日。</w:t>
      </w:r>
    </w:p>
    <w:p>
      <w:pPr>
        <w:pStyle w:val="BodyText"/>
        <w:spacing w:line="357" w:lineRule="auto"/>
        <w:ind w:left="213" w:right="1132" w:firstLine="465"/>
        <w:jc w:val="both"/>
      </w:pPr>
      <w:r>
        <w:rPr/>
        <w:t>由于公司收购二三四五股权属于非同一控制下企业合并，根据《企业会计准则第</w:t>
      </w:r>
      <w:r>
        <w:rPr>
          <w:rFonts w:ascii="宋体" w:hAnsi="宋体" w:cs="宋体" w:eastAsia="宋体" w:hint="default"/>
        </w:rPr>
        <w:t>20</w:t>
      </w:r>
      <w:r>
        <w:rPr/>
        <w:t>号— 企业合并》第三章第十七条“企业合并形成母子公司关系的，母公司应当编制购买日的合并 </w:t>
      </w:r>
      <w:r>
        <w:rPr>
          <w:spacing w:val="-2"/>
        </w:rPr>
        <w:t>资产负债表”，公司</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日合并资产负债表包括二三四五。根据《企业会计准则第</w:t>
      </w:r>
      <w:r>
        <w:rPr>
          <w:rFonts w:ascii="宋体" w:hAnsi="宋体" w:cs="宋体" w:eastAsia="宋体" w:hint="default"/>
          <w:spacing w:val="-2"/>
        </w:rPr>
        <w:t>33</w:t>
      </w:r>
      <w:r>
        <w:rPr>
          <w:rFonts w:ascii="宋体" w:hAnsi="宋体" w:cs="宋体" w:eastAsia="宋体" w:hint="default"/>
          <w:spacing w:val="-115"/>
        </w:rPr>
        <w:t> </w:t>
      </w:r>
      <w:r>
        <w:rPr/>
        <w:t>号——合并财务报表》第三章第三十八条“母公司在报告期内因非同一控制下企业合并或其 他方式增加的子公司以及业务，应当将该子公司以及业务购买日至报告期末的收入、费用、</w:t>
      </w:r>
    </w:p>
    <w:p>
      <w:pPr>
        <w:spacing w:after="0" w:line="357" w:lineRule="auto"/>
        <w:jc w:val="both"/>
        <w:sectPr>
          <w:pgSz w:w="11910" w:h="16840"/>
          <w:pgMar w:header="918" w:footer="1019" w:top="1160" w:bottom="1200" w:left="920" w:right="0"/>
        </w:sectPr>
      </w:pPr>
    </w:p>
    <w:p>
      <w:pPr>
        <w:spacing w:line="240" w:lineRule="auto" w:before="6"/>
        <w:rPr>
          <w:rFonts w:ascii="宋体" w:hAnsi="宋体" w:cs="宋体" w:eastAsia="宋体" w:hint="default"/>
          <w:sz w:val="22"/>
          <w:szCs w:val="22"/>
        </w:rPr>
      </w:pPr>
    </w:p>
    <w:p>
      <w:pPr>
        <w:pStyle w:val="BodyText"/>
        <w:spacing w:line="357" w:lineRule="auto" w:before="26"/>
        <w:ind w:right="1131"/>
        <w:jc w:val="both"/>
      </w:pPr>
      <w:r>
        <w:rPr>
          <w:spacing w:val="-2"/>
        </w:rPr>
        <w:t>利润纳入合并利润表”，由此，二三四五</w:t>
      </w:r>
      <w:r>
        <w:rPr>
          <w:rFonts w:ascii="宋体" w:hAnsi="宋体" w:cs="宋体" w:eastAsia="宋体" w:hint="default"/>
          <w:spacing w:val="-2"/>
        </w:rPr>
        <w:t>2014</w:t>
      </w:r>
      <w:r>
        <w:rPr>
          <w:spacing w:val="-2"/>
        </w:rPr>
        <w:t>年</w:t>
      </w:r>
      <w:r>
        <w:rPr>
          <w:rFonts w:ascii="宋体" w:hAnsi="宋体" w:cs="宋体" w:eastAsia="宋体" w:hint="default"/>
          <w:spacing w:val="-2"/>
        </w:rPr>
        <w:t>10-12</w:t>
      </w:r>
      <w:r>
        <w:rPr>
          <w:spacing w:val="-2"/>
        </w:rPr>
        <w:t>月的收入、费用、利润将纳入公司本年</w:t>
      </w:r>
      <w:r>
        <w:rPr>
          <w:spacing w:val="-115"/>
        </w:rPr>
        <w:t> </w:t>
      </w:r>
      <w:r>
        <w:rPr>
          <w:spacing w:val="-115"/>
        </w:rPr>
      </w:r>
      <w:r>
        <w:rPr/>
        <w:t>度合并利润表，</w:t>
      </w:r>
      <w:r>
        <w:rPr>
          <w:rFonts w:ascii="宋体" w:hAnsi="宋体" w:cs="宋体" w:eastAsia="宋体" w:hint="default"/>
        </w:rPr>
        <w:t>2014</w:t>
      </w:r>
      <w:r>
        <w:rPr/>
        <w:t>年</w:t>
      </w:r>
      <w:r>
        <w:rPr>
          <w:rFonts w:ascii="宋体" w:hAnsi="宋体" w:cs="宋体" w:eastAsia="宋体" w:hint="default"/>
        </w:rPr>
        <w:t>1-9</w:t>
      </w:r>
      <w:r>
        <w:rPr/>
        <w:t>月的收入、费用、利润不纳入公司本年度合并利润表。</w:t>
      </w:r>
    </w:p>
    <w:p>
      <w:pPr>
        <w:pStyle w:val="BodyText"/>
        <w:spacing w:line="357" w:lineRule="auto"/>
        <w:ind w:right="1133" w:firstLine="465"/>
        <w:jc w:val="both"/>
      </w:pPr>
      <w:r>
        <w:rPr/>
        <w:t>根据公司与交易各方签署的《发行股份购买资产协议》及《发行股份购买资产协议之补 充协议》中约定：“二三四五在过渡期所产生的盈利由海隆软件享有”。因此过渡期</w:t>
      </w:r>
      <w:r>
        <w:rPr>
          <w:rFonts w:ascii="宋体" w:hAnsi="宋体" w:cs="宋体" w:eastAsia="宋体" w:hint="default"/>
        </w:rPr>
        <w:t>2014</w:t>
      </w:r>
      <w:r>
        <w:rPr/>
        <w:t>年 </w:t>
      </w:r>
      <w:r>
        <w:rPr>
          <w:rFonts w:ascii="宋体" w:hAnsi="宋体" w:cs="宋体" w:eastAsia="宋体" w:hint="default"/>
          <w:spacing w:val="-2"/>
        </w:rPr>
        <w:t>1-9</w:t>
      </w:r>
      <w:r>
        <w:rPr>
          <w:spacing w:val="-2"/>
        </w:rPr>
        <w:t>月二三四五产生的全部利润归海隆软件全体股东所有，增加购买日二三四五可辨认净资产</w:t>
      </w:r>
      <w:r>
        <w:rPr>
          <w:spacing w:val="-118"/>
        </w:rPr>
        <w:t> </w:t>
      </w:r>
      <w:r>
        <w:rPr>
          <w:spacing w:val="-118"/>
        </w:rPr>
      </w:r>
      <w:r>
        <w:rPr/>
        <w:t>公允价值，减少合并商誉。</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十三、公司利润分配及分红派息情况" w:id="64"/>
      <w:bookmarkEnd w:id="64"/>
      <w:r>
        <w:rPr>
          <w:b w:val="0"/>
          <w:bCs w:val="0"/>
        </w:rPr>
      </w:r>
      <w:r>
        <w:rPr/>
        <w:t>十三、公司利润分配及分红派息情况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19" w:right="1126" w:hanging="466"/>
        <w:jc w:val="left"/>
      </w:pPr>
      <w:r>
        <w:rPr/>
        <w:t>报告期内利润分配政策的制定、执行或调整情况 </w:t>
      </w:r>
      <w:r>
        <w:rPr>
          <w:rFonts w:ascii="宋体" w:hAnsi="宋体" w:cs="宋体" w:eastAsia="宋体" w:hint="default"/>
          <w:spacing w:val="-13"/>
        </w:rPr>
        <w:t>1</w:t>
      </w:r>
      <w:r>
        <w:rPr>
          <w:spacing w:val="-13"/>
        </w:rPr>
        <w:t>、根据中国证监会《关于进一步落实上市公司现金分红有关事项的通知》（证监发【</w:t>
      </w:r>
      <w:r>
        <w:rPr>
          <w:rFonts w:ascii="宋体" w:hAnsi="宋体" w:cs="宋体" w:eastAsia="宋体" w:hint="default"/>
          <w:spacing w:val="-13"/>
        </w:rPr>
        <w:t>2012</w:t>
      </w:r>
      <w:r>
        <w:rPr>
          <w:spacing w:val="-13"/>
        </w:rPr>
        <w:t>】</w:t>
      </w:r>
    </w:p>
    <w:p>
      <w:pPr>
        <w:pStyle w:val="BodyText"/>
        <w:spacing w:line="357" w:lineRule="auto"/>
        <w:ind w:left="154" w:right="1133"/>
        <w:jc w:val="both"/>
      </w:pPr>
      <w:r>
        <w:rPr>
          <w:rFonts w:ascii="宋体" w:hAnsi="宋体" w:cs="宋体" w:eastAsia="宋体" w:hint="default"/>
        </w:rPr>
        <w:t>37</w:t>
      </w:r>
      <w:r>
        <w:rPr/>
        <w:t>号）、中国证监会上海监管局《关于进一步做好上海辖区上市公司现金分红有关工作的通 </w:t>
      </w:r>
      <w:r>
        <w:rPr>
          <w:spacing w:val="-2"/>
        </w:rPr>
        <w:t>知》（沪证监公司字【</w:t>
      </w:r>
      <w:r>
        <w:rPr>
          <w:rFonts w:ascii="宋体" w:hAnsi="宋体" w:cs="宋体" w:eastAsia="宋体" w:hint="default"/>
          <w:spacing w:val="-2"/>
        </w:rPr>
        <w:t>2012</w:t>
      </w:r>
      <w:r>
        <w:rPr>
          <w:spacing w:val="-2"/>
        </w:rPr>
        <w:t>】</w:t>
      </w:r>
      <w:r>
        <w:rPr>
          <w:rFonts w:ascii="宋体" w:hAnsi="宋体" w:cs="宋体" w:eastAsia="宋体" w:hint="default"/>
          <w:spacing w:val="-2"/>
        </w:rPr>
        <w:t>145</w:t>
      </w:r>
      <w:r>
        <w:rPr>
          <w:spacing w:val="-2"/>
        </w:rPr>
        <w:t>号）的相关规定，公司对《公司章程》中关于利润分配政策</w:t>
      </w:r>
      <w:r>
        <w:rPr/>
        <w:t> 的部分条款作出修订，对现金分红政策进行了进一步的细化，并制定了《未来三年（</w:t>
      </w:r>
      <w:r>
        <w:rPr>
          <w:rFonts w:ascii="宋体" w:hAnsi="宋体" w:cs="宋体" w:eastAsia="宋体" w:hint="default"/>
        </w:rPr>
        <w:t>2012</w:t>
      </w:r>
      <w:r>
        <w:rPr/>
        <w:t>年</w:t>
      </w:r>
    </w:p>
    <w:p>
      <w:pPr>
        <w:pStyle w:val="BodyText"/>
        <w:spacing w:line="357" w:lineRule="auto"/>
        <w:ind w:right="1131"/>
        <w:jc w:val="both"/>
      </w:pPr>
      <w:r>
        <w:rPr>
          <w:rFonts w:ascii="宋体" w:hAnsi="宋体" w:cs="宋体" w:eastAsia="宋体" w:hint="default"/>
          <w:spacing w:val="-8"/>
        </w:rPr>
        <w:t>-2014</w:t>
      </w:r>
      <w:r>
        <w:rPr>
          <w:spacing w:val="-8"/>
        </w:rPr>
        <w:t>年）股东回报规划》和《利润分配管理制度》。《公司章程》的修订及《未来三年（</w:t>
      </w:r>
      <w:r>
        <w:rPr>
          <w:rFonts w:ascii="宋体" w:hAnsi="宋体" w:cs="宋体" w:eastAsia="宋体" w:hint="default"/>
          <w:spacing w:val="-8"/>
        </w:rPr>
        <w:t>2012</w:t>
      </w:r>
      <w:r>
        <w:rPr>
          <w:rFonts w:ascii="宋体" w:hAnsi="宋体" w:cs="宋体" w:eastAsia="宋体" w:hint="default"/>
          <w:spacing w:val="-75"/>
        </w:rPr>
        <w:t> </w:t>
      </w:r>
      <w:r>
        <w:rPr>
          <w:spacing w:val="-8"/>
        </w:rPr>
        <w:t>年</w:t>
      </w:r>
      <w:r>
        <w:rPr>
          <w:rFonts w:ascii="宋体" w:hAnsi="宋体" w:cs="宋体" w:eastAsia="宋体" w:hint="default"/>
          <w:spacing w:val="-8"/>
        </w:rPr>
        <w:t>-2014</w:t>
      </w:r>
      <w:r>
        <w:rPr>
          <w:spacing w:val="-8"/>
        </w:rPr>
        <w:t>年）股东回报规划》和《利润分配管理制度》已提交公司第四届董事会第十七次会议、</w:t>
      </w:r>
      <w:r>
        <w:rPr>
          <w:spacing w:val="-92"/>
        </w:rPr>
        <w:t> </w:t>
      </w:r>
      <w:r>
        <w:rPr>
          <w:spacing w:val="-92"/>
        </w:rPr>
      </w:r>
      <w:r>
        <w:rPr>
          <w:rFonts w:ascii="宋体" w:hAnsi="宋体" w:cs="宋体" w:eastAsia="宋体" w:hint="default"/>
        </w:rPr>
        <w:t>2012</w:t>
      </w:r>
      <w:r>
        <w:rPr/>
        <w:t>年第二次临时股东大会审议通过。决策程序透明，符合相关要求的规定。</w:t>
      </w:r>
    </w:p>
    <w:p>
      <w:pPr>
        <w:pStyle w:val="BodyText"/>
        <w:spacing w:line="357" w:lineRule="auto"/>
        <w:ind w:left="154" w:right="1131" w:firstLine="465"/>
        <w:jc w:val="both"/>
      </w:pPr>
      <w:r>
        <w:rPr>
          <w:rFonts w:ascii="宋体" w:hAnsi="宋体" w:cs="宋体" w:eastAsia="宋体" w:hint="default"/>
          <w:spacing w:val="-8"/>
        </w:rPr>
        <w:t>2</w:t>
      </w:r>
      <w:r>
        <w:rPr>
          <w:spacing w:val="-8"/>
        </w:rPr>
        <w:t>、现行《公司章程》第一百五十五条明确规定了利润分配政策的原则、利润分配的形式、</w:t>
      </w:r>
      <w:r>
        <w:rPr/>
        <w:t> 现金分配的条件、现金分配的比例及时间、股票股利分配的条件、利润分配的决策程序和机 </w:t>
      </w:r>
      <w:r>
        <w:rPr>
          <w:spacing w:val="-5"/>
        </w:rPr>
        <w:t>制、利润分配政策的调整原则等，公司一直严格按照《公司章程》的规定实施利润分配政策，</w:t>
      </w:r>
      <w:r>
        <w:rPr/>
        <w:t> 强化回报股东意识，满足股东的合理投资回报和公司长远发展的要求。</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7"/>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7"/>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ind w:left="619" w:right="1129" w:hanging="466"/>
        <w:jc w:val="left"/>
      </w:pPr>
      <w:r>
        <w:rPr/>
        <w:t>公司近</w:t>
      </w:r>
      <w:r>
        <w:rPr>
          <w:rFonts w:ascii="宋体" w:hAnsi="宋体" w:cs="宋体" w:eastAsia="宋体" w:hint="default"/>
        </w:rPr>
        <w:t>3</w:t>
      </w:r>
      <w:r>
        <w:rPr/>
        <w:t>年（含报告期）的利润分配预案或方案及资本公积金转增股本预案或方案情况： </w:t>
      </w:r>
      <w:r>
        <w:rPr>
          <w:rFonts w:ascii="宋体" w:hAnsi="宋体" w:cs="宋体" w:eastAsia="宋体" w:hint="default"/>
          <w:spacing w:val="-2"/>
        </w:rPr>
        <w:t>2012</w:t>
      </w:r>
      <w:r>
        <w:rPr>
          <w:spacing w:val="-2"/>
        </w:rPr>
        <w:t>年度利润分配方案为：以公司</w:t>
      </w:r>
      <w:r>
        <w:rPr>
          <w:rFonts w:ascii="宋体" w:hAnsi="宋体" w:cs="宋体" w:eastAsia="宋体" w:hint="default"/>
          <w:spacing w:val="-2"/>
        </w:rPr>
        <w:t>2012</w:t>
      </w:r>
      <w:r>
        <w:rPr>
          <w:spacing w:val="-2"/>
        </w:rPr>
        <w:t>年末股本总额</w:t>
      </w:r>
      <w:r>
        <w:rPr>
          <w:rFonts w:ascii="宋体" w:hAnsi="宋体" w:cs="宋体" w:eastAsia="宋体" w:hint="default"/>
          <w:spacing w:val="-2"/>
        </w:rPr>
        <w:t>113,960,000</w:t>
      </w:r>
      <w:r>
        <w:rPr>
          <w:spacing w:val="-2"/>
        </w:rPr>
        <w:t>股为基数，以未分配利</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29"/>
        <w:jc w:val="left"/>
      </w:pPr>
      <w:r>
        <w:rPr>
          <w:spacing w:val="-2"/>
        </w:rPr>
        <w:t>润向全体股东每</w:t>
      </w:r>
      <w:r>
        <w:rPr>
          <w:rFonts w:ascii="宋体" w:hAnsi="宋体" w:cs="宋体" w:eastAsia="宋体" w:hint="default"/>
          <w:spacing w:val="-2"/>
        </w:rPr>
        <w:t>10</w:t>
      </w:r>
      <w:r>
        <w:rPr>
          <w:spacing w:val="-2"/>
        </w:rPr>
        <w:t>股派现金</w:t>
      </w:r>
      <w:r>
        <w:rPr>
          <w:rFonts w:ascii="宋体" w:hAnsi="宋体" w:cs="宋体" w:eastAsia="宋体" w:hint="default"/>
          <w:spacing w:val="-2"/>
        </w:rPr>
        <w:t>1.00</w:t>
      </w:r>
      <w:r>
        <w:rPr>
          <w:spacing w:val="-2"/>
        </w:rPr>
        <w:t>元（含税），共分配利润</w:t>
      </w:r>
      <w:r>
        <w:rPr>
          <w:rFonts w:ascii="宋体" w:hAnsi="宋体" w:cs="宋体" w:eastAsia="宋体" w:hint="default"/>
          <w:spacing w:val="-2"/>
        </w:rPr>
        <w:t>11,396,000.00</w:t>
      </w:r>
      <w:r>
        <w:rPr>
          <w:spacing w:val="-2"/>
        </w:rPr>
        <w:t>元，尚余未分配利润</w:t>
      </w:r>
      <w:r>
        <w:rPr>
          <w:spacing w:val="-104"/>
        </w:rPr>
        <w:t> </w:t>
      </w:r>
      <w:r>
        <w:rPr>
          <w:spacing w:val="-104"/>
        </w:rPr>
      </w:r>
      <w:r>
        <w:rPr>
          <w:rFonts w:ascii="宋体" w:hAnsi="宋体" w:cs="宋体" w:eastAsia="宋体" w:hint="default"/>
        </w:rPr>
        <w:t>173,929,375.18</w:t>
      </w:r>
      <w:r>
        <w:rPr/>
        <w:t>元留待以后年度分配。</w:t>
      </w:r>
    </w:p>
    <w:p>
      <w:pPr>
        <w:pStyle w:val="BodyText"/>
        <w:spacing w:line="357" w:lineRule="auto"/>
        <w:ind w:right="1130" w:firstLine="465"/>
        <w:jc w:val="both"/>
      </w:pPr>
      <w:r>
        <w:rPr>
          <w:rFonts w:ascii="宋体" w:hAnsi="宋体" w:cs="宋体" w:eastAsia="宋体" w:hint="default"/>
          <w:spacing w:val="-2"/>
        </w:rPr>
        <w:t>2013</w:t>
      </w:r>
      <w:r>
        <w:rPr>
          <w:spacing w:val="-2"/>
        </w:rPr>
        <w:t>年度利润分配方案为：以公司</w:t>
      </w:r>
      <w:r>
        <w:rPr>
          <w:rFonts w:ascii="宋体" w:hAnsi="宋体" w:cs="宋体" w:eastAsia="宋体" w:hint="default"/>
          <w:spacing w:val="-2"/>
        </w:rPr>
        <w:t>2013</w:t>
      </w:r>
      <w:r>
        <w:rPr>
          <w:spacing w:val="-2"/>
        </w:rPr>
        <w:t>年末股本总额</w:t>
      </w:r>
      <w:r>
        <w:rPr>
          <w:rFonts w:ascii="宋体" w:hAnsi="宋体" w:cs="宋体" w:eastAsia="宋体" w:hint="default"/>
          <w:spacing w:val="-2"/>
        </w:rPr>
        <w:t>113,330,000</w:t>
      </w:r>
      <w:r>
        <w:rPr>
          <w:spacing w:val="-2"/>
        </w:rPr>
        <w:t>股为基数，以未分配利</w:t>
      </w:r>
      <w:r>
        <w:rPr/>
        <w:t> </w:t>
      </w:r>
      <w:r>
        <w:rPr>
          <w:spacing w:val="-2"/>
        </w:rPr>
        <w:t>润向全体股东每</w:t>
      </w:r>
      <w:r>
        <w:rPr>
          <w:rFonts w:ascii="宋体" w:hAnsi="宋体" w:cs="宋体" w:eastAsia="宋体" w:hint="default"/>
          <w:spacing w:val="-2"/>
        </w:rPr>
        <w:t>10</w:t>
      </w:r>
      <w:r>
        <w:rPr>
          <w:spacing w:val="-2"/>
        </w:rPr>
        <w:t>股派现金</w:t>
      </w:r>
      <w:r>
        <w:rPr>
          <w:rFonts w:ascii="宋体" w:hAnsi="宋体" w:cs="宋体" w:eastAsia="宋体" w:hint="default"/>
          <w:spacing w:val="-2"/>
        </w:rPr>
        <w:t>1.00</w:t>
      </w:r>
      <w:r>
        <w:rPr>
          <w:spacing w:val="-2"/>
        </w:rPr>
        <w:t>元（含税），共分配利润</w:t>
      </w:r>
      <w:r>
        <w:rPr>
          <w:rFonts w:ascii="宋体" w:hAnsi="宋体" w:cs="宋体" w:eastAsia="宋体" w:hint="default"/>
          <w:spacing w:val="-2"/>
        </w:rPr>
        <w:t>11,333,000.00</w:t>
      </w:r>
      <w:r>
        <w:rPr>
          <w:spacing w:val="-2"/>
        </w:rPr>
        <w:t>元，尚余未分配利润</w:t>
      </w:r>
      <w:r>
        <w:rPr>
          <w:spacing w:val="-104"/>
        </w:rPr>
        <w:t> </w:t>
      </w:r>
      <w:r>
        <w:rPr>
          <w:spacing w:val="-104"/>
        </w:rPr>
      </w:r>
      <w:r>
        <w:rPr>
          <w:rFonts w:ascii="宋体" w:hAnsi="宋体" w:cs="宋体" w:eastAsia="宋体" w:hint="default"/>
        </w:rPr>
        <w:t>184,845,934.21</w:t>
      </w:r>
      <w:r>
        <w:rPr/>
        <w:t>元留待以后年度分配。</w:t>
      </w:r>
    </w:p>
    <w:p>
      <w:pPr>
        <w:pStyle w:val="BodyText"/>
        <w:spacing w:line="357" w:lineRule="auto"/>
        <w:ind w:right="1130" w:firstLine="465"/>
        <w:jc w:val="both"/>
      </w:pPr>
      <w:r>
        <w:rPr>
          <w:rFonts w:ascii="宋体" w:hAnsi="宋体" w:cs="宋体" w:eastAsia="宋体" w:hint="default"/>
          <w:spacing w:val="-2"/>
        </w:rPr>
        <w:t>2014</w:t>
      </w:r>
      <w:r>
        <w:rPr>
          <w:spacing w:val="-2"/>
        </w:rPr>
        <w:t>年度利润分配方案为：以公司</w:t>
      </w:r>
      <w:r>
        <w:rPr>
          <w:rFonts w:ascii="宋体" w:hAnsi="宋体" w:cs="宋体" w:eastAsia="宋体" w:hint="default"/>
          <w:spacing w:val="-2"/>
        </w:rPr>
        <w:t>2014</w:t>
      </w:r>
      <w:r>
        <w:rPr>
          <w:spacing w:val="-2"/>
        </w:rPr>
        <w:t>年末股本总额</w:t>
      </w:r>
      <w:r>
        <w:rPr>
          <w:rFonts w:ascii="宋体" w:hAnsi="宋体" w:cs="宋体" w:eastAsia="宋体" w:hint="default"/>
          <w:spacing w:val="-2"/>
        </w:rPr>
        <w:t>348,693,088</w:t>
      </w:r>
      <w:r>
        <w:rPr>
          <w:spacing w:val="-2"/>
        </w:rPr>
        <w:t>股为基数，以资本公积</w:t>
      </w:r>
      <w:r>
        <w:rPr/>
        <w:t> 向全体股东每</w:t>
      </w:r>
      <w:r>
        <w:rPr>
          <w:rFonts w:ascii="宋体" w:hAnsi="宋体" w:cs="宋体" w:eastAsia="宋体" w:hint="default"/>
        </w:rPr>
        <w:t>10</w:t>
      </w:r>
      <w:r>
        <w:rPr/>
        <w:t>股转增</w:t>
      </w:r>
      <w:r>
        <w:rPr>
          <w:rFonts w:ascii="宋体" w:hAnsi="宋体" w:cs="宋体" w:eastAsia="宋体" w:hint="default"/>
        </w:rPr>
        <w:t>15</w:t>
      </w:r>
      <w:r>
        <w:rPr/>
        <w:t>股，以未分配利润向全体股东每</w:t>
      </w:r>
      <w:r>
        <w:rPr>
          <w:rFonts w:ascii="宋体" w:hAnsi="宋体" w:cs="宋体" w:eastAsia="宋体" w:hint="default"/>
        </w:rPr>
        <w:t>10</w:t>
      </w:r>
      <w:r>
        <w:rPr/>
        <w:t>股派现金</w:t>
      </w:r>
      <w:r>
        <w:rPr>
          <w:rFonts w:ascii="宋体" w:hAnsi="宋体" w:cs="宋体" w:eastAsia="宋体" w:hint="default"/>
        </w:rPr>
        <w:t>1.00</w:t>
      </w:r>
      <w:r>
        <w:rPr/>
        <w:t>元（含税），共分 配利润</w:t>
      </w:r>
      <w:r>
        <w:rPr>
          <w:rFonts w:ascii="宋体" w:hAnsi="宋体" w:cs="宋体" w:eastAsia="宋体" w:hint="default"/>
        </w:rPr>
        <w:t>34,869,308.80</w:t>
      </w:r>
      <w:r>
        <w:rPr/>
        <w:t>元，尚余未分配利润</w:t>
      </w:r>
      <w:r>
        <w:rPr>
          <w:rFonts w:ascii="宋体" w:hAnsi="宋体" w:cs="宋体" w:eastAsia="宋体" w:hint="default"/>
        </w:rPr>
        <w:t>180,716,391.12</w:t>
      </w:r>
      <w:r>
        <w:rPr/>
        <w:t>元留待以后年度分配。</w:t>
      </w:r>
    </w:p>
    <w:p>
      <w:pPr>
        <w:pStyle w:val="BodyText"/>
        <w:spacing w:line="240" w:lineRule="auto"/>
        <w:ind w:left="619" w:right="1129"/>
        <w:jc w:val="left"/>
      </w:pPr>
      <w:r>
        <w:rPr>
          <w:rFonts w:ascii="宋体" w:hAnsi="宋体" w:cs="宋体" w:eastAsia="宋体" w:hint="default"/>
        </w:rPr>
        <w:t>2014</w:t>
      </w:r>
      <w:r>
        <w:rPr/>
        <w:t>年利润分配预案需提交</w:t>
      </w:r>
      <w:r>
        <w:rPr>
          <w:rFonts w:ascii="宋体" w:hAnsi="宋体" w:cs="宋体" w:eastAsia="宋体" w:hint="default"/>
        </w:rPr>
        <w:t>2014</w:t>
      </w:r>
      <w:r>
        <w:rPr/>
        <w:t>年度股东大会审议。</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8" w:footer="1019" w:top="1160" w:bottom="1200" w:left="980" w:right="0"/>
        </w:sectPr>
      </w:pPr>
    </w:p>
    <w:p>
      <w:pPr>
        <w:spacing w:line="240" w:lineRule="auto" w:before="7"/>
        <w:rPr>
          <w:rFonts w:ascii="宋体" w:hAnsi="宋体" w:cs="宋体" w:eastAsia="宋体" w:hint="default"/>
          <w:sz w:val="14"/>
          <w:szCs w:val="14"/>
        </w:rPr>
      </w:pPr>
    </w:p>
    <w:p>
      <w:pPr>
        <w:spacing w:before="0"/>
        <w:ind w:left="154" w:right="-20" w:firstLine="0"/>
        <w:jc w:val="left"/>
        <w:rPr>
          <w:rFonts w:ascii="宋体" w:hAnsi="宋体" w:cs="宋体" w:eastAsia="宋体" w:hint="default"/>
          <w:sz w:val="21"/>
          <w:szCs w:val="21"/>
        </w:rPr>
      </w:pPr>
      <w:r>
        <w:rPr>
          <w:rFonts w:ascii="宋体" w:hAnsi="宋体" w:cs="宋体" w:eastAsia="宋体" w:hint="default"/>
          <w:sz w:val="21"/>
          <w:szCs w:val="21"/>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2675" w:space="62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120"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sz w:val="18"/>
              </w:rPr>
              <w:t>34,869,308.80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sz w:val="18"/>
              </w:rPr>
              <w:t>118,389,761.41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21" w:right="0"/>
              <w:jc w:val="left"/>
              <w:rPr>
                <w:rFonts w:ascii="宋体" w:hAnsi="宋体" w:cs="宋体" w:eastAsia="宋体" w:hint="default"/>
                <w:sz w:val="18"/>
                <w:szCs w:val="18"/>
              </w:rPr>
            </w:pPr>
            <w:r>
              <w:rPr>
                <w:rFonts w:ascii="宋体"/>
                <w:sz w:val="18"/>
              </w:rPr>
              <w:t>29.45%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51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tcBorders>
              <w:left w:val="single" w:sz="13"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1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sz w:val="18"/>
              </w:rPr>
              <w:t>11,333,000.00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2" w:right="0"/>
              <w:jc w:val="left"/>
              <w:rPr>
                <w:rFonts w:ascii="宋体" w:hAnsi="宋体" w:cs="宋体" w:eastAsia="宋体" w:hint="default"/>
                <w:sz w:val="18"/>
                <w:szCs w:val="18"/>
              </w:rPr>
            </w:pPr>
            <w:r>
              <w:rPr>
                <w:rFonts w:ascii="宋体"/>
                <w:sz w:val="18"/>
              </w:rPr>
              <w:t>29,471,953.64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1" w:right="0"/>
              <w:jc w:val="left"/>
              <w:rPr>
                <w:rFonts w:ascii="宋体" w:hAnsi="宋体" w:cs="宋体" w:eastAsia="宋体" w:hint="default"/>
                <w:sz w:val="18"/>
                <w:szCs w:val="18"/>
              </w:rPr>
            </w:pPr>
            <w:r>
              <w:rPr>
                <w:rFonts w:ascii="宋体"/>
                <w:sz w:val="18"/>
              </w:rPr>
              <w:t>38.45%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51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tcBorders>
              <w:left w:val="single" w:sz="13"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20"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sz w:val="18"/>
              </w:rPr>
              <w:t>11,396,000.00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2" w:right="0"/>
              <w:jc w:val="left"/>
              <w:rPr>
                <w:rFonts w:ascii="宋体" w:hAnsi="宋体" w:cs="宋体" w:eastAsia="宋体" w:hint="default"/>
                <w:sz w:val="18"/>
                <w:szCs w:val="18"/>
              </w:rPr>
            </w:pPr>
            <w:r>
              <w:rPr>
                <w:rFonts w:ascii="宋体"/>
                <w:sz w:val="18"/>
              </w:rPr>
              <w:t>66,331,138.42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1" w:right="0"/>
              <w:jc w:val="left"/>
              <w:rPr>
                <w:rFonts w:ascii="宋体" w:hAnsi="宋体" w:cs="宋体" w:eastAsia="宋体" w:hint="default"/>
                <w:sz w:val="18"/>
                <w:szCs w:val="18"/>
              </w:rPr>
            </w:pPr>
            <w:r>
              <w:rPr>
                <w:rFonts w:ascii="宋体"/>
                <w:sz w:val="18"/>
              </w:rPr>
              <w:t>17.18%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51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tcBorders>
              <w:left w:val="single" w:sz="13"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十四、本报告期利润分配及资本公积金转增股本预案" w:id="65"/>
      <w:bookmarkEnd w:id="65"/>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348,693,088</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34,869,308.80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215,585,699.92</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80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经立信会计师事务所（特殊普通合伙）的信会师报字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110302</w:t>
            </w:r>
            <w:r>
              <w:rPr>
                <w:rFonts w:ascii="宋体" w:hAnsi="宋体" w:cs="宋体" w:eastAsia="宋体" w:hint="default"/>
                <w:spacing w:val="-45"/>
                <w:sz w:val="18"/>
                <w:szCs w:val="18"/>
              </w:rPr>
              <w:t> </w:t>
            </w:r>
            <w:r>
              <w:rPr>
                <w:rFonts w:ascii="宋体" w:hAnsi="宋体" w:cs="宋体" w:eastAsia="宋体" w:hint="default"/>
                <w:sz w:val="18"/>
                <w:szCs w:val="18"/>
              </w:rPr>
              <w:t>号《审计报告》确认，</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年度母公司实现税后净 利润</w:t>
            </w:r>
            <w:r>
              <w:rPr>
                <w:rFonts w:ascii="宋体" w:hAnsi="宋体" w:cs="宋体" w:eastAsia="宋体" w:hint="default"/>
                <w:spacing w:val="-46"/>
                <w:sz w:val="18"/>
                <w:szCs w:val="18"/>
              </w:rPr>
              <w:t> </w:t>
            </w:r>
            <w:r>
              <w:rPr>
                <w:rFonts w:ascii="宋体" w:hAnsi="宋体" w:cs="宋体" w:eastAsia="宋体" w:hint="default"/>
                <w:sz w:val="18"/>
                <w:szCs w:val="18"/>
              </w:rPr>
              <w:t>34,066,406.34</w:t>
            </w:r>
            <w:r>
              <w:rPr>
                <w:rFonts w:ascii="宋体" w:hAnsi="宋体" w:cs="宋体" w:eastAsia="宋体" w:hint="default"/>
                <w:spacing w:val="-46"/>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6"/>
                <w:sz w:val="18"/>
                <w:szCs w:val="18"/>
              </w:rPr>
              <w:t> </w:t>
            </w:r>
            <w:r>
              <w:rPr>
                <w:rFonts w:ascii="宋体" w:hAnsi="宋体" w:cs="宋体" w:eastAsia="宋体" w:hint="default"/>
                <w:sz w:val="18"/>
                <w:szCs w:val="18"/>
              </w:rPr>
              <w:t>196,178,934.21</w:t>
            </w:r>
            <w:r>
              <w:rPr>
                <w:rFonts w:ascii="宋体" w:hAnsi="宋体" w:cs="宋体" w:eastAsia="宋体" w:hint="default"/>
                <w:spacing w:val="-46"/>
                <w:sz w:val="18"/>
                <w:szCs w:val="18"/>
              </w:rPr>
              <w:t> </w:t>
            </w:r>
            <w:r>
              <w:rPr>
                <w:rFonts w:ascii="宋体" w:hAnsi="宋体" w:cs="宋体" w:eastAsia="宋体" w:hint="default"/>
                <w:sz w:val="18"/>
                <w:szCs w:val="18"/>
              </w:rPr>
              <w:t>元，减去</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元现金）</w:t>
            </w:r>
          </w:p>
        </w:tc>
      </w:tr>
    </w:tbl>
    <w:p>
      <w:pPr>
        <w:spacing w:after="0" w:line="316"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10"/>
        <w:rPr>
          <w:rFonts w:ascii="宋体" w:hAnsi="宋体" w:cs="宋体" w:eastAsia="宋体" w:hint="default"/>
          <w:b/>
          <w:bCs/>
          <w:sz w:val="21"/>
          <w:szCs w:val="21"/>
        </w:rPr>
      </w:pPr>
    </w:p>
    <w:p>
      <w:pPr>
        <w:spacing w:line="2354" w:lineRule="exact"/>
        <w:ind w:left="154" w:right="0" w:firstLine="0"/>
        <w:rPr>
          <w:rFonts w:ascii="宋体" w:hAnsi="宋体" w:cs="宋体" w:eastAsia="宋体" w:hint="default"/>
          <w:sz w:val="20"/>
          <w:szCs w:val="20"/>
        </w:rPr>
      </w:pPr>
      <w:r>
        <w:rPr>
          <w:rFonts w:ascii="宋体" w:hAnsi="宋体" w:cs="宋体" w:eastAsia="宋体" w:hint="default"/>
          <w:position w:val="-46"/>
          <w:sz w:val="20"/>
          <w:szCs w:val="20"/>
        </w:rPr>
        <w:pict>
          <v:shape style="width:478.45pt;height:117.75pt;mso-position-horizontal-relative:char;mso-position-vertical-relative:line" type="#_x0000_t202" filled="false" stroked="true" strokeweight=".48pt" strokecolor="#000000">
            <w10:anchorlock/>
            <v:textbox inset="0,0,0,0">
              <w:txbxContent>
                <w:p>
                  <w:pPr>
                    <w:spacing w:before="10"/>
                    <w:ind w:left="22" w:right="0" w:firstLine="0"/>
                    <w:jc w:val="left"/>
                    <w:rPr>
                      <w:rFonts w:ascii="宋体" w:hAnsi="宋体" w:cs="宋体" w:eastAsia="宋体" w:hint="default"/>
                      <w:sz w:val="18"/>
                      <w:szCs w:val="18"/>
                    </w:rPr>
                  </w:pPr>
                  <w:r>
                    <w:rPr>
                      <w:rFonts w:ascii="宋体" w:hAnsi="宋体" w:cs="宋体" w:eastAsia="宋体" w:hint="default"/>
                      <w:sz w:val="18"/>
                      <w:szCs w:val="18"/>
                    </w:rPr>
                    <w:t>11,253,000.00</w:t>
                  </w:r>
                  <w:r>
                    <w:rPr>
                      <w:rFonts w:ascii="宋体" w:hAnsi="宋体" w:cs="宋体" w:eastAsia="宋体" w:hint="default"/>
                      <w:spacing w:val="-46"/>
                      <w:sz w:val="18"/>
                      <w:szCs w:val="18"/>
                    </w:rPr>
                    <w:t> </w:t>
                  </w:r>
                  <w:r>
                    <w:rPr>
                      <w:rFonts w:ascii="宋体" w:hAnsi="宋体" w:cs="宋体" w:eastAsia="宋体" w:hint="default"/>
                      <w:sz w:val="18"/>
                      <w:szCs w:val="18"/>
                    </w:rPr>
                    <w:t>元，提取法定盈余公积</w:t>
                  </w:r>
                  <w:r>
                    <w:rPr>
                      <w:rFonts w:ascii="宋体" w:hAnsi="宋体" w:cs="宋体" w:eastAsia="宋体" w:hint="default"/>
                      <w:spacing w:val="-46"/>
                      <w:sz w:val="18"/>
                      <w:szCs w:val="18"/>
                    </w:rPr>
                    <w:t> </w:t>
                  </w:r>
                  <w:r>
                    <w:rPr>
                      <w:rFonts w:ascii="宋体" w:hAnsi="宋体" w:cs="宋体" w:eastAsia="宋体" w:hint="default"/>
                      <w:sz w:val="18"/>
                      <w:szCs w:val="18"/>
                    </w:rPr>
                    <w:t>3,406,640.63</w:t>
                  </w:r>
                  <w:r>
                    <w:rPr>
                      <w:rFonts w:ascii="宋体" w:hAnsi="宋体" w:cs="宋体" w:eastAsia="宋体" w:hint="default"/>
                      <w:spacing w:val="-46"/>
                      <w:sz w:val="18"/>
                      <w:szCs w:val="18"/>
                    </w:rPr>
                    <w:t> </w:t>
                  </w:r>
                  <w:r>
                    <w:rPr>
                      <w:rFonts w:ascii="宋体" w:hAnsi="宋体" w:cs="宋体" w:eastAsia="宋体" w:hint="default"/>
                      <w:sz w:val="18"/>
                      <w:szCs w:val="18"/>
                    </w:rPr>
                    <w:t>元，年末可供股东分配的利润为</w:t>
                  </w:r>
                  <w:r>
                    <w:rPr>
                      <w:rFonts w:ascii="宋体" w:hAnsi="宋体" w:cs="宋体" w:eastAsia="宋体" w:hint="default"/>
                      <w:spacing w:val="-46"/>
                      <w:sz w:val="18"/>
                      <w:szCs w:val="18"/>
                    </w:rPr>
                    <w:t> </w:t>
                  </w:r>
                  <w:r>
                    <w:rPr>
                      <w:rFonts w:ascii="宋体" w:hAnsi="宋体" w:cs="宋体" w:eastAsia="宋体" w:hint="default"/>
                      <w:sz w:val="18"/>
                      <w:szCs w:val="18"/>
                    </w:rPr>
                    <w:t>215,585,699.92</w:t>
                  </w:r>
                  <w:r>
                    <w:rPr>
                      <w:rFonts w:ascii="宋体" w:hAnsi="宋体" w:cs="宋体" w:eastAsia="宋体" w:hint="default"/>
                      <w:spacing w:val="-46"/>
                      <w:sz w:val="18"/>
                      <w:szCs w:val="18"/>
                    </w:rPr>
                    <w:t> </w:t>
                  </w:r>
                  <w:r>
                    <w:rPr>
                      <w:rFonts w:ascii="宋体" w:hAnsi="宋体" w:cs="宋体" w:eastAsia="宋体" w:hint="default"/>
                      <w:sz w:val="18"/>
                      <w:szCs w:val="18"/>
                    </w:rPr>
                    <w:t>元。年末母公司所</w:t>
                  </w:r>
                </w:p>
                <w:p>
                  <w:pPr>
                    <w:spacing w:before="77"/>
                    <w:ind w:left="22" w:right="0" w:firstLine="0"/>
                    <w:jc w:val="left"/>
                    <w:rPr>
                      <w:rFonts w:ascii="宋体" w:hAnsi="宋体" w:cs="宋体" w:eastAsia="宋体" w:hint="default"/>
                      <w:sz w:val="18"/>
                      <w:szCs w:val="18"/>
                    </w:rPr>
                  </w:pPr>
                  <w:r>
                    <w:rPr>
                      <w:rFonts w:ascii="宋体" w:hAnsi="宋体" w:cs="宋体" w:eastAsia="宋体" w:hint="default"/>
                      <w:sz w:val="18"/>
                      <w:szCs w:val="18"/>
                    </w:rPr>
                    <w:t>有者权益为</w:t>
                  </w:r>
                  <w:r>
                    <w:rPr>
                      <w:rFonts w:ascii="宋体" w:hAnsi="宋体" w:cs="宋体" w:eastAsia="宋体" w:hint="default"/>
                      <w:spacing w:val="-46"/>
                      <w:sz w:val="18"/>
                      <w:szCs w:val="18"/>
                    </w:rPr>
                    <w:t> </w:t>
                  </w:r>
                  <w:r>
                    <w:rPr>
                      <w:rFonts w:ascii="宋体" w:hAnsi="宋体" w:cs="宋体" w:eastAsia="宋体" w:hint="default"/>
                      <w:sz w:val="18"/>
                      <w:szCs w:val="18"/>
                    </w:rPr>
                    <w:t>3,945,741,927.39</w:t>
                  </w:r>
                  <w:r>
                    <w:rPr>
                      <w:rFonts w:ascii="宋体" w:hAnsi="宋体" w:cs="宋体" w:eastAsia="宋体" w:hint="default"/>
                      <w:spacing w:val="-46"/>
                      <w:sz w:val="18"/>
                      <w:szCs w:val="18"/>
                    </w:rPr>
                    <w:t> </w:t>
                  </w:r>
                  <w:r>
                    <w:rPr>
                      <w:rFonts w:ascii="宋体" w:hAnsi="宋体" w:cs="宋体" w:eastAsia="宋体" w:hint="default"/>
                      <w:sz w:val="18"/>
                      <w:szCs w:val="18"/>
                    </w:rPr>
                    <w:t>元，资本公积为</w:t>
                  </w:r>
                  <w:r>
                    <w:rPr>
                      <w:rFonts w:ascii="宋体" w:hAnsi="宋体" w:cs="宋体" w:eastAsia="宋体" w:hint="default"/>
                      <w:spacing w:val="-46"/>
                      <w:sz w:val="18"/>
                      <w:szCs w:val="18"/>
                    </w:rPr>
                    <w:t> </w:t>
                  </w:r>
                  <w:r>
                    <w:rPr>
                      <w:rFonts w:ascii="宋体" w:hAnsi="宋体" w:cs="宋体" w:eastAsia="宋体" w:hint="default"/>
                      <w:sz w:val="18"/>
                      <w:szCs w:val="18"/>
                    </w:rPr>
                    <w:t>3,345,708,868.79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6"/>
                    <w:ind w:left="22" w:right="0" w:firstLine="0"/>
                    <w:jc w:val="left"/>
                    <w:rPr>
                      <w:rFonts w:ascii="宋体" w:hAnsi="宋体" w:cs="宋体" w:eastAsia="宋体" w:hint="default"/>
                      <w:sz w:val="18"/>
                      <w:szCs w:val="18"/>
                    </w:rPr>
                  </w:pPr>
                  <w:r>
                    <w:rPr>
                      <w:rFonts w:ascii="宋体" w:hAnsi="宋体" w:cs="宋体" w:eastAsia="宋体" w:hint="default"/>
                      <w:sz w:val="18"/>
                      <w:szCs w:val="18"/>
                    </w:rPr>
                    <w:t>董事会基于公司利润分配原则的一贯性，决定提议对</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年度利润的分配预案为以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年末公司股本总额</w:t>
                  </w:r>
                  <w:r>
                    <w:rPr>
                      <w:rFonts w:ascii="宋体" w:hAnsi="宋体" w:cs="宋体" w:eastAsia="宋体" w:hint="default"/>
                      <w:spacing w:val="-46"/>
                      <w:sz w:val="18"/>
                      <w:szCs w:val="18"/>
                    </w:rPr>
                    <w:t> </w:t>
                  </w:r>
                  <w:r>
                    <w:rPr>
                      <w:rFonts w:ascii="宋体" w:hAnsi="宋体" w:cs="宋体" w:eastAsia="宋体" w:hint="default"/>
                      <w:sz w:val="18"/>
                      <w:szCs w:val="18"/>
                    </w:rPr>
                    <w:t>348,693,088</w:t>
                  </w:r>
                </w:p>
                <w:p>
                  <w:pPr>
                    <w:spacing w:before="77"/>
                    <w:ind w:left="22" w:right="0" w:firstLine="0"/>
                    <w:jc w:val="left"/>
                    <w:rPr>
                      <w:rFonts w:ascii="宋体" w:hAnsi="宋体" w:cs="宋体" w:eastAsia="宋体" w:hint="default"/>
                      <w:sz w:val="18"/>
                      <w:szCs w:val="18"/>
                    </w:rPr>
                  </w:pPr>
                  <w:r>
                    <w:rPr>
                      <w:rFonts w:ascii="宋体" w:hAnsi="宋体" w:cs="宋体" w:eastAsia="宋体" w:hint="default"/>
                      <w:sz w:val="18"/>
                      <w:szCs w:val="18"/>
                    </w:rPr>
                    <w:t>股为基数，以资本公积向全体股东每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以</w:t>
                  </w:r>
                  <w:r>
                    <w:rPr>
                      <w:rFonts w:ascii="宋体" w:hAnsi="宋体" w:cs="宋体" w:eastAsia="宋体" w:hint="default"/>
                      <w:sz w:val="18"/>
                      <w:szCs w:val="18"/>
                    </w:rPr>
                    <w:t>未分配利润向全体股东每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股派现金</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115"/>
                    <w:ind w:left="22" w:right="0" w:firstLine="0"/>
                    <w:jc w:val="left"/>
                    <w:rPr>
                      <w:rFonts w:ascii="宋体" w:hAnsi="宋体" w:cs="宋体" w:eastAsia="宋体" w:hint="default"/>
                      <w:sz w:val="18"/>
                      <w:szCs w:val="18"/>
                    </w:rPr>
                  </w:pPr>
                  <w:r>
                    <w:rPr>
                      <w:rFonts w:ascii="宋体" w:hAnsi="宋体" w:cs="宋体" w:eastAsia="宋体" w:hint="default"/>
                      <w:sz w:val="18"/>
                      <w:szCs w:val="18"/>
                    </w:rPr>
                    <w:t>以上方案实施后，公司总股本将由</w:t>
                  </w:r>
                  <w:r>
                    <w:rPr>
                      <w:rFonts w:ascii="宋体" w:hAnsi="宋体" w:cs="宋体" w:eastAsia="宋体" w:hint="default"/>
                      <w:spacing w:val="-46"/>
                      <w:sz w:val="18"/>
                      <w:szCs w:val="18"/>
                    </w:rPr>
                    <w:t> </w:t>
                  </w:r>
                  <w:r>
                    <w:rPr>
                      <w:rFonts w:ascii="宋体" w:hAnsi="宋体" w:cs="宋体" w:eastAsia="宋体" w:hint="default"/>
                      <w:sz w:val="18"/>
                      <w:szCs w:val="18"/>
                    </w:rPr>
                    <w:t>348,693,088</w:t>
                  </w:r>
                  <w:r>
                    <w:rPr>
                      <w:rFonts w:ascii="宋体" w:hAnsi="宋体" w:cs="宋体" w:eastAsia="宋体" w:hint="default"/>
                      <w:spacing w:val="-46"/>
                      <w:sz w:val="18"/>
                      <w:szCs w:val="18"/>
                    </w:rPr>
                    <w:t> </w:t>
                  </w:r>
                  <w:r>
                    <w:rPr>
                      <w:rFonts w:ascii="宋体" w:hAnsi="宋体" w:cs="宋体" w:eastAsia="宋体" w:hint="default"/>
                      <w:sz w:val="18"/>
                      <w:szCs w:val="18"/>
                    </w:rPr>
                    <w:t>股增加到</w:t>
                  </w:r>
                  <w:r>
                    <w:rPr>
                      <w:rFonts w:ascii="宋体" w:hAnsi="宋体" w:cs="宋体" w:eastAsia="宋体" w:hint="default"/>
                      <w:spacing w:val="-45"/>
                      <w:sz w:val="18"/>
                      <w:szCs w:val="18"/>
                    </w:rPr>
                    <w:t> </w:t>
                  </w:r>
                  <w:r>
                    <w:rPr>
                      <w:rFonts w:ascii="宋体" w:hAnsi="宋体" w:cs="宋体" w:eastAsia="宋体" w:hint="default"/>
                      <w:sz w:val="18"/>
                      <w:szCs w:val="18"/>
                    </w:rPr>
                    <w:t>871,732,720</w:t>
                  </w:r>
                  <w:r>
                    <w:rPr>
                      <w:rFonts w:ascii="宋体" w:hAnsi="宋体" w:cs="宋体" w:eastAsia="宋体" w:hint="default"/>
                      <w:spacing w:val="-46"/>
                      <w:sz w:val="18"/>
                      <w:szCs w:val="18"/>
                    </w:rPr>
                    <w:t> </w:t>
                  </w:r>
                  <w:r>
                    <w:rPr>
                      <w:rFonts w:ascii="宋体" w:hAnsi="宋体" w:cs="宋体" w:eastAsia="宋体" w:hint="default"/>
                      <w:sz w:val="18"/>
                      <w:szCs w:val="18"/>
                    </w:rPr>
                    <w:t>股，资本公积余额为</w:t>
                  </w:r>
                  <w:r>
                    <w:rPr>
                      <w:rFonts w:ascii="宋体" w:hAnsi="宋体" w:cs="宋体" w:eastAsia="宋体" w:hint="default"/>
                      <w:spacing w:val="-46"/>
                      <w:sz w:val="18"/>
                      <w:szCs w:val="18"/>
                    </w:rPr>
                    <w:t> </w:t>
                  </w:r>
                  <w:r>
                    <w:rPr>
                      <w:rFonts w:ascii="宋体" w:hAnsi="宋体" w:cs="宋体" w:eastAsia="宋体" w:hint="default"/>
                      <w:sz w:val="18"/>
                      <w:szCs w:val="18"/>
                    </w:rPr>
                    <w:t>2,822,669,236.79</w:t>
                  </w:r>
                  <w:r>
                    <w:rPr>
                      <w:rFonts w:ascii="宋体" w:hAnsi="宋体" w:cs="宋体" w:eastAsia="宋体" w:hint="default"/>
                      <w:spacing w:val="-46"/>
                      <w:sz w:val="18"/>
                      <w:szCs w:val="18"/>
                    </w:rPr>
                    <w:t> </w:t>
                  </w:r>
                  <w:r>
                    <w:rPr>
                      <w:rFonts w:ascii="宋体" w:hAnsi="宋体" w:cs="宋体" w:eastAsia="宋体" w:hint="default"/>
                      <w:sz w:val="18"/>
                      <w:szCs w:val="18"/>
                    </w:rPr>
                    <w:t>元；本次</w:t>
                  </w:r>
                </w:p>
                <w:p>
                  <w:pPr>
                    <w:spacing w:before="77"/>
                    <w:ind w:left="22" w:right="0" w:firstLine="0"/>
                    <w:jc w:val="left"/>
                    <w:rPr>
                      <w:rFonts w:ascii="宋体" w:hAnsi="宋体" w:cs="宋体" w:eastAsia="宋体" w:hint="default"/>
                      <w:sz w:val="18"/>
                      <w:szCs w:val="18"/>
                    </w:rPr>
                  </w:pPr>
                  <w:r>
                    <w:rPr>
                      <w:rFonts w:ascii="宋体" w:hAnsi="宋体" w:cs="宋体" w:eastAsia="宋体" w:hint="default"/>
                      <w:sz w:val="18"/>
                      <w:szCs w:val="18"/>
                    </w:rPr>
                    <w:t>共分配利润</w:t>
                  </w:r>
                  <w:r>
                    <w:rPr>
                      <w:rFonts w:ascii="宋体" w:hAnsi="宋体" w:cs="宋体" w:eastAsia="宋体" w:hint="default"/>
                      <w:spacing w:val="-46"/>
                      <w:sz w:val="18"/>
                      <w:szCs w:val="18"/>
                    </w:rPr>
                    <w:t> </w:t>
                  </w:r>
                  <w:r>
                    <w:rPr>
                      <w:rFonts w:ascii="宋体" w:hAnsi="宋体" w:cs="宋体" w:eastAsia="宋体" w:hint="default"/>
                      <w:sz w:val="18"/>
                      <w:szCs w:val="18"/>
                    </w:rPr>
                    <w:t>34,869,308.80</w:t>
                  </w:r>
                  <w:r>
                    <w:rPr>
                      <w:rFonts w:ascii="宋体" w:hAnsi="宋体" w:cs="宋体" w:eastAsia="宋体" w:hint="default"/>
                      <w:spacing w:val="-46"/>
                      <w:sz w:val="18"/>
                      <w:szCs w:val="18"/>
                    </w:rPr>
                    <w:t> </w:t>
                  </w:r>
                  <w:r>
                    <w:rPr>
                      <w:rFonts w:ascii="宋体" w:hAnsi="宋体" w:cs="宋体" w:eastAsia="宋体" w:hint="default"/>
                      <w:sz w:val="18"/>
                      <w:szCs w:val="18"/>
                    </w:rPr>
                    <w:t>元，尚余未分配利润</w:t>
                  </w:r>
                  <w:r>
                    <w:rPr>
                      <w:rFonts w:ascii="宋体" w:hAnsi="宋体" w:cs="宋体" w:eastAsia="宋体" w:hint="default"/>
                      <w:spacing w:val="-46"/>
                      <w:sz w:val="18"/>
                      <w:szCs w:val="18"/>
                    </w:rPr>
                    <w:t> </w:t>
                  </w:r>
                  <w:r>
                    <w:rPr>
                      <w:rFonts w:ascii="宋体" w:hAnsi="宋体" w:cs="宋体" w:eastAsia="宋体" w:hint="default"/>
                      <w:sz w:val="18"/>
                      <w:szCs w:val="18"/>
                    </w:rPr>
                    <w:t>180,716,391.12</w:t>
                  </w:r>
                  <w:r>
                    <w:rPr>
                      <w:rFonts w:ascii="宋体" w:hAnsi="宋体" w:cs="宋体" w:eastAsia="宋体" w:hint="default"/>
                      <w:spacing w:val="-46"/>
                      <w:sz w:val="18"/>
                      <w:szCs w:val="18"/>
                    </w:rPr>
                    <w:t> </w:t>
                  </w:r>
                  <w:r>
                    <w:rPr>
                      <w:rFonts w:ascii="宋体" w:hAnsi="宋体" w:cs="宋体" w:eastAsia="宋体" w:hint="default"/>
                      <w:sz w:val="18"/>
                      <w:szCs w:val="18"/>
                    </w:rPr>
                    <w:t>元留待以后年度分配。</w:t>
                  </w:r>
                </w:p>
                <w:p>
                  <w:pPr>
                    <w:spacing w:before="116"/>
                    <w:ind w:left="22" w:right="0" w:firstLine="0"/>
                    <w:jc w:val="left"/>
                    <w:rPr>
                      <w:rFonts w:ascii="宋体" w:hAnsi="宋体" w:cs="宋体" w:eastAsia="宋体" w:hint="default"/>
                      <w:sz w:val="18"/>
                      <w:szCs w:val="18"/>
                    </w:rPr>
                  </w:pPr>
                  <w:r>
                    <w:rPr>
                      <w:rFonts w:ascii="宋体" w:hAnsi="宋体" w:cs="宋体" w:eastAsia="宋体" w:hint="default"/>
                      <w:sz w:val="18"/>
                      <w:szCs w:val="18"/>
                    </w:rPr>
                    <w:t>该预案需提交公司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年度股东大会审议。</w:t>
                  </w:r>
                </w:p>
              </w:txbxContent>
            </v:textbox>
          </v:shape>
        </w:pict>
      </w:r>
      <w:r>
        <w:rPr>
          <w:rFonts w:ascii="宋体" w:hAnsi="宋体" w:cs="宋体" w:eastAsia="宋体" w:hint="default"/>
          <w:position w:val="-46"/>
          <w:sz w:val="20"/>
          <w:szCs w:val="20"/>
        </w:rPr>
      </w:r>
    </w:p>
    <w:p>
      <w:pPr>
        <w:spacing w:line="240" w:lineRule="auto" w:before="7"/>
        <w:rPr>
          <w:rFonts w:ascii="宋体" w:hAnsi="宋体" w:cs="宋体" w:eastAsia="宋体" w:hint="default"/>
          <w:b/>
          <w:bCs/>
          <w:sz w:val="18"/>
          <w:szCs w:val="18"/>
        </w:rPr>
      </w:pPr>
    </w:p>
    <w:p>
      <w:pPr>
        <w:pStyle w:val="Heading2"/>
        <w:spacing w:line="240" w:lineRule="auto"/>
        <w:ind w:left="154" w:right="0"/>
        <w:jc w:val="both"/>
        <w:rPr>
          <w:b w:val="0"/>
          <w:bCs w:val="0"/>
        </w:rPr>
      </w:pPr>
      <w:bookmarkStart w:name="十五、社会责任情况" w:id="66"/>
      <w:bookmarkEnd w:id="66"/>
      <w:r>
        <w:rPr>
          <w:b w:val="0"/>
          <w:bCs w:val="0"/>
        </w:rPr>
      </w:r>
      <w:r>
        <w:rPr/>
        <w:t>十五、社会责任情况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0" w:firstLine="480"/>
        <w:jc w:val="left"/>
      </w:pPr>
      <w:r>
        <w:rPr>
          <w:spacing w:val="-3"/>
        </w:rPr>
        <w:t>公司积极践行作为上市公司的社会责任，充分尊重和维护上市公司各相关方的合法权益，</w:t>
      </w:r>
      <w:r>
        <w:rPr/>
        <w:t> 实现股东、员工、社会等各方利益的协调平衡，推动公司持续健康发展。</w:t>
      </w:r>
    </w:p>
    <w:p>
      <w:pPr>
        <w:pStyle w:val="BodyText"/>
        <w:spacing w:line="357" w:lineRule="auto"/>
        <w:ind w:right="1170" w:firstLine="480"/>
        <w:jc w:val="both"/>
      </w:pPr>
      <w:r>
        <w:rPr/>
        <w:t>保障股东利益方面，公司严格按照《公司章程》、《股东大会议事规则》等规定，规范 股东大会的召集、召开程序，通过合法有效的方式，确保更多的股东参与股东大会，保障全 体股东特别是中小股东的权益。</w:t>
      </w:r>
    </w:p>
    <w:p>
      <w:pPr>
        <w:pStyle w:val="BodyText"/>
        <w:spacing w:line="357" w:lineRule="auto"/>
        <w:ind w:left="156" w:right="0" w:firstLine="480"/>
        <w:jc w:val="left"/>
      </w:pPr>
      <w:r>
        <w:rPr>
          <w:spacing w:val="-3"/>
        </w:rPr>
        <w:t>信息披露及投资者交流方面，公司根据监管部门的规范进行投资者来访咨询的接待工作，</w:t>
      </w:r>
      <w:r>
        <w:rPr/>
        <w:t> 指定《中国证券报》、《上海证券报》、《证券时报》、《证券日报》和巨潮资讯网</w:t>
      </w:r>
    </w:p>
    <w:p>
      <w:pPr>
        <w:pStyle w:val="BodyText"/>
        <w:spacing w:line="357" w:lineRule="auto"/>
        <w:ind w:left="156" w:right="1129"/>
        <w:jc w:val="both"/>
      </w:pPr>
      <w:r>
        <w:rPr>
          <w:spacing w:val="-2"/>
        </w:rPr>
        <w:t>（</w:t>
      </w:r>
      <w:r>
        <w:rPr>
          <w:rFonts w:ascii="宋体" w:hAnsi="宋体" w:cs="宋体" w:eastAsia="宋体" w:hint="default"/>
          <w:color w:val="0000FF"/>
          <w:spacing w:val="-2"/>
        </w:rPr>
      </w:r>
      <w:hyperlink r:id="rId9">
        <w:r>
          <w:rPr>
            <w:rFonts w:ascii="宋体" w:hAnsi="宋体" w:cs="宋体" w:eastAsia="宋体" w:hint="default"/>
            <w:color w:val="0000FF"/>
            <w:spacing w:val="-2"/>
            <w:u w:val="single" w:color="0000FF"/>
          </w:rPr>
          <w:t>www.cninfo.com.cn</w:t>
        </w:r>
        <w:r>
          <w:rPr>
            <w:rFonts w:ascii="宋体" w:hAnsi="宋体" w:cs="宋体" w:eastAsia="宋体" w:hint="default"/>
            <w:color w:val="0000FF"/>
            <w:spacing w:val="-2"/>
          </w:rPr>
        </w:r>
      </w:hyperlink>
      <w:r>
        <w:rPr>
          <w:spacing w:val="-2"/>
        </w:rPr>
        <w:t>）作为公司指定信息披露媒体。公司严格按照有关法律法规的要求，真</w:t>
      </w:r>
      <w:r>
        <w:rPr>
          <w:spacing w:val="-105"/>
        </w:rPr>
        <w:t> </w:t>
      </w:r>
      <w:r>
        <w:rPr>
          <w:spacing w:val="-105"/>
        </w:rPr>
      </w:r>
      <w:r>
        <w:rPr/>
        <w:t>实、准确、完整、及时地披露有关信息。公司注重与投资者沟通交流，制定了《投资者关系 管理制度》，高效利用“投资者关系互动平台”、“互动易”等工具与投资者特别是中小投 资者及时沟通，有效地做好投资者关系管理工作。</w:t>
      </w:r>
    </w:p>
    <w:p>
      <w:pPr>
        <w:pStyle w:val="BodyText"/>
        <w:spacing w:line="357" w:lineRule="auto"/>
        <w:ind w:left="154" w:right="1170" w:firstLine="480"/>
        <w:jc w:val="both"/>
      </w:pPr>
      <w:r>
        <w:rPr/>
        <w:t>劳资关系与员工发展方面，公司坚持以人为本，严格遵守《劳动法》、《劳动合同法》 等法律法规的要求，构建和谐的劳资关系，为员工提供良好的工作、生活环境和各种内部、 外部培训机会；公司注重对员工职业发展进行规划，提升员工的主人翁意识，为员工提供平 等的发展机会和晋升渠道，尊重和维护员工的个人利益，推动员工的快速成长。</w:t>
      </w:r>
    </w:p>
    <w:p>
      <w:pPr>
        <w:pStyle w:val="BodyText"/>
        <w:spacing w:line="357" w:lineRule="auto"/>
        <w:ind w:right="1170" w:firstLine="480"/>
        <w:jc w:val="both"/>
      </w:pPr>
      <w:r>
        <w:rPr/>
        <w:t>行业协会与社会活动方面，公司始终积极支持相关行业协会的工作，献言献策；积极参 加社区活动，向需要帮助的人们送温暖、献爱心，实现企业与社会和谐发展。</w:t>
      </w:r>
    </w:p>
    <w:p>
      <w:pPr>
        <w:pStyle w:val="BodyText"/>
        <w:spacing w:line="357" w:lineRule="auto"/>
        <w:ind w:left="154" w:right="1170" w:firstLine="465"/>
        <w:jc w:val="both"/>
      </w:pPr>
      <w:r>
        <w:rPr/>
        <w:t>客户服务方面，公司始终坚持客户至上的原则，为客户提供优质的服务，充分保障客户 利益。公司注重加强与客户的沟通和交流，以合作为纽带，以诚信为基础，形成了长期友好 合作的战略伙伴关系，达到供需双方的互惠共赢，共同为社会创造财富。</w:t>
      </w:r>
    </w:p>
    <w:p>
      <w:pPr>
        <w:spacing w:after="0" w:line="357" w:lineRule="auto"/>
        <w:jc w:val="both"/>
        <w:sectPr>
          <w:pgSz w:w="11910" w:h="16840"/>
          <w:pgMar w:header="918" w:footer="1019" w:top="1160" w:bottom="1200" w:left="980" w:right="0"/>
        </w:sectPr>
      </w:pPr>
    </w:p>
    <w:p>
      <w:pPr>
        <w:spacing w:line="240" w:lineRule="auto" w:before="8"/>
        <w:rPr>
          <w:rFonts w:ascii="宋体" w:hAnsi="宋体" w:cs="宋体" w:eastAsia="宋体" w:hint="default"/>
          <w:sz w:val="16"/>
          <w:szCs w:val="16"/>
        </w:rPr>
      </w:pPr>
    </w:p>
    <w:p>
      <w:pPr>
        <w:pStyle w:val="Heading2"/>
        <w:spacing w:line="240" w:lineRule="auto"/>
        <w:ind w:left="213" w:right="1153"/>
        <w:jc w:val="left"/>
        <w:rPr>
          <w:b w:val="0"/>
          <w:bCs w:val="0"/>
        </w:rPr>
      </w:pPr>
      <w:bookmarkStart w:name="十六、报告期内接待调研、沟通、采访等活动登记表" w:id="67"/>
      <w:bookmarkEnd w:id="67"/>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746"/>
        <w:gridCol w:w="1153"/>
        <w:gridCol w:w="970"/>
        <w:gridCol w:w="1337"/>
        <w:gridCol w:w="2430"/>
        <w:gridCol w:w="2219"/>
      </w:tblGrid>
      <w:tr>
        <w:trPr>
          <w:trHeight w:val="710" w:hRule="exact"/>
        </w:trPr>
        <w:tc>
          <w:tcPr>
            <w:tcW w:w="1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2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谈论的主要内容及提供的</w:t>
            </w: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资料</w:t>
            </w:r>
          </w:p>
        </w:tc>
      </w:tr>
      <w:tr>
        <w:trPr>
          <w:trHeight w:val="2462"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东方证券：郑奇威</w:t>
            </w:r>
          </w:p>
          <w:p>
            <w:pPr>
              <w:pStyle w:val="TableParagraph"/>
              <w:spacing w:line="357" w:lineRule="auto" w:before="115"/>
              <w:ind w:left="101" w:right="336"/>
              <w:jc w:val="left"/>
              <w:rPr>
                <w:rFonts w:ascii="宋体" w:hAnsi="宋体" w:cs="宋体" w:eastAsia="宋体" w:hint="default"/>
                <w:sz w:val="18"/>
                <w:szCs w:val="18"/>
              </w:rPr>
            </w:pPr>
            <w:r>
              <w:rPr>
                <w:rFonts w:ascii="宋体" w:hAnsi="宋体" w:cs="宋体" w:eastAsia="宋体" w:hint="default"/>
                <w:sz w:val="18"/>
                <w:szCs w:val="18"/>
              </w:rPr>
              <w:t>南方基金：章晖、张峰 银华基金：王海峰、和玮 海富通基金：吴庚辛 上投摩根：胡宜斌 银河基金：陈保春 兴业全球基金：季侃乐</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57" w:lineRule="auto"/>
              <w:ind w:left="102" w:right="103"/>
              <w:jc w:val="both"/>
              <w:rPr>
                <w:rFonts w:ascii="宋体" w:hAnsi="宋体" w:cs="宋体" w:eastAsia="宋体" w:hint="default"/>
                <w:sz w:val="18"/>
                <w:szCs w:val="18"/>
              </w:rPr>
            </w:pPr>
            <w:r>
              <w:rPr>
                <w:rFonts w:ascii="宋体" w:hAnsi="宋体" w:cs="宋体" w:eastAsia="宋体" w:hint="default"/>
                <w:spacing w:val="9"/>
                <w:sz w:val="18"/>
                <w:szCs w:val="18"/>
              </w:rPr>
              <w:t>公司经营情况及互联网</w:t>
            </w:r>
            <w:r>
              <w:rPr>
                <w:rFonts w:ascii="宋体" w:hAnsi="宋体" w:cs="宋体" w:eastAsia="宋体" w:hint="default"/>
                <w:spacing w:val="9"/>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移动互联网业务等相关内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容</w:t>
            </w:r>
          </w:p>
        </w:tc>
      </w:tr>
      <w:tr>
        <w:trPr>
          <w:trHeight w:val="3512"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国泰君安：范国华、袁煜明</w:t>
            </w:r>
          </w:p>
          <w:p>
            <w:pPr>
              <w:pStyle w:val="TableParagraph"/>
              <w:spacing w:line="357" w:lineRule="auto" w:before="115"/>
              <w:ind w:left="101" w:right="516"/>
              <w:jc w:val="left"/>
              <w:rPr>
                <w:rFonts w:ascii="宋体" w:hAnsi="宋体" w:cs="宋体" w:eastAsia="宋体" w:hint="default"/>
                <w:sz w:val="18"/>
                <w:szCs w:val="18"/>
              </w:rPr>
            </w:pPr>
            <w:r>
              <w:rPr>
                <w:rFonts w:ascii="宋体" w:hAnsi="宋体" w:cs="宋体" w:eastAsia="宋体" w:hint="default"/>
                <w:sz w:val="18"/>
                <w:szCs w:val="18"/>
              </w:rPr>
              <w:t>光大证券：姜国平 民生证券：刘锐 兴业证券：郜震宵 广发资产管理：陈西中 华商基金：刘萌萌 信诚基金：张光成 万家基金：耿嘉洲 华宸未来基金：黄颖峰 彤源投资：张乐</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57" w:lineRule="auto"/>
              <w:ind w:left="102" w:right="103"/>
              <w:jc w:val="both"/>
              <w:rPr>
                <w:rFonts w:ascii="宋体" w:hAnsi="宋体" w:cs="宋体" w:eastAsia="宋体" w:hint="default"/>
                <w:sz w:val="18"/>
                <w:szCs w:val="18"/>
              </w:rPr>
            </w:pPr>
            <w:r>
              <w:rPr>
                <w:rFonts w:ascii="宋体" w:hAnsi="宋体" w:cs="宋体" w:eastAsia="宋体" w:hint="default"/>
                <w:spacing w:val="9"/>
                <w:sz w:val="18"/>
                <w:szCs w:val="18"/>
              </w:rPr>
              <w:t>公司经营情况及互联网</w:t>
            </w:r>
            <w:r>
              <w:rPr>
                <w:rFonts w:ascii="宋体" w:hAnsi="宋体" w:cs="宋体" w:eastAsia="宋体" w:hint="default"/>
                <w:spacing w:val="9"/>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移动互联网业务等相关内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容</w:t>
            </w:r>
          </w:p>
        </w:tc>
      </w:tr>
      <w:tr>
        <w:trPr>
          <w:trHeight w:val="1061"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安信证券：吕伟</w:t>
            </w:r>
          </w:p>
          <w:p>
            <w:pPr>
              <w:pStyle w:val="TableParagraph"/>
              <w:spacing w:line="357" w:lineRule="auto" w:before="113"/>
              <w:ind w:left="101" w:right="1056"/>
              <w:jc w:val="left"/>
              <w:rPr>
                <w:rFonts w:ascii="宋体" w:hAnsi="宋体" w:cs="宋体" w:eastAsia="宋体" w:hint="default"/>
                <w:sz w:val="18"/>
                <w:szCs w:val="18"/>
              </w:rPr>
            </w:pPr>
            <w:r>
              <w:rPr>
                <w:rFonts w:ascii="宋体" w:hAnsi="宋体" w:cs="宋体" w:eastAsia="宋体" w:hint="default"/>
                <w:sz w:val="18"/>
                <w:szCs w:val="18"/>
              </w:rPr>
              <w:t>华安基金：崔莹 睿谷投资：王霆</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公司经营情况及互联网</w:t>
            </w:r>
            <w:r>
              <w:rPr>
                <w:rFonts w:ascii="宋体" w:hAnsi="宋体" w:cs="宋体" w:eastAsia="宋体" w:hint="default"/>
                <w:spacing w:val="9"/>
                <w:sz w:val="18"/>
                <w:szCs w:val="18"/>
              </w:rPr>
              <w:t>/</w:t>
            </w:r>
          </w:p>
          <w:p>
            <w:pPr>
              <w:pStyle w:val="TableParagraph"/>
              <w:spacing w:line="357" w:lineRule="auto" w:before="113"/>
              <w:ind w:left="102" w:right="104"/>
              <w:jc w:val="left"/>
              <w:rPr>
                <w:rFonts w:ascii="宋体" w:hAnsi="宋体" w:cs="宋体" w:eastAsia="宋体" w:hint="default"/>
                <w:sz w:val="18"/>
                <w:szCs w:val="18"/>
              </w:rPr>
            </w:pPr>
            <w:r>
              <w:rPr>
                <w:rFonts w:ascii="宋体" w:hAnsi="宋体" w:cs="宋体" w:eastAsia="宋体" w:hint="default"/>
                <w:sz w:val="18"/>
                <w:szCs w:val="18"/>
              </w:rPr>
              <w:t>移动互联网业务等相关内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容</w:t>
            </w:r>
          </w:p>
        </w:tc>
      </w:tr>
      <w:tr>
        <w:trPr>
          <w:trHeight w:val="2461"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海通证券：陈美风、蒋科</w:t>
            </w:r>
          </w:p>
          <w:p>
            <w:pPr>
              <w:pStyle w:val="TableParagraph"/>
              <w:spacing w:line="357" w:lineRule="auto" w:before="115"/>
              <w:ind w:left="101" w:right="336"/>
              <w:jc w:val="left"/>
              <w:rPr>
                <w:rFonts w:ascii="宋体" w:hAnsi="宋体" w:cs="宋体" w:eastAsia="宋体" w:hint="default"/>
                <w:sz w:val="18"/>
                <w:szCs w:val="18"/>
              </w:rPr>
            </w:pPr>
            <w:r>
              <w:rPr>
                <w:rFonts w:ascii="宋体" w:hAnsi="宋体" w:cs="宋体" w:eastAsia="宋体" w:hint="default"/>
                <w:sz w:val="18"/>
                <w:szCs w:val="18"/>
              </w:rPr>
              <w:t>银河基金：成胜 华夏基金：杨博琳 国投瑞银：刘智 万家基金：华光磊、章恒 国泰基金：王懿超 汇添富基金：马翔</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57" w:lineRule="auto"/>
              <w:ind w:left="102" w:right="103"/>
              <w:jc w:val="both"/>
              <w:rPr>
                <w:rFonts w:ascii="宋体" w:hAnsi="宋体" w:cs="宋体" w:eastAsia="宋体" w:hint="default"/>
                <w:sz w:val="18"/>
                <w:szCs w:val="18"/>
              </w:rPr>
            </w:pPr>
            <w:r>
              <w:rPr>
                <w:rFonts w:ascii="宋体" w:hAnsi="宋体" w:cs="宋体" w:eastAsia="宋体" w:hint="default"/>
                <w:spacing w:val="9"/>
                <w:sz w:val="18"/>
                <w:szCs w:val="18"/>
              </w:rPr>
              <w:t>公司经营情况及互联网</w:t>
            </w:r>
            <w:r>
              <w:rPr>
                <w:rFonts w:ascii="宋体" w:hAnsi="宋体" w:cs="宋体" w:eastAsia="宋体" w:hint="default"/>
                <w:spacing w:val="9"/>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移动互联网业务等相关内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容</w:t>
            </w:r>
          </w:p>
        </w:tc>
      </w:tr>
    </w:tbl>
    <w:p>
      <w:pPr>
        <w:spacing w:after="0" w:line="357" w:lineRule="auto"/>
        <w:jc w:val="both"/>
        <w:rPr>
          <w:rFonts w:ascii="宋体" w:hAnsi="宋体" w:cs="宋体" w:eastAsia="宋体" w:hint="default"/>
          <w:sz w:val="18"/>
          <w:szCs w:val="18"/>
        </w:rPr>
        <w:sectPr>
          <w:pgSz w:w="11910" w:h="16840"/>
          <w:pgMar w:header="918" w:footer="1019" w:top="1160" w:bottom="1200" w:left="920" w:right="0"/>
        </w:sectPr>
      </w:pPr>
    </w:p>
    <w:p>
      <w:pPr>
        <w:spacing w:line="240" w:lineRule="auto" w:before="0"/>
        <w:rPr>
          <w:rFonts w:ascii="宋体" w:hAnsi="宋体" w:cs="宋体" w:eastAsia="宋体" w:hint="default"/>
          <w:b/>
          <w:bCs/>
          <w:sz w:val="20"/>
          <w:szCs w:val="20"/>
        </w:rPr>
      </w:pPr>
      <w:r>
        <w:rPr/>
        <w:pict>
          <v:group style="position:absolute;margin-left:449.279999pt;margin-top:638.679993pt;width:40.75pt;height:17.650pt;mso-position-horizontal-relative:page;mso-position-vertical-relative:page;z-index:-899824" coordorigin="8986,12774" coordsize="815,353">
            <v:shape style="position:absolute;left:8986;top:12774;width:815;height:353" coordorigin="8986,12774" coordsize="815,353" path="m8986,13126l9800,13126,9800,12774,8986,12774,8986,13126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pStyle w:val="Heading1"/>
        <w:spacing w:line="240" w:lineRule="auto" w:before="173"/>
        <w:ind w:right="978"/>
        <w:jc w:val="center"/>
        <w:rPr>
          <w:b w:val="0"/>
          <w:bCs w:val="0"/>
        </w:rPr>
      </w:pPr>
      <w:bookmarkStart w:name="第五节 重要事项" w:id="68"/>
      <w:bookmarkEnd w:id="68"/>
      <w:r>
        <w:rPr>
          <w:b w:val="0"/>
          <w:bCs w:val="0"/>
        </w:rPr>
      </w:r>
      <w:bookmarkStart w:name="_bookmark4" w:id="69"/>
      <w:bookmarkEnd w:id="69"/>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468" w:lineRule="auto" w:before="26"/>
        <w:ind w:left="153" w:right="6673" w:firstLine="0"/>
        <w:jc w:val="left"/>
        <w:rPr>
          <w:rFonts w:ascii="宋体" w:hAnsi="宋体" w:cs="宋体" w:eastAsia="宋体" w:hint="default"/>
          <w:sz w:val="24"/>
          <w:szCs w:val="24"/>
        </w:rPr>
      </w:pPr>
      <w:bookmarkStart w:name="一、重大诉讼仲裁事项" w:id="70"/>
      <w:bookmarkEnd w:id="70"/>
      <w:r>
        <w:rPr/>
      </w: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本报告期公司无重大诉讼、仲裁事项。 </w:t>
      </w:r>
      <w:bookmarkStart w:name="二、媒体质疑情况" w:id="71"/>
      <w:bookmarkEnd w:id="71"/>
      <w:r>
        <w:rPr>
          <w:rFonts w:ascii="宋体" w:hAnsi="宋体" w:cs="宋体" w:eastAsia="宋体" w:hint="default"/>
          <w:sz w:val="24"/>
          <w:szCs w:val="24"/>
        </w:rPr>
      </w:r>
      <w:r>
        <w:rPr>
          <w:rFonts w:ascii="宋体" w:hAnsi="宋体" w:cs="宋体" w:eastAsia="宋体" w:hint="default"/>
          <w:b/>
          <w:bCs/>
          <w:sz w:val="24"/>
          <w:szCs w:val="24"/>
        </w:rPr>
        <w:t>二、媒体质疑情况</w:t>
      </w:r>
      <w:r>
        <w:rPr>
          <w:rFonts w:ascii="宋体" w:hAnsi="宋体" w:cs="宋体" w:eastAsia="宋体" w:hint="default"/>
          <w:b/>
          <w:bCs/>
          <w:w w:val="99"/>
          <w:sz w:val="24"/>
          <w:szCs w:val="24"/>
        </w:rPr>
        <w:t> </w:t>
      </w:r>
      <w:r>
        <w:rPr>
          <w:rFonts w:ascii="宋体" w:hAnsi="宋体" w:cs="宋体" w:eastAsia="宋体" w:hint="default"/>
          <w:sz w:val="24"/>
          <w:szCs w:val="24"/>
        </w:rPr>
        <w:t>本报告期公司无媒体普遍质疑事项。</w:t>
      </w:r>
    </w:p>
    <w:p>
      <w:pPr>
        <w:spacing w:line="468" w:lineRule="auto" w:before="71"/>
        <w:ind w:left="153" w:right="1393" w:firstLine="0"/>
        <w:jc w:val="left"/>
        <w:rPr>
          <w:rFonts w:ascii="宋体" w:hAnsi="宋体" w:cs="宋体" w:eastAsia="宋体" w:hint="default"/>
          <w:sz w:val="24"/>
          <w:szCs w:val="24"/>
        </w:rPr>
      </w:pPr>
      <w:bookmarkStart w:name="三、控股股东及其关联方对上市公司的非经营性占用资金情况" w:id="72"/>
      <w:bookmarkEnd w:id="72"/>
      <w:r>
        <w:rPr/>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公司控股股东，报告期未发生控股股东及其关联方对上市公司的非经营性占用资金情况。 </w:t>
      </w:r>
      <w:bookmarkStart w:name="四、破产重整相关事项" w:id="73"/>
      <w:bookmarkEnd w:id="73"/>
      <w:r>
        <w:rPr>
          <w:rFonts w:ascii="宋体" w:hAnsi="宋体" w:cs="宋体" w:eastAsia="宋体" w:hint="default"/>
          <w:sz w:val="24"/>
          <w:szCs w:val="24"/>
        </w:rPr>
      </w:r>
      <w:r>
        <w:rPr>
          <w:rFonts w:ascii="宋体" w:hAnsi="宋体" w:cs="宋体" w:eastAsia="宋体" w:hint="default"/>
          <w:b/>
          <w:bCs/>
          <w:sz w:val="24"/>
          <w:szCs w:val="24"/>
        </w:rPr>
        <w:t>四、破产重整相关事项</w:t>
      </w:r>
      <w:r>
        <w:rPr>
          <w:rFonts w:ascii="宋体" w:hAnsi="宋体" w:cs="宋体" w:eastAsia="宋体" w:hint="default"/>
          <w:sz w:val="24"/>
          <w:szCs w:val="24"/>
        </w:rPr>
      </w:r>
    </w:p>
    <w:p>
      <w:pPr>
        <w:spacing w:line="468" w:lineRule="auto" w:before="70"/>
        <w:ind w:left="154" w:right="6672" w:firstLine="0"/>
        <w:jc w:val="left"/>
        <w:rPr>
          <w:rFonts w:ascii="宋体" w:hAnsi="宋体" w:cs="宋体" w:eastAsia="宋体" w:hint="default"/>
          <w:sz w:val="24"/>
          <w:szCs w:val="24"/>
        </w:rPr>
      </w:pPr>
      <w:r>
        <w:rPr>
          <w:rFonts w:ascii="宋体" w:hAnsi="宋体" w:cs="宋体" w:eastAsia="宋体" w:hint="default"/>
          <w:sz w:val="24"/>
          <w:szCs w:val="24"/>
        </w:rPr>
        <w:t>公司报告期未发生破产重整相关事项。 </w:t>
      </w:r>
      <w:bookmarkStart w:name="五、资产交易事项" w:id="74"/>
      <w:bookmarkEnd w:id="74"/>
      <w:r>
        <w:rPr>
          <w:rFonts w:ascii="宋体" w:hAnsi="宋体" w:cs="宋体" w:eastAsia="宋体" w:hint="default"/>
          <w:sz w:val="24"/>
          <w:szCs w:val="24"/>
        </w:rPr>
      </w:r>
      <w:r>
        <w:rPr>
          <w:rFonts w:ascii="宋体" w:hAnsi="宋体" w:cs="宋体" w:eastAsia="宋体" w:hint="default"/>
          <w:b/>
          <w:bCs/>
          <w:sz w:val="24"/>
          <w:szCs w:val="24"/>
        </w:rPr>
        <w:t>五、资产交易事项</w:t>
      </w:r>
      <w:r>
        <w:rPr>
          <w:rFonts w:ascii="宋体" w:hAnsi="宋体" w:cs="宋体" w:eastAsia="宋体" w:hint="default"/>
          <w:sz w:val="24"/>
          <w:szCs w:val="24"/>
        </w:rPr>
      </w:r>
    </w:p>
    <w:p>
      <w:pPr>
        <w:spacing w:before="95"/>
        <w:ind w:left="154" w:right="1129" w:firstLine="0"/>
        <w:jc w:val="left"/>
        <w:rPr>
          <w:rFonts w:ascii="宋体" w:hAnsi="宋体" w:cs="宋体" w:eastAsia="宋体" w:hint="default"/>
          <w:sz w:val="21"/>
          <w:szCs w:val="21"/>
        </w:rPr>
      </w:pPr>
      <w:bookmarkStart w:name="1、收购资产情况" w:id="75"/>
      <w:bookmarkEnd w:id="75"/>
      <w:r>
        <w:rPr/>
      </w:r>
      <w:r>
        <w:rPr>
          <w:rFonts w:ascii="宋体" w:hAnsi="宋体" w:cs="宋体" w:eastAsia="宋体"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1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浙富控股 集团股份 有限公 司、吉隆 瑞科投资 有限公 司、上海 瑞度投资 有限公司 及庞升 东、张淑 霞等</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名 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直接和间 接购买二 三四五 </w:t>
            </w:r>
            <w:r>
              <w:rPr>
                <w:rFonts w:ascii="宋体" w:hAnsi="宋体" w:cs="宋体" w:eastAsia="宋体" w:hint="default"/>
                <w:sz w:val="18"/>
                <w:szCs w:val="18"/>
              </w:rPr>
              <w:t>100.00%</w:t>
            </w:r>
            <w:r>
              <w:rPr>
                <w:rFonts w:ascii="宋体" w:hAnsi="宋体" w:cs="宋体" w:eastAsia="宋体" w:hint="default"/>
                <w:sz w:val="18"/>
                <w:szCs w:val="18"/>
              </w:rPr>
              <w:t>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sz w:val="18"/>
              </w:rPr>
              <w:t>265,000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已经全部 过户完成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公司通过 本次重大 资产重组 可以有效 加快原有 业务的转 </w:t>
            </w:r>
            <w:r>
              <w:rPr>
                <w:rFonts w:ascii="宋体" w:hAnsi="宋体" w:cs="宋体" w:eastAsia="宋体" w:hint="default"/>
                <w:spacing w:val="-18"/>
                <w:sz w:val="18"/>
                <w:szCs w:val="18"/>
              </w:rPr>
              <w:t>型升级，业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务将从软 件行业进 一步进入 互联网行 </w:t>
            </w:r>
            <w:r>
              <w:rPr>
                <w:rFonts w:ascii="宋体" w:hAnsi="宋体" w:cs="宋体" w:eastAsia="宋体" w:hint="default"/>
                <w:spacing w:val="-18"/>
                <w:sz w:val="18"/>
                <w:szCs w:val="18"/>
              </w:rPr>
              <w:t>业，实现多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元化经营 </w:t>
            </w:r>
            <w:r>
              <w:rPr>
                <w:rFonts w:ascii="宋体" w:hAnsi="宋体" w:cs="宋体" w:eastAsia="宋体" w:hint="default"/>
                <w:spacing w:val="-18"/>
                <w:sz w:val="18"/>
                <w:szCs w:val="18"/>
              </w:rPr>
              <w:t>战略，由单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自购买日 起至报告 期末为上 市公司贡 献的净利 润为 </w:t>
            </w:r>
            <w:r>
              <w:rPr>
                <w:rFonts w:ascii="宋体" w:hAnsi="宋体" w:cs="宋体" w:eastAsia="宋体" w:hint="default"/>
                <w:sz w:val="18"/>
                <w:szCs w:val="18"/>
              </w:rPr>
              <w:t>8,421</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6" w:right="0"/>
              <w:jc w:val="left"/>
              <w:rPr>
                <w:rFonts w:ascii="宋体" w:hAnsi="宋体" w:cs="宋体" w:eastAsia="宋体" w:hint="default"/>
                <w:sz w:val="18"/>
                <w:szCs w:val="18"/>
              </w:rPr>
            </w:pPr>
            <w:r>
              <w:rPr>
                <w:rFonts w:ascii="宋体"/>
                <w:sz w:val="18"/>
              </w:rPr>
              <w:t>73.95%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本交易为 </w:t>
            </w:r>
            <w:r>
              <w:rPr>
                <w:rFonts w:ascii="宋体" w:hAnsi="宋体" w:cs="宋体" w:eastAsia="宋体" w:hint="default"/>
                <w:spacing w:val="-18"/>
                <w:sz w:val="18"/>
                <w:szCs w:val="18"/>
              </w:rPr>
              <w:t>公司《发行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股份购买 资产并募 集配套资 金暨关联 </w:t>
            </w:r>
            <w:r>
              <w:rPr>
                <w:rFonts w:ascii="宋体" w:hAnsi="宋体" w:cs="宋体" w:eastAsia="宋体" w:hint="default"/>
                <w:spacing w:val="-6"/>
                <w:sz w:val="18"/>
                <w:szCs w:val="18"/>
              </w:rPr>
              <w:t>交易方案》</w:t>
            </w:r>
            <w:r>
              <w:rPr>
                <w:rFonts w:ascii="宋体" w:hAnsi="宋体" w:cs="宋体" w:eastAsia="宋体" w:hint="default"/>
                <w:spacing w:val="-30"/>
                <w:sz w:val="18"/>
                <w:szCs w:val="18"/>
              </w:rPr>
              <w:t> </w:t>
            </w:r>
            <w:r>
              <w:rPr>
                <w:rFonts w:ascii="宋体" w:hAnsi="宋体" w:cs="宋体" w:eastAsia="宋体" w:hint="default"/>
                <w:sz w:val="18"/>
                <w:szCs w:val="18"/>
              </w:rPr>
              <w:t>中发行股</w:t>
            </w:r>
            <w:r>
              <w:rPr>
                <w:rFonts w:ascii="宋体" w:hAnsi="宋体" w:cs="宋体" w:eastAsia="宋体" w:hint="default"/>
                <w:sz w:val="18"/>
                <w:szCs w:val="18"/>
              </w:rPr>
              <w:t> 份购买二 三四五 </w:t>
            </w:r>
            <w:r>
              <w:rPr>
                <w:rFonts w:ascii="宋体" w:hAnsi="宋体" w:cs="宋体" w:eastAsia="宋体" w:hint="default"/>
                <w:sz w:val="18"/>
                <w:szCs w:val="18"/>
              </w:rPr>
              <w:t>100%</w:t>
            </w:r>
            <w:r>
              <w:rPr>
                <w:rFonts w:ascii="宋体" w:hAnsi="宋体" w:cs="宋体" w:eastAsia="宋体" w:hint="default"/>
                <w:sz w:val="18"/>
                <w:szCs w:val="18"/>
              </w:rPr>
              <w:t>股权 </w:t>
            </w:r>
            <w:r>
              <w:rPr>
                <w:rFonts w:ascii="宋体" w:hAnsi="宋体" w:cs="宋体" w:eastAsia="宋体" w:hint="default"/>
                <w:spacing w:val="-18"/>
                <w:sz w:val="18"/>
                <w:szCs w:val="18"/>
              </w:rPr>
              <w:t>部分，不存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在与交易 对方的关</w:t>
            </w:r>
          </w:p>
        </w:tc>
        <w:tc>
          <w:tcPr>
            <w:tcW w:w="8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网：上海海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隆软件股 份有限公 司发行股 份购买资 产并募集 配套资金 暨关联交 易预案</w:t>
            </w:r>
          </w:p>
        </w:tc>
      </w:tr>
    </w:tbl>
    <w:p>
      <w:pPr>
        <w:spacing w:after="0" w:line="319"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918" w:footer="1019" w:top="1160" w:bottom="1200" w:left="980" w:right="0"/>
        </w:sectPr>
      </w:pPr>
    </w:p>
    <w:p>
      <w:pPr>
        <w:spacing w:line="319" w:lineRule="auto" w:before="44"/>
        <w:ind w:left="3656" w:right="-20" w:firstLine="0"/>
        <w:jc w:val="left"/>
        <w:rPr>
          <w:rFonts w:ascii="宋体" w:hAnsi="宋体" w:cs="宋体" w:eastAsia="宋体" w:hint="default"/>
          <w:sz w:val="18"/>
          <w:szCs w:val="18"/>
        </w:rPr>
      </w:pPr>
      <w:r>
        <w:rPr>
          <w:rFonts w:ascii="宋体" w:hAnsi="宋体" w:cs="宋体" w:eastAsia="宋体" w:hint="default"/>
          <w:sz w:val="18"/>
          <w:szCs w:val="18"/>
        </w:rPr>
        <w:t>一的软件 外包服务 企业转变 为基于互 联网平台 集信息服 务和软件 外包服务 为一体的 综合服务 </w:t>
      </w:r>
      <w:r>
        <w:rPr>
          <w:rFonts w:ascii="宋体" w:hAnsi="宋体" w:cs="宋体" w:eastAsia="宋体" w:hint="default"/>
          <w:spacing w:val="-18"/>
          <w:sz w:val="18"/>
          <w:szCs w:val="18"/>
        </w:rPr>
        <w:t>商，增强综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合竞争力。</w:t>
      </w:r>
    </w:p>
    <w:p>
      <w:pPr>
        <w:spacing w:line="319" w:lineRule="auto" w:before="44"/>
        <w:ind w:left="2539" w:right="2871" w:firstLine="0"/>
        <w:jc w:val="left"/>
        <w:rPr>
          <w:rFonts w:ascii="宋体" w:hAnsi="宋体" w:cs="宋体" w:eastAsia="宋体" w:hint="default"/>
          <w:sz w:val="18"/>
          <w:szCs w:val="18"/>
        </w:rPr>
      </w:pPr>
      <w:r>
        <w:rPr/>
        <w:br w:type="column"/>
      </w:r>
      <w:r>
        <w:rPr>
          <w:rFonts w:ascii="宋体" w:hAnsi="宋体" w:cs="宋体" w:eastAsia="宋体" w:hint="default"/>
          <w:sz w:val="18"/>
          <w:szCs w:val="18"/>
        </w:rPr>
        <w:t>联关系和 关联交易。</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2" w:equalWidth="0">
            <w:col w:w="4557" w:space="40"/>
            <w:col w:w="633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株式会社 电通国际</w:t>
      </w:r>
    </w:p>
    <w:p>
      <w:pPr>
        <w:spacing w:line="212" w:lineRule="exact" w:before="19"/>
        <w:ind w:left="181" w:right="-20" w:firstLine="0"/>
        <w:jc w:val="left"/>
        <w:rPr>
          <w:rFonts w:ascii="宋体" w:hAnsi="宋体" w:cs="宋体" w:eastAsia="宋体" w:hint="default"/>
          <w:sz w:val="18"/>
          <w:szCs w:val="18"/>
        </w:rPr>
      </w:pPr>
      <w:r>
        <w:rPr>
          <w:rFonts w:ascii="宋体" w:hAnsi="宋体" w:cs="宋体" w:eastAsia="宋体" w:hint="default"/>
          <w:sz w:val="18"/>
          <w:szCs w:val="18"/>
        </w:rPr>
        <w:t>信息服务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line="316" w:lineRule="auto" w:before="0"/>
        <w:ind w:left="104" w:right="-20" w:firstLine="0"/>
        <w:jc w:val="left"/>
        <w:rPr>
          <w:rFonts w:ascii="宋体" w:hAnsi="宋体" w:cs="宋体" w:eastAsia="宋体" w:hint="default"/>
          <w:sz w:val="18"/>
          <w:szCs w:val="18"/>
        </w:rPr>
      </w:pPr>
      <w:r>
        <w:rPr>
          <w:rFonts w:ascii="宋体" w:hAnsi="宋体" w:cs="宋体" w:eastAsia="宋体" w:hint="default"/>
          <w:sz w:val="18"/>
          <w:szCs w:val="18"/>
        </w:rPr>
        <w:t>上海华钟 计算机软</w:t>
      </w:r>
    </w:p>
    <w:p>
      <w:pPr>
        <w:spacing w:line="212" w:lineRule="exact" w:before="19"/>
        <w:ind w:left="104" w:right="-20" w:firstLine="0"/>
        <w:jc w:val="left"/>
        <w:rPr>
          <w:rFonts w:ascii="宋体" w:hAnsi="宋体" w:cs="宋体" w:eastAsia="宋体" w:hint="default"/>
          <w:sz w:val="18"/>
          <w:szCs w:val="18"/>
        </w:rPr>
      </w:pPr>
      <w:r>
        <w:rPr>
          <w:rFonts w:ascii="宋体" w:hAnsi="宋体" w:cs="宋体" w:eastAsia="宋体" w:hint="default"/>
          <w:sz w:val="18"/>
          <w:szCs w:val="18"/>
        </w:rPr>
        <w:t>件开发有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210" w:lineRule="exact" w:before="0"/>
        <w:ind w:left="181" w:right="-20" w:firstLine="0"/>
        <w:jc w:val="left"/>
        <w:rPr>
          <w:rFonts w:ascii="宋体" w:hAnsi="宋体" w:cs="宋体" w:eastAsia="宋体" w:hint="default"/>
          <w:sz w:val="18"/>
          <w:szCs w:val="18"/>
        </w:rPr>
      </w:pPr>
      <w:r>
        <w:rPr>
          <w:rFonts w:ascii="宋体"/>
          <w:sz w:val="18"/>
        </w:rPr>
        <w:t>986.03</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0"/>
        <w:ind w:left="16" w:right="-20" w:firstLine="0"/>
        <w:jc w:val="left"/>
        <w:rPr>
          <w:rFonts w:ascii="宋体" w:hAnsi="宋体" w:cs="宋体" w:eastAsia="宋体" w:hint="default"/>
          <w:sz w:val="18"/>
          <w:szCs w:val="18"/>
        </w:rPr>
      </w:pPr>
      <w:r>
        <w:rPr>
          <w:rFonts w:ascii="宋体" w:hAnsi="宋体" w:cs="宋体" w:eastAsia="宋体" w:hint="default"/>
          <w:sz w:val="18"/>
          <w:szCs w:val="18"/>
        </w:rPr>
        <w:t>所涉及的 资产产权</w:t>
      </w:r>
    </w:p>
    <w:p>
      <w:pPr>
        <w:spacing w:line="316" w:lineRule="auto" w:before="107"/>
        <w:ind w:left="109" w:right="187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本次投资 是在日元 汇率处于 较低水平 的背景下， 本公司与 </w:t>
      </w:r>
      <w:r>
        <w:rPr>
          <w:rFonts w:ascii="宋体" w:hAnsi="宋体" w:cs="宋体" w:eastAsia="宋体" w:hint="default"/>
          <w:sz w:val="18"/>
          <w:szCs w:val="18"/>
        </w:rPr>
        <w:t>ISID</w:t>
      </w:r>
      <w:r>
        <w:rPr>
          <w:rFonts w:ascii="宋体" w:hAnsi="宋体" w:cs="宋体" w:eastAsia="宋体" w:hint="default"/>
          <w:spacing w:val="-46"/>
          <w:sz w:val="18"/>
          <w:szCs w:val="18"/>
        </w:rPr>
        <w:t> </w:t>
      </w:r>
      <w:r>
        <w:rPr>
          <w:rFonts w:ascii="宋体" w:hAnsi="宋体" w:cs="宋体" w:eastAsia="宋体" w:hint="default"/>
          <w:sz w:val="18"/>
          <w:szCs w:val="18"/>
        </w:rPr>
        <w:t>为了 进一步扩 大双方业 务合作规 </w:t>
      </w:r>
      <w:r>
        <w:rPr>
          <w:rFonts w:ascii="宋体" w:hAnsi="宋体" w:cs="宋体" w:eastAsia="宋体" w:hint="default"/>
          <w:spacing w:val="-18"/>
          <w:sz w:val="18"/>
          <w:szCs w:val="18"/>
        </w:rPr>
        <w:t>模、深化双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方战略合 作关系所 采取的有 </w:t>
      </w:r>
      <w:r>
        <w:rPr>
          <w:rFonts w:ascii="宋体" w:hAnsi="宋体" w:cs="宋体" w:eastAsia="宋体" w:hint="default"/>
          <w:spacing w:val="-18"/>
          <w:sz w:val="18"/>
          <w:szCs w:val="18"/>
        </w:rPr>
        <w:t>力举措。本</w:t>
      </w:r>
    </w:p>
    <w:p>
      <w:pPr>
        <w:spacing w:line="196" w:lineRule="exact" w:before="19"/>
        <w:ind w:left="109" w:right="1870" w:firstLine="0"/>
        <w:jc w:val="left"/>
        <w:rPr>
          <w:rFonts w:ascii="宋体" w:hAnsi="宋体" w:cs="宋体" w:eastAsia="宋体" w:hint="default"/>
          <w:sz w:val="18"/>
          <w:szCs w:val="18"/>
        </w:rPr>
      </w:pPr>
      <w:r>
        <w:rPr>
          <w:rFonts w:ascii="宋体" w:hAnsi="宋体" w:cs="宋体" w:eastAsia="宋体" w:hint="default"/>
          <w:sz w:val="18"/>
          <w:szCs w:val="18"/>
        </w:rPr>
        <w:t>次收购完</w:t>
      </w:r>
    </w:p>
    <w:p>
      <w:pPr>
        <w:tabs>
          <w:tab w:pos="2719" w:val="left" w:leader="none"/>
        </w:tabs>
        <w:spacing w:line="171" w:lineRule="exact" w:before="0"/>
        <w:ind w:left="980" w:right="-20" w:firstLine="0"/>
        <w:jc w:val="left"/>
        <w:rPr>
          <w:rFonts w:ascii="宋体" w:hAnsi="宋体" w:cs="宋体" w:eastAsia="宋体" w:hint="default"/>
          <w:sz w:val="18"/>
          <w:szCs w:val="18"/>
        </w:rPr>
      </w:pPr>
      <w:r>
        <w:rPr>
          <w:rFonts w:ascii="宋体" w:hAnsi="宋体" w:cs="宋体" w:eastAsia="宋体" w:hint="default"/>
          <w:sz w:val="18"/>
          <w:szCs w:val="18"/>
        </w:rPr>
        <w:t>未完成</w:t>
        <w:tab/>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316" w:lineRule="auto" w:before="0"/>
        <w:ind w:left="1051" w:right="1221" w:firstLine="0"/>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网：上海海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隆软件股</w:t>
      </w:r>
    </w:p>
    <w:p>
      <w:pPr>
        <w:spacing w:before="20"/>
        <w:ind w:left="181" w:right="1221"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29"/>
          <w:sz w:val="18"/>
          <w:szCs w:val="18"/>
        </w:rPr>
        <w:t> </w:t>
      </w:r>
      <w:r>
        <w:rPr>
          <w:rFonts w:ascii="宋体" w:hAnsi="宋体" w:cs="宋体" w:eastAsia="宋体" w:hint="default"/>
          <w:sz w:val="18"/>
          <w:szCs w:val="18"/>
        </w:rPr>
        <w:t>份有限公</w:t>
      </w:r>
    </w:p>
    <w:p>
      <w:pPr>
        <w:spacing w:after="0"/>
        <w:jc w:val="left"/>
        <w:rPr>
          <w:rFonts w:ascii="宋体" w:hAnsi="宋体" w:cs="宋体" w:eastAsia="宋体" w:hint="default"/>
          <w:sz w:val="18"/>
          <w:szCs w:val="18"/>
        </w:rPr>
        <w:sectPr>
          <w:type w:val="continuous"/>
          <w:pgSz w:w="11910" w:h="16840"/>
          <w:pgMar w:top="1580" w:bottom="760" w:left="980" w:right="0"/>
          <w:cols w:num="6" w:equalWidth="0">
            <w:col w:w="902" w:space="40"/>
            <w:col w:w="825" w:space="241"/>
            <w:col w:w="722" w:space="40"/>
            <w:col w:w="737" w:space="40"/>
            <w:col w:w="2900" w:space="1378"/>
            <w:col w:w="3105"/>
          </w:cols>
        </w:sectPr>
      </w:pPr>
    </w:p>
    <w:p>
      <w:pPr>
        <w:spacing w:line="319" w:lineRule="auto" w:before="100"/>
        <w:ind w:left="181" w:right="-19" w:firstLine="0"/>
        <w:jc w:val="left"/>
        <w:rPr>
          <w:rFonts w:ascii="宋体" w:hAnsi="宋体" w:cs="宋体" w:eastAsia="宋体" w:hint="default"/>
          <w:sz w:val="18"/>
          <w:szCs w:val="18"/>
        </w:rPr>
      </w:pPr>
      <w:r>
        <w:rPr/>
        <w:pict>
          <v:group style="position:absolute;margin-left:56.459999pt;margin-top:71.759979pt;width:478.7pt;height:694.45pt;mso-position-horizontal-relative:page;mso-position-vertical-relative:page;z-index:-899800" coordorigin="1129,1435" coordsize="9574,13889">
            <v:group style="position:absolute;left:5484;top:1450;width:860;height:3786" coordorigin="5484,1450" coordsize="860,3786">
              <v:shape style="position:absolute;left:5484;top:1450;width:860;height:3786" coordorigin="5484,1450" coordsize="860,3786" path="m5484,5235l6343,5235,6343,1450,5484,1450,5484,5235xe" filled="true" fillcolor="#ffffff" stroked="false">
                <v:path arrowok="t"/>
                <v:fill type="solid"/>
              </v:shape>
            </v:group>
            <v:group style="position:absolute;left:1139;top:1445;width:855;height:2" coordorigin="1139,1445" coordsize="855,2">
              <v:shape style="position:absolute;left:1139;top:1445;width:855;height:2" coordorigin="1139,1445" coordsize="855,0" path="m1139,1445l1994,1445e" filled="false" stroked="true" strokeweight=".48pt" strokecolor="#000000">
                <v:path arrowok="t"/>
              </v:shape>
            </v:group>
            <v:group style="position:absolute;left:2003;top:1445;width:861;height:2" coordorigin="2003,1445" coordsize="861,2">
              <v:shape style="position:absolute;left:2003;top:1445;width:861;height:2" coordorigin="2003,1445" coordsize="861,0" path="m2003,1445l2864,1445e" filled="false" stroked="true" strokeweight=".48pt" strokecolor="#000000">
                <v:path arrowok="t"/>
              </v:shape>
            </v:group>
            <v:group style="position:absolute;left:2873;top:1445;width:861;height:2" coordorigin="2873,1445" coordsize="861,2">
              <v:shape style="position:absolute;left:2873;top:1445;width:861;height:2" coordorigin="2873,1445" coordsize="861,0" path="m2873,1445l3734,1445e" filled="false" stroked="true" strokeweight=".48pt" strokecolor="#000000">
                <v:path arrowok="t"/>
              </v:shape>
            </v:group>
            <v:group style="position:absolute;left:3743;top:1445;width:861;height:2" coordorigin="3743,1445" coordsize="861,2">
              <v:shape style="position:absolute;left:3743;top:1445;width:861;height:2" coordorigin="3743,1445" coordsize="861,0" path="m3743,1445l4604,1445e" filled="false" stroked="true" strokeweight=".48pt" strokecolor="#000000">
                <v:path arrowok="t"/>
              </v:shape>
            </v:group>
            <v:group style="position:absolute;left:4613;top:1445;width:861;height:2" coordorigin="4613,1445" coordsize="861,2">
              <v:shape style="position:absolute;left:4613;top:1445;width:861;height:2" coordorigin="4613,1445" coordsize="861,0" path="m4613,1445l5474,1445e" filled="false" stroked="true" strokeweight=".48pt" strokecolor="#000000">
                <v:path arrowok="t"/>
              </v:shape>
            </v:group>
            <v:group style="position:absolute;left:5484;top:1445;width:860;height:2" coordorigin="5484,1445" coordsize="860,2">
              <v:shape style="position:absolute;left:5484;top:1445;width:860;height:2" coordorigin="5484,1445" coordsize="860,0" path="m5484,1445l6343,1445e" filled="false" stroked="true" strokeweight=".48pt" strokecolor="#000000">
                <v:path arrowok="t"/>
              </v:shape>
            </v:group>
            <v:group style="position:absolute;left:6352;top:1445;width:861;height:2" coordorigin="6352,1445" coordsize="861,2">
              <v:shape style="position:absolute;left:6352;top:1445;width:861;height:2" coordorigin="6352,1445" coordsize="861,0" path="m6352,1445l7213,1445e" filled="false" stroked="true" strokeweight=".48pt" strokecolor="#000000">
                <v:path arrowok="t"/>
              </v:shape>
            </v:group>
            <v:group style="position:absolute;left:7222;top:1445;width:861;height:2" coordorigin="7222,1445" coordsize="861,2">
              <v:shape style="position:absolute;left:7222;top:1445;width:861;height:2" coordorigin="7222,1445" coordsize="861,0" path="m7222,1445l8083,1445e" filled="false" stroked="true" strokeweight=".48pt" strokecolor="#000000">
                <v:path arrowok="t"/>
              </v:shape>
            </v:group>
            <v:group style="position:absolute;left:8963;top:1450;width:861;height:3786" coordorigin="8963,1450" coordsize="861,3786">
              <v:shape style="position:absolute;left:8963;top:1450;width:861;height:3786" coordorigin="8963,1450" coordsize="861,3786" path="m8963,5235l9823,5235,9823,1450,8963,1450,8963,5235xe" filled="true" fillcolor="#ffffff" stroked="false">
                <v:path arrowok="t"/>
                <v:fill type="solid"/>
              </v:shape>
            </v:group>
            <v:group style="position:absolute;left:8092;top:1445;width:861;height:2" coordorigin="8092,1445" coordsize="861,2">
              <v:shape style="position:absolute;left:8092;top:1445;width:861;height:2" coordorigin="8092,1445" coordsize="861,0" path="m8092,1445l8953,1445e" filled="false" stroked="true" strokeweight=".48pt" strokecolor="#000000">
                <v:path arrowok="t"/>
              </v:shape>
            </v:group>
            <v:group style="position:absolute;left:8963;top:1445;width:861;height:2" coordorigin="8963,1445" coordsize="861,2">
              <v:shape style="position:absolute;left:8963;top:1445;width:861;height:2" coordorigin="8963,1445" coordsize="861,0" path="m8963,1445l9823,1445e" filled="false" stroked="true" strokeweight=".48pt" strokecolor="#000000">
                <v:path arrowok="t"/>
              </v:shape>
            </v:group>
            <v:group style="position:absolute;left:9833;top:1445;width:861;height:2" coordorigin="9833,1445" coordsize="861,2">
              <v:shape style="position:absolute;left:9833;top:1445;width:861;height:2" coordorigin="9833,1445" coordsize="861,0" path="m9833,1445l10693,1445e" filled="false" stroked="true" strokeweight=".48pt" strokecolor="#000000">
                <v:path arrowok="t"/>
              </v:shape>
            </v:group>
            <v:group style="position:absolute;left:5484;top:5244;width:860;height:4837" coordorigin="5484,5244" coordsize="860,4837">
              <v:shape style="position:absolute;left:5484;top:5244;width:860;height:4837" coordorigin="5484,5244" coordsize="860,4837" path="m5484,10081l6343,10081,6343,5244,5484,5244,5484,10081xe" filled="true" fillcolor="#ffffff" stroked="false">
                <v:path arrowok="t"/>
                <v:fill type="solid"/>
              </v:shape>
            </v:group>
            <v:group style="position:absolute;left:1139;top:5240;width:855;height:2" coordorigin="1139,5240" coordsize="855,2">
              <v:shape style="position:absolute;left:1139;top:5240;width:855;height:2" coordorigin="1139,5240" coordsize="855,0" path="m1139,5240l1994,5240e" filled="false" stroked="true" strokeweight=".48pt" strokecolor="#000000">
                <v:path arrowok="t"/>
              </v:shape>
            </v:group>
            <v:group style="position:absolute;left:2003;top:5240;width:861;height:2" coordorigin="2003,5240" coordsize="861,2">
              <v:shape style="position:absolute;left:2003;top:5240;width:861;height:2" coordorigin="2003,5240" coordsize="861,0" path="m2003,5240l2864,5240e" filled="false" stroked="true" strokeweight=".48pt" strokecolor="#000000">
                <v:path arrowok="t"/>
              </v:shape>
            </v:group>
            <v:group style="position:absolute;left:2873;top:5240;width:861;height:2" coordorigin="2873,5240" coordsize="861,2">
              <v:shape style="position:absolute;left:2873;top:5240;width:861;height:2" coordorigin="2873,5240" coordsize="861,0" path="m2873,5240l3734,5240e" filled="false" stroked="true" strokeweight=".48pt" strokecolor="#000000">
                <v:path arrowok="t"/>
              </v:shape>
            </v:group>
            <v:group style="position:absolute;left:3743;top:5240;width:861;height:2" coordorigin="3743,5240" coordsize="861,2">
              <v:shape style="position:absolute;left:3743;top:5240;width:861;height:2" coordorigin="3743,5240" coordsize="861,0" path="m3743,5240l4604,5240e" filled="false" stroked="true" strokeweight=".48pt" strokecolor="#000000">
                <v:path arrowok="t"/>
              </v:shape>
            </v:group>
            <v:group style="position:absolute;left:4613;top:5240;width:861;height:2" coordorigin="4613,5240" coordsize="861,2">
              <v:shape style="position:absolute;left:4613;top:5240;width:861;height:2" coordorigin="4613,5240" coordsize="861,0" path="m4613,5240l5474,5240e" filled="false" stroked="true" strokeweight=".48pt" strokecolor="#000000">
                <v:path arrowok="t"/>
              </v:shape>
            </v:group>
            <v:group style="position:absolute;left:5484;top:5240;width:860;height:2" coordorigin="5484,5240" coordsize="860,2">
              <v:shape style="position:absolute;left:5484;top:5240;width:860;height:2" coordorigin="5484,5240" coordsize="860,0" path="m5484,5240l6343,5240e" filled="false" stroked="true" strokeweight=".48pt" strokecolor="#000000">
                <v:path arrowok="t"/>
              </v:shape>
            </v:group>
            <v:group style="position:absolute;left:6352;top:5240;width:861;height:2" coordorigin="6352,5240" coordsize="861,2">
              <v:shape style="position:absolute;left:6352;top:5240;width:861;height:2" coordorigin="6352,5240" coordsize="861,0" path="m6352,5240l7213,5240e" filled="false" stroked="true" strokeweight=".48pt" strokecolor="#000000">
                <v:path arrowok="t"/>
              </v:shape>
            </v:group>
            <v:group style="position:absolute;left:7222;top:5240;width:861;height:2" coordorigin="7222,5240" coordsize="861,2">
              <v:shape style="position:absolute;left:7222;top:5240;width:861;height:2" coordorigin="7222,5240" coordsize="861,0" path="m7222,5240l8083,5240e" filled="false" stroked="true" strokeweight=".48pt" strokecolor="#000000">
                <v:path arrowok="t"/>
              </v:shape>
            </v:group>
            <v:group style="position:absolute;left:8092;top:5240;width:861;height:2" coordorigin="8092,5240" coordsize="861,2">
              <v:shape style="position:absolute;left:8092;top:5240;width:861;height:2" coordorigin="8092,5240" coordsize="861,0" path="m8092,5240l8953,5240e" filled="false" stroked="true" strokeweight=".48pt" strokecolor="#000000">
                <v:path arrowok="t"/>
              </v:shape>
            </v:group>
            <v:group style="position:absolute;left:8963;top:5240;width:861;height:2" coordorigin="8963,5240" coordsize="861,2">
              <v:shape style="position:absolute;left:8963;top:5240;width:861;height:2" coordorigin="8963,5240" coordsize="861,0" path="m8963,5240l9823,5240e" filled="false" stroked="true" strokeweight=".48pt" strokecolor="#000000">
                <v:path arrowok="t"/>
              </v:shape>
            </v:group>
            <v:group style="position:absolute;left:9833;top:5240;width:861;height:2" coordorigin="9833,5240" coordsize="861,2">
              <v:shape style="position:absolute;left:9833;top:5240;width:861;height:2" coordorigin="9833,5240" coordsize="861,0" path="m9833,5240l10693,5240e" filled="false" stroked="true" strokeweight=".48pt" strokecolor="#000000">
                <v:path arrowok="t"/>
              </v:shape>
            </v:group>
            <v:group style="position:absolute;left:1134;top:1440;width:2;height:13880" coordorigin="1134,1440" coordsize="2,13880">
              <v:shape style="position:absolute;left:1134;top:1440;width:2;height:13880" coordorigin="1134,1440" coordsize="0,13880" path="m1134,1440l1134,15319e" filled="false" stroked="true" strokeweight=".48pt" strokecolor="#000000">
                <v:path arrowok="t"/>
              </v:shape>
            </v:group>
            <v:group style="position:absolute;left:1139;top:15314;width:855;height:2" coordorigin="1139,15314" coordsize="855,2">
              <v:shape style="position:absolute;left:1139;top:15314;width:855;height:2" coordorigin="1139,15314" coordsize="855,0" path="m1139,15314l1994,15314e" filled="false" stroked="true" strokeweight=".48pt" strokecolor="#000000">
                <v:path arrowok="t"/>
              </v:shape>
            </v:group>
            <v:group style="position:absolute;left:1998;top:1440;width:2;height:13880" coordorigin="1998,1440" coordsize="2,13880">
              <v:shape style="position:absolute;left:1998;top:1440;width:2;height:13880" coordorigin="1998,1440" coordsize="0,13880" path="m1998,1440l1998,15319e" filled="false" stroked="true" strokeweight=".48pt" strokecolor="#000000">
                <v:path arrowok="t"/>
              </v:shape>
            </v:group>
            <v:group style="position:absolute;left:2003;top:15314;width:861;height:2" coordorigin="2003,15314" coordsize="861,2">
              <v:shape style="position:absolute;left:2003;top:15314;width:861;height:2" coordorigin="2003,15314" coordsize="861,0" path="m2003,15314l2864,15314e" filled="false" stroked="true" strokeweight=".48pt" strokecolor="#000000">
                <v:path arrowok="t"/>
              </v:shape>
            </v:group>
            <v:group style="position:absolute;left:2868;top:1440;width:2;height:13880" coordorigin="2868,1440" coordsize="2,13880">
              <v:shape style="position:absolute;left:2868;top:1440;width:2;height:13880" coordorigin="2868,1440" coordsize="0,13880" path="m2868,1440l2868,15319e" filled="false" stroked="true" strokeweight=".48pt" strokecolor="#000000">
                <v:path arrowok="t"/>
              </v:shape>
            </v:group>
            <v:group style="position:absolute;left:2873;top:15314;width:861;height:2" coordorigin="2873,15314" coordsize="861,2">
              <v:shape style="position:absolute;left:2873;top:15314;width:861;height:2" coordorigin="2873,15314" coordsize="861,0" path="m2873,15314l3734,15314e" filled="false" stroked="true" strokeweight=".48pt" strokecolor="#000000">
                <v:path arrowok="t"/>
              </v:shape>
            </v:group>
            <v:group style="position:absolute;left:3738;top:1440;width:2;height:13880" coordorigin="3738,1440" coordsize="2,13880">
              <v:shape style="position:absolute;left:3738;top:1440;width:2;height:13880" coordorigin="3738,1440" coordsize="0,13880" path="m3738,1440l3738,15319e" filled="false" stroked="true" strokeweight=".48pt" strokecolor="#000000">
                <v:path arrowok="t"/>
              </v:shape>
            </v:group>
            <v:group style="position:absolute;left:3743;top:15314;width:861;height:2" coordorigin="3743,15314" coordsize="861,2">
              <v:shape style="position:absolute;left:3743;top:15314;width:861;height:2" coordorigin="3743,15314" coordsize="861,0" path="m3743,15314l4604,15314e" filled="false" stroked="true" strokeweight=".48pt" strokecolor="#000000">
                <v:path arrowok="t"/>
              </v:shape>
            </v:group>
            <v:group style="position:absolute;left:4608;top:1440;width:2;height:13880" coordorigin="4608,1440" coordsize="2,13880">
              <v:shape style="position:absolute;left:4608;top:1440;width:2;height:13880" coordorigin="4608,1440" coordsize="0,13880" path="m4608,1440l4608,15319e" filled="false" stroked="true" strokeweight=".48pt" strokecolor="#000000">
                <v:path arrowok="t"/>
              </v:shape>
            </v:group>
            <v:group style="position:absolute;left:5484;top:10473;width:860;height:4837" coordorigin="5484,10473" coordsize="860,4837">
              <v:shape style="position:absolute;left:5484;top:10473;width:860;height:4837" coordorigin="5484,10473" coordsize="860,4837" path="m5484,15310l6343,15310,6343,10473,5484,10473,5484,15310xe" filled="true" fillcolor="#ffffff" stroked="false">
                <v:path arrowok="t"/>
                <v:fill type="solid"/>
              </v:shape>
            </v:group>
            <v:group style="position:absolute;left:4613;top:15314;width:861;height:2" coordorigin="4613,15314" coordsize="861,2">
              <v:shape style="position:absolute;left:4613;top:15314;width:861;height:2" coordorigin="4613,15314" coordsize="861,0" path="m4613,15314l5474,15314e" filled="false" stroked="true" strokeweight=".48pt" strokecolor="#000000">
                <v:path arrowok="t"/>
              </v:shape>
            </v:group>
            <v:group style="position:absolute;left:5479;top:1440;width:2;height:13880" coordorigin="5479,1440" coordsize="2,13880">
              <v:shape style="position:absolute;left:5479;top:1440;width:2;height:13880" coordorigin="5479,1440" coordsize="0,13880" path="m5479,1440l5479,15319e" filled="false" stroked="true" strokeweight=".48pt" strokecolor="#000000">
                <v:path arrowok="t"/>
              </v:shape>
            </v:group>
            <v:group style="position:absolute;left:5484;top:15314;width:860;height:2" coordorigin="5484,15314" coordsize="860,2">
              <v:shape style="position:absolute;left:5484;top:15314;width:860;height:2" coordorigin="5484,15314" coordsize="860,0" path="m5484,15314l6343,15314e" filled="false" stroked="true" strokeweight=".48pt" strokecolor="#000000">
                <v:path arrowok="t"/>
              </v:shape>
            </v:group>
            <v:group style="position:absolute;left:6348;top:1440;width:2;height:13880" coordorigin="6348,1440" coordsize="2,13880">
              <v:shape style="position:absolute;left:6348;top:1440;width:2;height:13880" coordorigin="6348,1440" coordsize="0,13880" path="m6348,1440l6348,15319e" filled="false" stroked="true" strokeweight=".48pt" strokecolor="#000000">
                <v:path arrowok="t"/>
              </v:shape>
            </v:group>
            <v:group style="position:absolute;left:6352;top:15314;width:861;height:2" coordorigin="6352,15314" coordsize="861,2">
              <v:shape style="position:absolute;left:6352;top:15314;width:861;height:2" coordorigin="6352,15314" coordsize="861,0" path="m6352,15314l7213,15314e" filled="false" stroked="true" strokeweight=".48pt" strokecolor="#000000">
                <v:path arrowok="t"/>
              </v:shape>
            </v:group>
            <v:group style="position:absolute;left:7218;top:1440;width:2;height:13880" coordorigin="7218,1440" coordsize="2,13880">
              <v:shape style="position:absolute;left:7218;top:1440;width:2;height:13880" coordorigin="7218,1440" coordsize="0,13880" path="m7218,1440l7218,15319e" filled="false" stroked="true" strokeweight=".48pt" strokecolor="#000000">
                <v:path arrowok="t"/>
              </v:shape>
            </v:group>
            <v:group style="position:absolute;left:7222;top:15314;width:861;height:2" coordorigin="7222,15314" coordsize="861,2">
              <v:shape style="position:absolute;left:7222;top:15314;width:861;height:2" coordorigin="7222,15314" coordsize="861,0" path="m7222,15314l8083,15314e" filled="false" stroked="true" strokeweight=".48pt" strokecolor="#000000">
                <v:path arrowok="t"/>
              </v:shape>
            </v:group>
            <v:group style="position:absolute;left:8088;top:1440;width:2;height:13880" coordorigin="8088,1440" coordsize="2,13880">
              <v:shape style="position:absolute;left:8088;top:1440;width:2;height:13880" coordorigin="8088,1440" coordsize="0,13880" path="m8088,1440l8088,15319e" filled="false" stroked="true" strokeweight=".48pt" strokecolor="#000000">
                <v:path arrowok="t"/>
              </v:shape>
            </v:group>
            <v:group style="position:absolute;left:8092;top:15314;width:861;height:2" coordorigin="8092,15314" coordsize="861,2">
              <v:shape style="position:absolute;left:8092;top:15314;width:861;height:2" coordorigin="8092,15314" coordsize="861,0" path="m8092,15314l8953,15314e" filled="false" stroked="true" strokeweight=".48pt" strokecolor="#000000">
                <v:path arrowok="t"/>
              </v:shape>
            </v:group>
            <v:group style="position:absolute;left:8958;top:1440;width:2;height:13880" coordorigin="8958,1440" coordsize="2,13880">
              <v:shape style="position:absolute;left:8958;top:1440;width:2;height:13880" coordorigin="8958,1440" coordsize="0,13880" path="m8958,1440l8958,15319e" filled="false" stroked="true" strokeweight=".48pt" strokecolor="#000000">
                <v:path arrowok="t"/>
              </v:shape>
            </v:group>
            <v:group style="position:absolute;left:8963;top:15314;width:861;height:2" coordorigin="8963,15314" coordsize="861,2">
              <v:shape style="position:absolute;left:8963;top:15314;width:861;height:2" coordorigin="8963,15314" coordsize="861,0" path="m8963,15314l9823,15314e" filled="false" stroked="true" strokeweight=".48pt" strokecolor="#000000">
                <v:path arrowok="t"/>
              </v:shape>
            </v:group>
            <v:group style="position:absolute;left:9828;top:1440;width:2;height:13880" coordorigin="9828,1440" coordsize="2,13880">
              <v:shape style="position:absolute;left:9828;top:1440;width:2;height:13880" coordorigin="9828,1440" coordsize="0,13880" path="m9828,1440l9828,15319e" filled="false" stroked="true" strokeweight=".48pt" strokecolor="#000000">
                <v:path arrowok="t"/>
              </v:shape>
            </v:group>
            <v:group style="position:absolute;left:9833;top:15314;width:861;height:2" coordorigin="9833,15314" coordsize="861,2">
              <v:shape style="position:absolute;left:9833;top:15314;width:861;height:2" coordorigin="9833,15314" coordsize="861,0" path="m9833,15314l10693,15314e" filled="false" stroked="true" strokeweight=".48pt" strokecolor="#000000">
                <v:path arrowok="t"/>
              </v:shape>
            </v:group>
            <v:group style="position:absolute;left:10698;top:1440;width:2;height:13880" coordorigin="10698,1440" coordsize="2,13880">
              <v:shape style="position:absolute;left:10698;top:1440;width:2;height:13880" coordorigin="10698,1440" coordsize="0,13880" path="m10698,1440l10698,15319e" filled="false" stroked="true" strokeweight=".48pt" strokecolor="#000000">
                <v:path arrowok="t"/>
              </v:shape>
            </v:group>
            <w10:wrap type="none"/>
          </v:group>
        </w:pict>
      </w:r>
      <w:r>
        <w:rPr>
          <w:rFonts w:ascii="宋体" w:hAnsi="宋体" w:cs="宋体" w:eastAsia="宋体" w:hint="default"/>
          <w:sz w:val="18"/>
          <w:szCs w:val="18"/>
        </w:rPr>
        <w:t>（简称为 </w:t>
      </w:r>
      <w:r>
        <w:rPr>
          <w:rFonts w:ascii="宋体" w:hAnsi="宋体" w:cs="宋体" w:eastAsia="宋体" w:hint="default"/>
          <w:spacing w:val="-26"/>
          <w:sz w:val="18"/>
          <w:szCs w:val="18"/>
        </w:rPr>
        <w:t>“</w:t>
      </w:r>
      <w:r>
        <w:rPr>
          <w:rFonts w:ascii="宋体" w:hAnsi="宋体" w:cs="宋体" w:eastAsia="宋体" w:hint="default"/>
          <w:spacing w:val="-26"/>
          <w:sz w:val="18"/>
          <w:szCs w:val="18"/>
        </w:rPr>
        <w:t>ISID</w:t>
      </w:r>
      <w:r>
        <w:rPr>
          <w:rFonts w:ascii="宋体" w:hAnsi="宋体" w:cs="宋体" w:eastAsia="宋体" w:hint="default"/>
          <w:spacing w:val="-26"/>
          <w:sz w:val="18"/>
          <w:szCs w:val="18"/>
        </w:rPr>
        <w:t>”）</w:t>
      </w:r>
      <w:r>
        <w:rPr>
          <w:rFonts w:ascii="宋体" w:hAnsi="宋体" w:cs="宋体" w:eastAsia="宋体" w:hint="default"/>
          <w:sz w:val="18"/>
          <w:szCs w:val="18"/>
        </w:rPr>
      </w:r>
    </w:p>
    <w:p>
      <w:pPr>
        <w:spacing w:line="319" w:lineRule="auto" w:before="100"/>
        <w:ind w:left="1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限公司 </w:t>
      </w:r>
      <w:r>
        <w:rPr>
          <w:rFonts w:ascii="宋体" w:hAnsi="宋体" w:cs="宋体" w:eastAsia="宋体" w:hint="default"/>
          <w:sz w:val="18"/>
          <w:szCs w:val="18"/>
        </w:rPr>
        <w:t>39%</w:t>
      </w:r>
      <w:r>
        <w:rPr>
          <w:rFonts w:ascii="宋体" w:hAnsi="宋体" w:cs="宋体" w:eastAsia="宋体" w:hint="default"/>
          <w:sz w:val="18"/>
          <w:szCs w:val="18"/>
        </w:rPr>
        <w:t>的股权</w:t>
      </w:r>
    </w:p>
    <w:p>
      <w:pPr>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还未过户</w:t>
      </w:r>
    </w:p>
    <w:p>
      <w:pPr>
        <w:spacing w:before="77"/>
        <w:ind w:left="181" w:right="-20" w:firstLine="0"/>
        <w:jc w:val="left"/>
        <w:rPr>
          <w:rFonts w:ascii="宋体" w:hAnsi="宋体" w:cs="宋体" w:eastAsia="宋体" w:hint="default"/>
          <w:sz w:val="18"/>
          <w:szCs w:val="18"/>
        </w:rPr>
      </w:pPr>
      <w:r>
        <w:rPr>
          <w:rFonts w:ascii="宋体" w:hAnsi="宋体" w:cs="宋体" w:eastAsia="宋体" w:hint="default"/>
          <w:sz w:val="18"/>
          <w:szCs w:val="18"/>
        </w:rPr>
        <w:t>完毕</w:t>
      </w:r>
    </w:p>
    <w:p>
      <w:pPr>
        <w:spacing w:line="180" w:lineRule="exact" w:before="0"/>
        <w:ind w:left="1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成后海隆</w:t>
      </w:r>
    </w:p>
    <w:p>
      <w:pPr>
        <w:spacing w:line="319" w:lineRule="auto" w:before="76"/>
        <w:ind w:left="109" w:right="-19" w:firstLine="0"/>
        <w:jc w:val="left"/>
        <w:rPr>
          <w:rFonts w:ascii="宋体" w:hAnsi="宋体" w:cs="宋体" w:eastAsia="宋体" w:hint="default"/>
          <w:sz w:val="18"/>
          <w:szCs w:val="18"/>
        </w:rPr>
      </w:pPr>
      <w:r>
        <w:rPr>
          <w:rFonts w:ascii="宋体" w:hAnsi="宋体" w:cs="宋体" w:eastAsia="宋体" w:hint="default"/>
          <w:sz w:val="18"/>
          <w:szCs w:val="18"/>
        </w:rPr>
        <w:t>软件及上 海华钟还 将通过多 层次营销、 资源整合 </w:t>
      </w:r>
      <w:r>
        <w:rPr>
          <w:rFonts w:ascii="宋体" w:hAnsi="宋体" w:cs="宋体" w:eastAsia="宋体" w:hint="default"/>
          <w:spacing w:val="-18"/>
          <w:sz w:val="18"/>
          <w:szCs w:val="18"/>
        </w:rPr>
        <w:t>等方式，进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一步提升 上海华钟 的经营效 </w:t>
      </w:r>
      <w:r>
        <w:rPr>
          <w:rFonts w:ascii="宋体" w:hAnsi="宋体" w:cs="宋体" w:eastAsia="宋体" w:hint="default"/>
          <w:spacing w:val="-18"/>
          <w:sz w:val="18"/>
          <w:szCs w:val="18"/>
        </w:rPr>
        <w:t>率、降低运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营成本，从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而进一步 提升本公 司的综合 竞争力。</w:t>
      </w:r>
    </w:p>
    <w:p>
      <w:pPr>
        <w:spacing w:line="181" w:lineRule="exact" w:before="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180" w:lineRule="exact" w:before="0"/>
        <w:ind w:left="181" w:right="1148" w:firstLine="0"/>
        <w:jc w:val="left"/>
        <w:rPr>
          <w:rFonts w:ascii="宋体" w:hAnsi="宋体" w:cs="宋体" w:eastAsia="宋体" w:hint="default"/>
          <w:sz w:val="18"/>
          <w:szCs w:val="18"/>
        </w:rPr>
      </w:pPr>
      <w:r>
        <w:rPr/>
        <w:br w:type="column"/>
      </w:r>
      <w:r>
        <w:rPr>
          <w:rFonts w:ascii="宋体" w:hAnsi="宋体" w:cs="宋体" w:eastAsia="宋体" w:hint="default"/>
          <w:sz w:val="18"/>
          <w:szCs w:val="18"/>
        </w:rPr>
        <w:t>司对外投</w:t>
      </w:r>
    </w:p>
    <w:p>
      <w:pPr>
        <w:spacing w:line="319" w:lineRule="auto" w:before="76"/>
        <w:ind w:left="181" w:right="1148" w:firstLine="0"/>
        <w:jc w:val="left"/>
        <w:rPr>
          <w:rFonts w:ascii="宋体" w:hAnsi="宋体" w:cs="宋体" w:eastAsia="宋体" w:hint="default"/>
          <w:sz w:val="18"/>
          <w:szCs w:val="18"/>
        </w:rPr>
      </w:pPr>
      <w:r>
        <w:rPr>
          <w:rFonts w:ascii="宋体" w:hAnsi="宋体" w:cs="宋体" w:eastAsia="宋体" w:hint="default"/>
          <w:spacing w:val="-18"/>
          <w:sz w:val="18"/>
          <w:szCs w:val="18"/>
        </w:rPr>
        <w:t>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2014-124</w:t>
      </w:r>
      <w:r>
        <w:rPr>
          <w:rFonts w:ascii="宋体" w:hAnsi="宋体" w:cs="宋体" w:eastAsia="宋体" w:hint="default"/>
          <w:sz w:val="18"/>
          <w:szCs w:val="18"/>
        </w:rPr>
        <w:t>）</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6" w:equalWidth="0">
            <w:col w:w="903" w:space="40"/>
            <w:col w:w="915" w:space="748"/>
            <w:col w:w="902" w:space="40"/>
            <w:col w:w="1011" w:space="3267"/>
            <w:col w:w="811" w:space="59"/>
            <w:col w:w="2234"/>
          </w:cols>
        </w:sectPr>
      </w:pPr>
    </w:p>
    <w:p>
      <w:pPr>
        <w:spacing w:line="240" w:lineRule="auto" w:before="8"/>
        <w:rPr>
          <w:rFonts w:ascii="宋体" w:hAnsi="宋体" w:cs="宋体" w:eastAsia="宋体" w:hint="default"/>
          <w:sz w:val="17"/>
          <w:szCs w:val="17"/>
        </w:rPr>
      </w:pPr>
    </w:p>
    <w:p>
      <w:pPr>
        <w:spacing w:line="499" w:lineRule="auto" w:before="35"/>
        <w:ind w:left="153" w:right="6672" w:firstLine="0"/>
        <w:jc w:val="left"/>
        <w:rPr>
          <w:rFonts w:ascii="宋体" w:hAnsi="宋体" w:cs="宋体" w:eastAsia="宋体" w:hint="default"/>
          <w:sz w:val="21"/>
          <w:szCs w:val="21"/>
        </w:rPr>
      </w:pPr>
      <w:bookmarkStart w:name="2、出售资产情况" w:id="76"/>
      <w:bookmarkEnd w:id="76"/>
      <w:r>
        <w:rPr/>
      </w:r>
      <w:r>
        <w:rPr>
          <w:rFonts w:ascii="宋体" w:hAnsi="宋体" w:cs="宋体" w:eastAsia="宋体"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b/>
          <w:bCs/>
          <w:w w:val="99"/>
          <w:sz w:val="21"/>
          <w:szCs w:val="21"/>
        </w:rPr>
        <w:t> </w:t>
      </w:r>
      <w:r>
        <w:rPr>
          <w:rFonts w:ascii="宋体" w:hAnsi="宋体" w:cs="宋体" w:eastAsia="宋体" w:hint="default"/>
          <w:sz w:val="24"/>
          <w:szCs w:val="24"/>
        </w:rPr>
        <w:t>公司报告期未出售资产。 </w:t>
      </w:r>
      <w:bookmarkStart w:name="3、企业合并情况" w:id="77"/>
      <w:bookmarkEnd w:id="77"/>
      <w:r>
        <w:rPr>
          <w:rFonts w:ascii="宋体" w:hAnsi="宋体" w:cs="宋体" w:eastAsia="宋体" w:hint="default"/>
          <w:sz w:val="24"/>
          <w:szCs w:val="24"/>
        </w:rPr>
      </w:r>
      <w:r>
        <w:rPr>
          <w:rFonts w:ascii="宋体" w:hAnsi="宋体" w:cs="宋体" w:eastAsia="宋体"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468" w:lineRule="auto" w:before="88"/>
        <w:ind w:left="153" w:right="6553" w:firstLine="0"/>
        <w:jc w:val="left"/>
        <w:rPr>
          <w:rFonts w:ascii="宋体" w:hAnsi="宋体" w:cs="宋体" w:eastAsia="宋体" w:hint="default"/>
          <w:sz w:val="24"/>
          <w:szCs w:val="24"/>
        </w:rPr>
      </w:pPr>
      <w:r>
        <w:rPr>
          <w:rFonts w:ascii="宋体" w:hAnsi="宋体" w:cs="宋体" w:eastAsia="宋体" w:hint="default"/>
          <w:sz w:val="24"/>
          <w:szCs w:val="24"/>
        </w:rPr>
        <w:t>公司报告期未发生企业合并情况。 </w:t>
      </w:r>
      <w:bookmarkStart w:name="六、公司股权激励的实施情况及其影响" w:id="78"/>
      <w:bookmarkEnd w:id="78"/>
      <w:r>
        <w:rPr>
          <w:rFonts w:ascii="宋体" w:hAnsi="宋体" w:cs="宋体" w:eastAsia="宋体" w:hint="default"/>
          <w:sz w:val="24"/>
          <w:szCs w:val="24"/>
        </w:rPr>
      </w:r>
      <w:r>
        <w:rPr>
          <w:rFonts w:ascii="宋体" w:hAnsi="宋体" w:cs="宋体" w:eastAsia="宋体" w:hint="default"/>
          <w:b/>
          <w:bCs/>
          <w:w w:val="95"/>
          <w:sz w:val="24"/>
          <w:szCs w:val="24"/>
        </w:rPr>
        <w:t>六、公司股权激励的实施情况及其影响</w:t>
      </w:r>
      <w:r>
        <w:rPr>
          <w:rFonts w:ascii="宋体" w:hAnsi="宋体" w:cs="宋体" w:eastAsia="宋体" w:hint="default"/>
          <w:sz w:val="24"/>
          <w:szCs w:val="24"/>
        </w:rPr>
      </w:r>
    </w:p>
    <w:p>
      <w:pPr>
        <w:pStyle w:val="BodyText"/>
        <w:spacing w:line="357" w:lineRule="auto" w:before="149"/>
        <w:ind w:left="633" w:right="1117" w:hanging="480"/>
        <w:jc w:val="left"/>
      </w:pPr>
      <w:r>
        <w:rPr/>
        <w:t>（一）公司股权激励计划简述 </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日，经公司第四届董事会提名·薪酬与考核委员会审议通过后，提交公司第</w:t>
      </w:r>
    </w:p>
    <w:p>
      <w:pPr>
        <w:pStyle w:val="BodyText"/>
        <w:spacing w:line="357" w:lineRule="auto"/>
        <w:ind w:right="0"/>
        <w:jc w:val="left"/>
      </w:pPr>
      <w:r>
        <w:rPr>
          <w:spacing w:val="-11"/>
        </w:rPr>
        <w:t>四届董事会第九次会议及第四届监事会第七次会议审议并通过《限制性股票激励计划（草案）》，</w:t>
      </w:r>
      <w:r>
        <w:rPr>
          <w:spacing w:val="-91"/>
        </w:rPr>
        <w:t> </w:t>
      </w:r>
      <w:r>
        <w:rPr>
          <w:spacing w:val="-91"/>
        </w:rPr>
      </w:r>
      <w:r>
        <w:rPr/>
        <w:t>监事会对激励对象名单发表了审核意见。</w:t>
      </w:r>
    </w:p>
    <w:p>
      <w:pPr>
        <w:pStyle w:val="BodyText"/>
        <w:spacing w:line="357" w:lineRule="auto"/>
        <w:ind w:right="1129" w:firstLine="480"/>
        <w:jc w:val="left"/>
      </w:pPr>
      <w:r>
        <w:rPr>
          <w:rFonts w:ascii="宋体" w:hAnsi="宋体" w:cs="宋体" w:eastAsia="宋体" w:hint="default"/>
        </w:rPr>
        <w:t>2011</w:t>
      </w:r>
      <w:r>
        <w:rPr/>
        <w:t>年</w:t>
      </w:r>
      <w:r>
        <w:rPr>
          <w:rFonts w:ascii="宋体" w:hAnsi="宋体" w:cs="宋体" w:eastAsia="宋体" w:hint="default"/>
        </w:rPr>
        <w:t>12</w:t>
      </w:r>
      <w:r>
        <w:rPr/>
        <w:t>月初，收到深交所通知证监会备案无异议，并于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日经</w:t>
      </w:r>
      <w:r>
        <w:rPr>
          <w:rFonts w:ascii="宋体" w:hAnsi="宋体" w:cs="宋体" w:eastAsia="宋体" w:hint="default"/>
        </w:rPr>
        <w:t>2012</w:t>
      </w:r>
      <w:r>
        <w:rPr/>
        <w:t>年度第一 次临时股东大会审议通过。</w:t>
      </w:r>
    </w:p>
    <w:p>
      <w:pPr>
        <w:pStyle w:val="BodyText"/>
        <w:spacing w:line="357" w:lineRule="auto"/>
        <w:ind w:left="154" w:right="1129" w:firstLine="480"/>
        <w:jc w:val="left"/>
      </w:pP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9</w:t>
      </w:r>
      <w:r>
        <w:rPr>
          <w:spacing w:val="3"/>
        </w:rPr>
        <w:t>日授予条件成就后</w:t>
      </w:r>
      <w:r>
        <w:rPr>
          <w:rFonts w:ascii="宋体" w:hAnsi="宋体" w:cs="宋体" w:eastAsia="宋体" w:hint="default"/>
          <w:spacing w:val="3"/>
        </w:rPr>
        <w:t>,</w:t>
      </w:r>
      <w:r>
        <w:rPr>
          <w:spacing w:val="3"/>
        </w:rPr>
        <w:t>召开第四届董事会第十四次会议及第四届监事会第九次</w:t>
      </w:r>
      <w:r>
        <w:rPr/>
        <w:t> 会议确定授予日为</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日，授予价格为每股</w:t>
      </w:r>
      <w:r>
        <w:rPr>
          <w:rFonts w:ascii="宋体" w:hAnsi="宋体" w:cs="宋体" w:eastAsia="宋体" w:hint="default"/>
        </w:rPr>
        <w:t>8.95</w:t>
      </w:r>
      <w:r>
        <w:rPr/>
        <w:t>元。</w:t>
      </w:r>
    </w:p>
    <w:p>
      <w:pPr>
        <w:pStyle w:val="BodyText"/>
        <w:spacing w:line="357" w:lineRule="auto"/>
        <w:ind w:left="154" w:right="1116" w:firstLine="480"/>
        <w:jc w:val="left"/>
      </w:pP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日，公司分别召开第四届董事会第二十次会议和第四届监事会第十四次会议</w:t>
      </w:r>
      <w:r>
        <w:rPr/>
        <w:t> 审议并通过：</w:t>
      </w:r>
    </w:p>
    <w:p>
      <w:pPr>
        <w:pStyle w:val="BodyText"/>
        <w:spacing w:line="357" w:lineRule="auto"/>
        <w:ind w:right="1131" w:firstLine="480"/>
        <w:jc w:val="both"/>
      </w:pPr>
      <w:r>
        <w:rPr>
          <w:spacing w:val="-3"/>
        </w:rPr>
        <w:t>（</w:t>
      </w:r>
      <w:r>
        <w:rPr>
          <w:rFonts w:ascii="宋体" w:hAnsi="宋体" w:cs="宋体" w:eastAsia="宋体" w:hint="default"/>
          <w:spacing w:val="-3"/>
        </w:rPr>
        <w:t>1</w:t>
      </w:r>
      <w:r>
        <w:rPr>
          <w:spacing w:val="-3"/>
        </w:rPr>
        <w:t>）《关于回购注销部分已不符合激励条件的原激励对象已获授但尚未解锁的限制性股</w:t>
      </w:r>
      <w:r>
        <w:rPr/>
        <w:t> 票》。原激励对象方森离职，已不符合激励条件，公司将对激励对象方森的限制性股票之尚 未解锁部分全部进行回购注销。至此，公司于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日授予的首次限制性股票激励计划</w:t>
      </w:r>
      <w:r>
        <w:rPr>
          <w:spacing w:val="-113"/>
        </w:rPr>
        <w:t> </w:t>
      </w:r>
      <w:r>
        <w:rPr/>
        <w:t>的对象由</w:t>
      </w:r>
      <w:r>
        <w:rPr>
          <w:rFonts w:ascii="宋体" w:hAnsi="宋体" w:cs="宋体" w:eastAsia="宋体" w:hint="default"/>
        </w:rPr>
        <w:t>52</w:t>
      </w:r>
      <w:r>
        <w:rPr/>
        <w:t>名变更为</w:t>
      </w:r>
      <w:r>
        <w:rPr>
          <w:rFonts w:ascii="宋体" w:hAnsi="宋体" w:cs="宋体" w:eastAsia="宋体" w:hint="default"/>
        </w:rPr>
        <w:t>51</w:t>
      </w:r>
      <w:r>
        <w:rPr/>
        <w:t>名，共授予股份</w:t>
      </w:r>
      <w:r>
        <w:rPr>
          <w:rFonts w:ascii="宋体" w:hAnsi="宋体" w:cs="宋体" w:eastAsia="宋体" w:hint="default"/>
        </w:rPr>
        <w:t>2,000,000</w:t>
      </w:r>
      <w:r>
        <w:rPr/>
        <w:t>股；</w:t>
      </w:r>
    </w:p>
    <w:p>
      <w:pPr>
        <w:pStyle w:val="BodyText"/>
        <w:spacing w:line="357" w:lineRule="auto"/>
        <w:ind w:right="0" w:firstLine="480"/>
        <w:jc w:val="left"/>
      </w:pPr>
      <w:r>
        <w:rPr/>
        <w:t>（</w:t>
      </w:r>
      <w:r>
        <w:rPr>
          <w:rFonts w:ascii="宋体" w:hAnsi="宋体" w:cs="宋体" w:eastAsia="宋体" w:hint="default"/>
        </w:rPr>
        <w:t>2</w:t>
      </w:r>
      <w:r>
        <w:rPr/>
        <w:t>）审议并通过《关于公司限制性股票激励计划第一个解锁期条件成就可解锁的议案》 同意按照激励计划的相关规定办理第一期限制性股票的解锁相关事宜。第一期限制性股票解 锁数量为</w:t>
      </w:r>
      <w:r>
        <w:rPr>
          <w:rFonts w:ascii="宋体" w:hAnsi="宋体" w:cs="宋体" w:eastAsia="宋体" w:hint="default"/>
        </w:rPr>
        <w:t>600,000</w:t>
      </w:r>
      <w:r>
        <w:rPr/>
        <w:t>股，占公司当前股本总额的</w:t>
      </w:r>
      <w:r>
        <w:rPr>
          <w:rFonts w:ascii="宋体" w:hAnsi="宋体" w:cs="宋体" w:eastAsia="宋体" w:hint="default"/>
        </w:rPr>
        <w:t>0.53%</w:t>
      </w:r>
      <w:r>
        <w:rPr/>
        <w:t>。</w:t>
      </w:r>
    </w:p>
    <w:p>
      <w:pPr>
        <w:pStyle w:val="BodyText"/>
        <w:spacing w:line="240" w:lineRule="auto"/>
        <w:ind w:right="1129"/>
        <w:jc w:val="left"/>
      </w:pPr>
      <w:r>
        <w:rPr/>
        <w:t>（二）股权激励第一次解锁的限制性股票上市流通</w:t>
      </w:r>
    </w:p>
    <w:p>
      <w:pPr>
        <w:pStyle w:val="BodyText"/>
        <w:spacing w:line="240" w:lineRule="auto" w:before="154"/>
        <w:ind w:left="634" w:right="1129"/>
        <w:jc w:val="left"/>
      </w:pPr>
      <w:r>
        <w:rPr/>
        <w:t>（</w:t>
      </w:r>
      <w:r>
        <w:rPr>
          <w:rFonts w:ascii="宋体" w:hAnsi="宋体" w:cs="宋体" w:eastAsia="宋体" w:hint="default"/>
        </w:rPr>
        <w:t>1</w:t>
      </w:r>
      <w:r>
        <w:rPr/>
        <w:t>）限制性股票第一次解锁日即上市流通日为</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18</w:t>
      </w:r>
      <w:r>
        <w:rPr/>
        <w:t>日；</w:t>
      </w:r>
    </w:p>
    <w:p>
      <w:pPr>
        <w:pStyle w:val="BodyText"/>
        <w:spacing w:line="357" w:lineRule="auto" w:before="154"/>
        <w:ind w:right="1123" w:firstLine="480"/>
        <w:jc w:val="left"/>
      </w:pPr>
      <w:r>
        <w:rPr>
          <w:spacing w:val="-2"/>
        </w:rPr>
        <w:t>（</w:t>
      </w:r>
      <w:r>
        <w:rPr>
          <w:rFonts w:ascii="宋体" w:hAnsi="宋体" w:cs="宋体" w:eastAsia="宋体" w:hint="default"/>
          <w:spacing w:val="-2"/>
        </w:rPr>
        <w:t>2</w:t>
      </w:r>
      <w:r>
        <w:rPr>
          <w:spacing w:val="-2"/>
        </w:rPr>
        <w:t>）限制性股票解锁数量为</w:t>
      </w:r>
      <w:r>
        <w:rPr>
          <w:rFonts w:ascii="宋体" w:hAnsi="宋体" w:cs="宋体" w:eastAsia="宋体" w:hint="default"/>
          <w:spacing w:val="-2"/>
        </w:rPr>
        <w:t>600,000</w:t>
      </w:r>
      <w:r>
        <w:rPr>
          <w:spacing w:val="-2"/>
        </w:rPr>
        <w:t>股，占公司当前股本总额的</w:t>
      </w:r>
      <w:r>
        <w:rPr>
          <w:rFonts w:ascii="宋体" w:hAnsi="宋体" w:cs="宋体" w:eastAsia="宋体" w:hint="default"/>
          <w:spacing w:val="-2"/>
        </w:rPr>
        <w:t>0.53%</w:t>
      </w:r>
      <w:r>
        <w:rPr>
          <w:spacing w:val="-2"/>
        </w:rPr>
        <w:t>；解锁日即上市流</w:t>
      </w:r>
      <w:r>
        <w:rPr/>
        <w:t> 通日为</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18</w:t>
      </w:r>
      <w:r>
        <w:rPr/>
        <w:t>日；</w:t>
      </w:r>
    </w:p>
    <w:p>
      <w:pPr>
        <w:pStyle w:val="BodyText"/>
        <w:spacing w:line="240" w:lineRule="auto"/>
        <w:ind w:left="634" w:right="1129"/>
        <w:jc w:val="left"/>
      </w:pPr>
      <w:r>
        <w:rPr/>
        <w:t>（</w:t>
      </w:r>
      <w:r>
        <w:rPr>
          <w:rFonts w:ascii="宋体" w:hAnsi="宋体" w:cs="宋体" w:eastAsia="宋体" w:hint="default"/>
        </w:rPr>
        <w:t>3</w:t>
      </w:r>
      <w:r>
        <w:rPr/>
        <w:t>）申请解锁的激励对象人数为</w:t>
      </w:r>
      <w:r>
        <w:rPr>
          <w:rFonts w:ascii="宋体" w:hAnsi="宋体" w:cs="宋体" w:eastAsia="宋体" w:hint="default"/>
        </w:rPr>
        <w:t>51</w:t>
      </w:r>
      <w:r>
        <w:rPr/>
        <w:t>名。</w:t>
      </w:r>
    </w:p>
    <w:p>
      <w:pPr>
        <w:pStyle w:val="BodyText"/>
        <w:spacing w:line="240" w:lineRule="auto" w:before="154"/>
        <w:ind w:left="154" w:right="1129"/>
        <w:jc w:val="left"/>
      </w:pPr>
      <w:r>
        <w:rPr/>
        <w:t>（三）回购注销第二期拟解锁股票</w:t>
      </w:r>
    </w:p>
    <w:p>
      <w:pPr>
        <w:spacing w:after="0" w:line="240"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34" w:firstLine="480"/>
        <w:jc w:val="both"/>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8</w:t>
      </w:r>
      <w:r>
        <w:rPr/>
        <w:t>日，公司分别召开第四届董事会第二十一次会议和第四届监事会第十五次会 议，审议并通过《关于回购注销</w:t>
      </w:r>
      <w:r>
        <w:rPr>
          <w:rFonts w:ascii="宋体" w:hAnsi="宋体" w:cs="宋体" w:eastAsia="宋体" w:hint="default"/>
        </w:rPr>
        <w:t>&lt;</w:t>
      </w:r>
      <w:r>
        <w:rPr/>
        <w:t>限制性股票激励计划</w:t>
      </w:r>
      <w:r>
        <w:rPr>
          <w:rFonts w:ascii="宋体" w:hAnsi="宋体" w:cs="宋体" w:eastAsia="宋体" w:hint="default"/>
        </w:rPr>
        <w:t>&gt;</w:t>
      </w:r>
      <w:r>
        <w:rPr/>
        <w:t>第二期拟解锁股票的议案》。由于公</w:t>
      </w:r>
      <w:r>
        <w:rPr>
          <w:spacing w:val="-114"/>
        </w:rPr>
        <w:t> </w:t>
      </w:r>
      <w:r>
        <w:rPr/>
        <w:t>司</w:t>
      </w:r>
      <w:r>
        <w:rPr>
          <w:rFonts w:ascii="宋体" w:hAnsi="宋体" w:cs="宋体" w:eastAsia="宋体" w:hint="default"/>
        </w:rPr>
        <w:t>2012</w:t>
      </w:r>
      <w:r>
        <w:rPr/>
        <w:t>年度的业绩指标不符合激励计划第二期的解锁条件，决定回购注销《限制性股票激励</w:t>
      </w:r>
      <w:r>
        <w:rPr>
          <w:spacing w:val="-116"/>
        </w:rPr>
        <w:t> </w:t>
      </w:r>
      <w:r>
        <w:rPr>
          <w:spacing w:val="-116"/>
        </w:rPr>
      </w:r>
      <w:r>
        <w:rPr/>
        <w:t>计划》第二期拟解锁股票共计</w:t>
      </w:r>
      <w:r>
        <w:rPr>
          <w:rFonts w:ascii="宋体" w:hAnsi="宋体" w:cs="宋体" w:eastAsia="宋体" w:hint="default"/>
        </w:rPr>
        <w:t>600,000</w:t>
      </w:r>
      <w:r>
        <w:rPr/>
        <w:t>股，回购价格为</w:t>
      </w:r>
      <w:r>
        <w:rPr>
          <w:rFonts w:ascii="宋体" w:hAnsi="宋体" w:cs="宋体" w:eastAsia="宋体" w:hint="default"/>
        </w:rPr>
        <w:t>8.95</w:t>
      </w:r>
      <w:r>
        <w:rPr/>
        <w:t>元</w:t>
      </w:r>
      <w:r>
        <w:rPr>
          <w:rFonts w:ascii="宋体" w:hAnsi="宋体" w:cs="宋体" w:eastAsia="宋体" w:hint="default"/>
        </w:rPr>
        <w:t>/</w:t>
      </w:r>
      <w:r>
        <w:rPr/>
        <w:t>股。</w:t>
      </w:r>
    </w:p>
    <w:p>
      <w:pPr>
        <w:pStyle w:val="BodyText"/>
        <w:spacing w:line="357" w:lineRule="auto"/>
        <w:ind w:right="1137" w:firstLine="480"/>
        <w:jc w:val="both"/>
      </w:pPr>
      <w:r>
        <w:rPr/>
        <w:t>公司于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29</w:t>
      </w:r>
      <w:r>
        <w:rPr/>
        <w:t>日、</w:t>
      </w:r>
      <w:r>
        <w:rPr>
          <w:rFonts w:ascii="宋体" w:hAnsi="宋体" w:cs="宋体" w:eastAsia="宋体" w:hint="default"/>
        </w:rPr>
        <w:t>4</w:t>
      </w:r>
      <w:r>
        <w:rPr/>
        <w:t>月</w:t>
      </w:r>
      <w:r>
        <w:rPr>
          <w:rFonts w:ascii="宋体" w:hAnsi="宋体" w:cs="宋体" w:eastAsia="宋体" w:hint="default"/>
        </w:rPr>
        <w:t>10</w:t>
      </w:r>
      <w:r>
        <w:rPr/>
        <w:t>日在《中国证券报》和巨潮资讯网发布《减资公告》，自 公告日起</w:t>
      </w:r>
      <w:r>
        <w:rPr>
          <w:rFonts w:ascii="宋体" w:hAnsi="宋体" w:cs="宋体" w:eastAsia="宋体" w:hint="default"/>
        </w:rPr>
        <w:t>45</w:t>
      </w:r>
      <w:r>
        <w:rPr/>
        <w:t>天内公司未收到债权人要求提供担保或提前清偿债务的要求，相关减资手续已于</w:t>
      </w:r>
      <w:r>
        <w:rPr>
          <w:spacing w:val="-116"/>
        </w:rPr>
        <w:t> </w:t>
      </w:r>
      <w:r>
        <w:rPr>
          <w:rFonts w:ascii="宋体" w:hAnsi="宋体" w:cs="宋体" w:eastAsia="宋体" w:hint="default"/>
        </w:rPr>
        <w:t>2013</w:t>
      </w:r>
      <w:r>
        <w:rPr/>
        <w:t>年</w:t>
      </w:r>
      <w:r>
        <w:rPr>
          <w:rFonts w:ascii="宋体" w:hAnsi="宋体" w:cs="宋体" w:eastAsia="宋体" w:hint="default"/>
        </w:rPr>
        <w:t>9</w:t>
      </w:r>
      <w:r>
        <w:rPr/>
        <w:t>月全部完成。</w:t>
      </w:r>
    </w:p>
    <w:p>
      <w:pPr>
        <w:pStyle w:val="BodyText"/>
        <w:spacing w:line="357" w:lineRule="auto"/>
        <w:ind w:left="633" w:right="1117" w:hanging="480"/>
        <w:jc w:val="left"/>
      </w:pPr>
      <w:r>
        <w:rPr/>
        <w:t>（四）回购注销第三期拟解锁股票 </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日，公司分别召开第五届董事会第六次会议和第五届监事会第五次会议，审</w:t>
      </w:r>
    </w:p>
    <w:p>
      <w:pPr>
        <w:pStyle w:val="BodyText"/>
        <w:spacing w:line="357" w:lineRule="auto"/>
        <w:ind w:left="154" w:right="1132"/>
        <w:jc w:val="both"/>
      </w:pPr>
      <w:r>
        <w:rPr/>
        <w:t>议并通过《关于回购注销</w:t>
      </w:r>
      <w:r>
        <w:rPr>
          <w:rFonts w:ascii="宋体" w:hAnsi="宋体" w:cs="宋体" w:eastAsia="宋体" w:hint="default"/>
        </w:rPr>
        <w:t>&lt;</w:t>
      </w:r>
      <w:r>
        <w:rPr/>
        <w:t>限制性股票激励计划</w:t>
      </w:r>
      <w:r>
        <w:rPr>
          <w:rFonts w:ascii="宋体" w:hAnsi="宋体" w:cs="宋体" w:eastAsia="宋体" w:hint="default"/>
        </w:rPr>
        <w:t>&gt;</w:t>
      </w:r>
      <w:r>
        <w:rPr/>
        <w:t>第三期拟解锁股票的议案》。由于公司</w:t>
      </w:r>
      <w:r>
        <w:rPr>
          <w:rFonts w:ascii="宋体" w:hAnsi="宋体" w:cs="宋体" w:eastAsia="宋体" w:hint="default"/>
        </w:rPr>
        <w:t>2013</w:t>
      </w:r>
      <w:r>
        <w:rPr>
          <w:rFonts w:ascii="宋体" w:hAnsi="宋体" w:cs="宋体" w:eastAsia="宋体" w:hint="default"/>
          <w:spacing w:val="-111"/>
        </w:rPr>
        <w:t> </w:t>
      </w:r>
      <w:r>
        <w:rPr>
          <w:rFonts w:ascii="宋体" w:hAnsi="宋体" w:cs="宋体" w:eastAsia="宋体" w:hint="default"/>
          <w:spacing w:val="-111"/>
        </w:rPr>
      </w:r>
      <w:r>
        <w:rPr/>
        <w:t>年度的业绩指标不符合激励计划第三期的解锁条件，决定回购注销《限制性股票激励计划》 第三期拟解锁股票共计</w:t>
      </w:r>
      <w:r>
        <w:rPr>
          <w:rFonts w:ascii="宋体" w:hAnsi="宋体" w:cs="宋体" w:eastAsia="宋体" w:hint="default"/>
        </w:rPr>
        <w:t>800,000</w:t>
      </w:r>
      <w:r>
        <w:rPr/>
        <w:t>股，回购价格为</w:t>
      </w:r>
      <w:r>
        <w:rPr>
          <w:rFonts w:ascii="宋体" w:hAnsi="宋体" w:cs="宋体" w:eastAsia="宋体" w:hint="default"/>
        </w:rPr>
        <w:t>8.95</w:t>
      </w:r>
      <w:r>
        <w:rPr/>
        <w:t>元</w:t>
      </w:r>
      <w:r>
        <w:rPr>
          <w:rFonts w:ascii="宋体" w:hAnsi="宋体" w:cs="宋体" w:eastAsia="宋体" w:hint="default"/>
        </w:rPr>
        <w:t>/</w:t>
      </w:r>
      <w:r>
        <w:rPr/>
        <w:t>股。</w:t>
      </w:r>
    </w:p>
    <w:p>
      <w:pPr>
        <w:pStyle w:val="BodyText"/>
        <w:spacing w:line="357" w:lineRule="auto"/>
        <w:ind w:right="1133" w:firstLine="480"/>
        <w:jc w:val="both"/>
      </w:pPr>
      <w:r>
        <w:rPr>
          <w:spacing w:val="-3"/>
        </w:rPr>
        <w:t>公司于</w:t>
      </w:r>
      <w:r>
        <w:rPr>
          <w:rFonts w:ascii="宋体" w:hAnsi="宋体" w:cs="宋体" w:eastAsia="宋体" w:hint="default"/>
          <w:spacing w:val="-3"/>
        </w:rPr>
        <w:t>2014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日在《中国证券报》、《证券时报》、《上海证券报》和巨潮资讯网</w:t>
      </w:r>
      <w:r>
        <w:rPr/>
        <w:t> 发布《减资公告》，自公告日起</w:t>
      </w:r>
      <w:r>
        <w:rPr>
          <w:rFonts w:ascii="宋体" w:hAnsi="宋体" w:cs="宋体" w:eastAsia="宋体" w:hint="default"/>
        </w:rPr>
        <w:t>45</w:t>
      </w:r>
      <w:r>
        <w:rPr/>
        <w:t>天内公司未收到债权人要求提供担保或提前清偿债务的要</w:t>
      </w:r>
      <w:r>
        <w:rPr>
          <w:spacing w:val="-116"/>
        </w:rPr>
        <w:t> </w:t>
      </w:r>
      <w:r>
        <w:rPr/>
        <w:t>求，相关减资手续已于</w:t>
      </w:r>
      <w:r>
        <w:rPr>
          <w:rFonts w:ascii="宋体" w:hAnsi="宋体" w:cs="宋体" w:eastAsia="宋体" w:hint="default"/>
        </w:rPr>
        <w:t>2014</w:t>
      </w:r>
      <w:r>
        <w:rPr/>
        <w:t>年</w:t>
      </w:r>
      <w:r>
        <w:rPr>
          <w:rFonts w:ascii="宋体" w:hAnsi="宋体" w:cs="宋体" w:eastAsia="宋体" w:hint="default"/>
        </w:rPr>
        <w:t>12</w:t>
      </w:r>
      <w:r>
        <w:rPr/>
        <w:t>月全部完成。</w:t>
      </w:r>
    </w:p>
    <w:p>
      <w:pPr>
        <w:pStyle w:val="BodyText"/>
        <w:spacing w:line="528" w:lineRule="auto"/>
        <w:ind w:right="1513" w:firstLine="480"/>
        <w:jc w:val="left"/>
        <w:rPr>
          <w:rFonts w:ascii="宋体" w:hAnsi="宋体" w:cs="宋体" w:eastAsia="宋体" w:hint="default"/>
        </w:rPr>
      </w:pPr>
      <w:r>
        <w:rPr/>
        <w:t>公司股权激励计划具体实施情况相关公告详见巨潮资讯网（</w:t>
      </w:r>
      <w:r>
        <w:rPr>
          <w:rFonts w:ascii="宋体" w:hAnsi="宋体" w:cs="宋体" w:eastAsia="宋体" w:hint="default"/>
          <w:color w:val="0000FF"/>
        </w:rPr>
      </w:r>
      <w:hyperlink r:id="rId9">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 </w:t>
      </w:r>
      <w:bookmarkStart w:name="七、重大关联交易" w:id="79"/>
      <w:bookmarkEnd w:id="79"/>
      <w:r>
        <w:rPr/>
      </w:r>
      <w:r>
        <w:rPr>
          <w:rFonts w:ascii="宋体" w:hAnsi="宋体" w:cs="宋体" w:eastAsia="宋体" w:hint="default"/>
          <w:b/>
          <w:bCs/>
        </w:rPr>
        <w:t>七、重大关联交易</w:t>
      </w:r>
      <w:r>
        <w:rPr>
          <w:rFonts w:ascii="宋体" w:hAnsi="宋体" w:cs="宋体" w:eastAsia="宋体" w:hint="default"/>
        </w:rPr>
      </w:r>
    </w:p>
    <w:p>
      <w:pPr>
        <w:spacing w:before="34"/>
        <w:ind w:left="153" w:right="0" w:firstLine="0"/>
        <w:jc w:val="both"/>
        <w:rPr>
          <w:rFonts w:ascii="宋体" w:hAnsi="宋体" w:cs="宋体" w:eastAsia="宋体" w:hint="default"/>
          <w:sz w:val="21"/>
          <w:szCs w:val="21"/>
        </w:rPr>
      </w:pPr>
      <w:bookmarkStart w:name="1、与日常经营相关的关联交易" w:id="80"/>
      <w:bookmarkEnd w:id="80"/>
      <w:r>
        <w:rPr/>
      </w:r>
      <w:r>
        <w:rPr>
          <w:rFonts w:ascii="宋体" w:hAnsi="宋体" w:cs="宋体" w:eastAsia="宋体"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上海我要 网络发展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实际控制 人为公司 持股</w:t>
            </w:r>
            <w:r>
              <w:rPr>
                <w:rFonts w:ascii="宋体" w:hAnsi="宋体" w:cs="宋体" w:eastAsia="宋体" w:hint="default"/>
                <w:spacing w:val="-68"/>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上股东且 为公司副 董事长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软件推广 服务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参照市场 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市场公允 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287.19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3" w:right="42"/>
              <w:jc w:val="left"/>
              <w:rPr>
                <w:rFonts w:ascii="宋体" w:hAnsi="宋体" w:cs="宋体" w:eastAsia="宋体" w:hint="default"/>
                <w:sz w:val="18"/>
                <w:szCs w:val="18"/>
              </w:rPr>
            </w:pPr>
            <w:r>
              <w:rPr>
                <w:rFonts w:ascii="宋体" w:hAnsi="宋体" w:cs="宋体" w:eastAsia="宋体" w:hint="default"/>
                <w:sz w:val="18"/>
                <w:szCs w:val="18"/>
              </w:rPr>
              <w:t>按协议结 算</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sz w:val="18"/>
              </w:rPr>
              <w:t>2014-105</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日本欧姆 龙株式会 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原持股 </w:t>
            </w:r>
            <w:r>
              <w:rPr>
                <w:rFonts w:ascii="宋体" w:hAnsi="宋体" w:cs="宋体" w:eastAsia="宋体" w:hint="default"/>
                <w:sz w:val="18"/>
                <w:szCs w:val="18"/>
              </w:rPr>
              <w:t>15.83%</w:t>
            </w:r>
            <w:r>
              <w:rPr>
                <w:rFonts w:ascii="宋体" w:hAnsi="宋体" w:cs="宋体" w:eastAsia="宋体" w:hint="default"/>
                <w:sz w:val="18"/>
                <w:szCs w:val="18"/>
              </w:rPr>
              <w:t>的</w:t>
            </w:r>
          </w:p>
          <w:p>
            <w:pPr>
              <w:pStyle w:val="TableParagraph"/>
              <w:spacing w:line="319" w:lineRule="auto" w:before="17"/>
              <w:ind w:left="22" w:right="44"/>
              <w:jc w:val="left"/>
              <w:rPr>
                <w:rFonts w:ascii="宋体" w:hAnsi="宋体" w:cs="宋体" w:eastAsia="宋体" w:hint="default"/>
                <w:sz w:val="18"/>
                <w:szCs w:val="18"/>
              </w:rPr>
            </w:pPr>
            <w:r>
              <w:rPr>
                <w:rFonts w:ascii="宋体" w:hAnsi="宋体" w:cs="宋体" w:eastAsia="宋体" w:hint="default"/>
                <w:sz w:val="18"/>
                <w:szCs w:val="18"/>
              </w:rPr>
              <w:t>股东的实 际控制人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p>
            <w:pPr>
              <w:pStyle w:val="TableParagraph"/>
              <w:spacing w:line="319" w:lineRule="auto" w:before="77"/>
              <w:ind w:left="22" w:right="13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提供劳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45"/>
              <w:jc w:val="left"/>
              <w:rPr>
                <w:rFonts w:ascii="宋体" w:hAnsi="宋体" w:cs="宋体" w:eastAsia="宋体" w:hint="default"/>
                <w:sz w:val="18"/>
                <w:szCs w:val="18"/>
              </w:rPr>
            </w:pPr>
            <w:r>
              <w:rPr>
                <w:rFonts w:ascii="宋体" w:hAnsi="宋体" w:cs="宋体" w:eastAsia="宋体" w:hint="default"/>
                <w:sz w:val="18"/>
                <w:szCs w:val="18"/>
              </w:rPr>
              <w:t>参照市场 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41"/>
              <w:jc w:val="left"/>
              <w:rPr>
                <w:rFonts w:ascii="宋体" w:hAnsi="宋体" w:cs="宋体" w:eastAsia="宋体" w:hint="default"/>
                <w:sz w:val="18"/>
                <w:szCs w:val="18"/>
              </w:rPr>
            </w:pPr>
            <w:r>
              <w:rPr>
                <w:rFonts w:ascii="宋体" w:hAnsi="宋体" w:cs="宋体" w:eastAsia="宋体" w:hint="default"/>
                <w:sz w:val="18"/>
                <w:szCs w:val="18"/>
              </w:rPr>
              <w:t>市场公允 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581.06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按协议结 算</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2014-017</w:t>
            </w:r>
          </w:p>
        </w:tc>
      </w:tr>
      <w:tr>
        <w:trPr>
          <w:trHeight w:val="4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欧姆龙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原持股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参照市场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市场公允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按协议结</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44"/>
        <w:ind w:left="0" w:right="1137" w:firstLine="0"/>
        <w:jc w:val="right"/>
        <w:rPr>
          <w:rFonts w:ascii="宋体" w:hAnsi="宋体" w:cs="宋体" w:eastAsia="宋体" w:hint="default"/>
          <w:sz w:val="18"/>
          <w:szCs w:val="18"/>
        </w:rPr>
      </w:pPr>
      <w:r>
        <w:rPr/>
        <w:pict>
          <v:shape style="position:absolute;margin-left:57.029999pt;margin-top:-121.52829pt;width:478.8pt;height:299.7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6"/>
                    <w:gridCol w:w="799"/>
                    <w:gridCol w:w="798"/>
                    <w:gridCol w:w="804"/>
                    <w:gridCol w:w="798"/>
                    <w:gridCol w:w="796"/>
                    <w:gridCol w:w="798"/>
                    <w:gridCol w:w="798"/>
                    <w:gridCol w:w="798"/>
                    <w:gridCol w:w="798"/>
                    <w:gridCol w:w="796"/>
                    <w:gridCol w:w="792"/>
                  </w:tblGrid>
                  <w:tr>
                    <w:trPr>
                      <w:trHeight w:val="674"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42"/>
                          <w:jc w:val="left"/>
                          <w:rPr>
                            <w:rFonts w:ascii="宋体" w:hAnsi="宋体" w:cs="宋体" w:eastAsia="宋体" w:hint="default"/>
                            <w:sz w:val="18"/>
                            <w:szCs w:val="18"/>
                          </w:rPr>
                        </w:pPr>
                        <w:r>
                          <w:rPr>
                            <w:rFonts w:ascii="宋体" w:hAnsi="宋体" w:cs="宋体" w:eastAsia="宋体" w:hint="default"/>
                            <w:sz w:val="18"/>
                            <w:szCs w:val="18"/>
                          </w:rPr>
                          <w:t>（中国）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15.83%</w:t>
                        </w:r>
                        <w:r>
                          <w:rPr>
                            <w:rFonts w:ascii="宋体" w:hAnsi="宋体" w:cs="宋体" w:eastAsia="宋体" w:hint="default"/>
                            <w:sz w:val="18"/>
                            <w:szCs w:val="18"/>
                          </w:rPr>
                          <w:t>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提供劳 务</w:t>
                        </w: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995.80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318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8"/>
                        <w:vMerge w:val="restart"/>
                        <w:tcBorders>
                          <w:top w:val="single" w:sz="4" w:space="0" w:color="000000"/>
                          <w:left w:val="single" w:sz="9" w:space="0" w:color="D2D2D2"/>
                          <w:right w:val="single" w:sz="4" w:space="0" w:color="000000"/>
                        </w:tcBorders>
                      </w:tcPr>
                      <w:p>
                        <w:pPr>
                          <w:pStyle w:val="TableParagraph"/>
                          <w:spacing w:line="316" w:lineRule="auto" w:before="51"/>
                          <w:ind w:left="16" w:right="39"/>
                          <w:jc w:val="left"/>
                          <w:rPr>
                            <w:rFonts w:ascii="宋体" w:hAnsi="宋体" w:cs="宋体" w:eastAsia="宋体" w:hint="default"/>
                            <w:sz w:val="18"/>
                            <w:szCs w:val="18"/>
                          </w:rPr>
                        </w:pPr>
                        <w:r>
                          <w:rPr>
                            <w:rFonts w:ascii="宋体" w:hAnsi="宋体" w:cs="宋体" w:eastAsia="宋体" w:hint="default"/>
                            <w:sz w:val="18"/>
                            <w:szCs w:val="18"/>
                          </w:rPr>
                          <w:t>报告期内，公司与上述关联方发生的关联交易均属于公司正常销售行为，是公司 主营业务的一部分。上述交易，均是公司在长期经营活动中积累形成的，其价格 依据为市场平均价格，定价公平合理，不会损害公司利益，对公司本期以及将来 </w:t>
                        </w:r>
                        <w:r>
                          <w:rPr>
                            <w:rFonts w:ascii="宋体" w:hAnsi="宋体" w:cs="宋体" w:eastAsia="宋体" w:hint="default"/>
                            <w:spacing w:val="-3"/>
                            <w:sz w:val="18"/>
                            <w:szCs w:val="18"/>
                          </w:rPr>
                          <w:t>的财务状况及经营成果均具有积极意义。付款与结算均依据多年形成的商业惯例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不存在风险，且交易金额占同类业务比例较低，不会对公司独立性产生影响。</w:t>
                        </w:r>
                      </w:p>
                    </w:tc>
                  </w:tr>
                  <w:tr>
                    <w:trPr>
                      <w:trHeight w:val="1016" w:hRule="exact"/>
                    </w:trPr>
                    <w:tc>
                      <w:tcPr>
                        <w:tcW w:w="318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vMerge/>
                        <w:tcBorders>
                          <w:left w:val="single" w:sz="9" w:space="0" w:color="D2D2D2"/>
                          <w:right w:val="single" w:sz="4" w:space="0" w:color="000000"/>
                        </w:tcBorders>
                      </w:tcPr>
                      <w:p>
                        <w:pPr/>
                      </w:p>
                    </w:tc>
                  </w:tr>
                  <w:tr>
                    <w:trPr>
                      <w:trHeight w:val="317" w:hRule="exact"/>
                    </w:trPr>
                    <w:tc>
                      <w:tcPr>
                        <w:tcW w:w="318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8"/>
                        <w:vMerge/>
                        <w:tcBorders>
                          <w:left w:val="single" w:sz="9" w:space="0" w:color="D2D2D2"/>
                          <w:bottom w:val="single" w:sz="4" w:space="0" w:color="000000"/>
                          <w:right w:val="single" w:sz="4" w:space="0" w:color="000000"/>
                        </w:tcBorders>
                      </w:tcPr>
                      <w:p>
                        <w:pPr/>
                      </w:p>
                    </w:tc>
                  </w:tr>
                  <w:tr>
                    <w:trPr>
                      <w:trHeight w:val="402"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3"/>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1129" w:firstLine="0"/>
        <w:jc w:val="left"/>
        <w:rPr>
          <w:rFonts w:ascii="宋体" w:hAnsi="宋体" w:cs="宋体" w:eastAsia="宋体" w:hint="default"/>
          <w:sz w:val="21"/>
          <w:szCs w:val="21"/>
        </w:rPr>
      </w:pPr>
      <w:bookmarkStart w:name="2、资产收购、出售发生的关联交易" w:id="81"/>
      <w:bookmarkEnd w:id="81"/>
      <w:r>
        <w:rPr/>
      </w:r>
      <w:r>
        <w:rPr>
          <w:rFonts w:ascii="宋体" w:hAnsi="宋体" w:cs="宋体" w:eastAsia="宋体"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曲水信 佳科技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2" w:right="173"/>
              <w:jc w:val="both"/>
              <w:rPr>
                <w:rFonts w:ascii="宋体" w:hAnsi="宋体" w:cs="宋体" w:eastAsia="宋体" w:hint="default"/>
                <w:sz w:val="18"/>
                <w:szCs w:val="18"/>
              </w:rPr>
            </w:pPr>
            <w:r>
              <w:rPr>
                <w:rFonts w:ascii="宋体" w:hAnsi="宋体" w:cs="宋体" w:eastAsia="宋体" w:hint="default"/>
                <w:sz w:val="18"/>
                <w:szCs w:val="18"/>
              </w:rPr>
              <w:t>实际控 制人包 叔平控 制的企 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2" w:right="161"/>
              <w:jc w:val="left"/>
              <w:rPr>
                <w:rFonts w:ascii="宋体" w:hAnsi="宋体" w:cs="宋体" w:eastAsia="宋体" w:hint="default"/>
                <w:sz w:val="18"/>
                <w:szCs w:val="18"/>
              </w:rPr>
            </w:pPr>
            <w:r>
              <w:rPr>
                <w:rFonts w:ascii="宋体" w:hAnsi="宋体" w:cs="宋体" w:eastAsia="宋体" w:hint="default"/>
                <w:sz w:val="18"/>
                <w:szCs w:val="18"/>
              </w:rPr>
              <w:t>认购股 份</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2" w:right="161"/>
              <w:jc w:val="both"/>
              <w:rPr>
                <w:rFonts w:ascii="宋体" w:hAnsi="宋体" w:cs="宋体" w:eastAsia="宋体" w:hint="default"/>
                <w:sz w:val="18"/>
                <w:szCs w:val="18"/>
              </w:rPr>
            </w:pPr>
            <w:r>
              <w:rPr>
                <w:rFonts w:ascii="宋体" w:hAnsi="宋体" w:cs="宋体" w:eastAsia="宋体" w:hint="default"/>
                <w:sz w:val="18"/>
                <w:szCs w:val="18"/>
              </w:rPr>
              <w:t>认购重 大资产 重组之 配套募 集资金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162"/>
              <w:jc w:val="left"/>
              <w:rPr>
                <w:rFonts w:ascii="宋体" w:hAnsi="宋体" w:cs="宋体" w:eastAsia="宋体" w:hint="default"/>
                <w:sz w:val="18"/>
                <w:szCs w:val="18"/>
              </w:rPr>
            </w:pPr>
            <w:r>
              <w:rPr>
                <w:rFonts w:ascii="宋体" w:hAnsi="宋体" w:cs="宋体" w:eastAsia="宋体" w:hint="default"/>
                <w:sz w:val="18"/>
                <w:szCs w:val="18"/>
              </w:rPr>
              <w:t>第三方 评估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sz w:val="18"/>
              </w:rPr>
              <w:t>81,300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sz w:val="18"/>
              </w:rPr>
              <w:t>81,300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sz w:val="18"/>
              </w:rPr>
              <w:t>81,300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sz w:val="18"/>
              </w:rPr>
              <w:t>81,300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海海隆 软件股 份有限 公司发 行股份 购买资 产并募 集配套 资金暨 关联交 易预案</w:t>
            </w:r>
          </w:p>
        </w:tc>
      </w:tr>
      <w:tr>
        <w:trPr>
          <w:trHeight w:val="715"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无直接影响</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b/>
          <w:bCs/>
          <w:sz w:val="17"/>
          <w:szCs w:val="17"/>
        </w:rPr>
      </w:pPr>
    </w:p>
    <w:p>
      <w:pPr>
        <w:spacing w:before="35"/>
        <w:ind w:left="153" w:right="1129" w:firstLine="0"/>
        <w:jc w:val="left"/>
        <w:rPr>
          <w:rFonts w:ascii="宋体" w:hAnsi="宋体" w:cs="宋体" w:eastAsia="宋体" w:hint="default"/>
          <w:sz w:val="21"/>
          <w:szCs w:val="21"/>
        </w:rPr>
      </w:pPr>
      <w:bookmarkStart w:name="3、共同对外投资的关联交易" w:id="82"/>
      <w:bookmarkEnd w:id="82"/>
      <w:r>
        <w:rPr/>
      </w:r>
      <w:r>
        <w:rPr>
          <w:rFonts w:ascii="宋体" w:hAnsi="宋体" w:cs="宋体" w:eastAsia="宋体"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6"/>
        <w:gridCol w:w="1066"/>
        <w:gridCol w:w="1067"/>
        <w:gridCol w:w="1063"/>
        <w:gridCol w:w="1062"/>
        <w:gridCol w:w="1062"/>
        <w:gridCol w:w="1057"/>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8" w:right="76"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上海艾云创 业投资管理 </w:t>
            </w:r>
            <w:r>
              <w:rPr>
                <w:rFonts w:ascii="宋体" w:hAnsi="宋体" w:cs="宋体" w:eastAsia="宋体" w:hint="default"/>
                <w:spacing w:val="-12"/>
                <w:sz w:val="18"/>
                <w:szCs w:val="18"/>
              </w:rPr>
              <w:t>有限公司、上</w:t>
            </w:r>
            <w:r>
              <w:rPr>
                <w:rFonts w:ascii="宋体" w:hAnsi="宋体" w:cs="宋体" w:eastAsia="宋体" w:hint="default"/>
                <w:sz w:val="18"/>
                <w:szCs w:val="18"/>
              </w:rPr>
              <w:t> 海豫瑞创业 投资合伙企 业（有限合 </w:t>
            </w:r>
            <w:r>
              <w:rPr>
                <w:rFonts w:ascii="宋体" w:hAnsi="宋体" w:cs="宋体" w:eastAsia="宋体" w:hint="default"/>
                <w:spacing w:val="-24"/>
                <w:sz w:val="18"/>
                <w:szCs w:val="18"/>
              </w:rPr>
              <w:t>伙）等 </w:t>
            </w:r>
            <w:r>
              <w:rPr>
                <w:rFonts w:ascii="宋体" w:hAnsi="宋体" w:cs="宋体" w:eastAsia="宋体" w:hint="default"/>
                <w:sz w:val="18"/>
                <w:szCs w:val="18"/>
              </w:rPr>
              <w:t>9</w:t>
            </w:r>
            <w:r>
              <w:rPr>
                <w:rFonts w:ascii="宋体" w:hAnsi="宋体" w:cs="宋体" w:eastAsia="宋体" w:hint="default"/>
                <w:spacing w:val="-68"/>
                <w:sz w:val="18"/>
                <w:szCs w:val="18"/>
              </w:rPr>
              <w:t> </w:t>
            </w:r>
            <w:r>
              <w:rPr>
                <w:rFonts w:ascii="宋体" w:hAnsi="宋体" w:cs="宋体" w:eastAsia="宋体" w:hint="default"/>
                <w:sz w:val="18"/>
                <w:szCs w:val="18"/>
              </w:rPr>
              <w:t>位出 资人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原关联法人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按实际出资 比例定价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131"/>
              <w:jc w:val="both"/>
              <w:rPr>
                <w:rFonts w:ascii="宋体" w:hAnsi="宋体" w:cs="宋体" w:eastAsia="宋体" w:hint="default"/>
                <w:sz w:val="18"/>
                <w:szCs w:val="18"/>
              </w:rPr>
            </w:pPr>
            <w:r>
              <w:rPr>
                <w:rFonts w:ascii="宋体" w:hAnsi="宋体" w:cs="宋体" w:eastAsia="宋体" w:hint="default"/>
                <w:sz w:val="18"/>
                <w:szCs w:val="18"/>
              </w:rPr>
              <w:t>上海艾云慧 信创业投资 有限公司</w:t>
            </w:r>
          </w:p>
        </w:tc>
        <w:tc>
          <w:tcPr>
            <w:tcW w:w="106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pacing w:val="-12"/>
                <w:sz w:val="18"/>
                <w:szCs w:val="18"/>
              </w:rPr>
              <w:t>创业投资、创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业投资管理、 创业投资咨</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1092" w:lineRule="exact"/>
              <w:ind w:left="-7"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25,260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14,093.66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9,515.66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sz w:val="18"/>
              </w:rPr>
              <w:t>-365.74</w:t>
            </w:r>
          </w:p>
        </w:tc>
      </w:tr>
      <w:tr>
        <w:trPr>
          <w:trHeight w:val="714"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w:t>
            </w:r>
          </w:p>
        </w:tc>
        <w:tc>
          <w:tcPr>
            <w:tcW w:w="744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spacing w:line="499" w:lineRule="auto" w:before="35"/>
        <w:ind w:left="154" w:right="6672" w:firstLine="0"/>
        <w:jc w:val="left"/>
        <w:rPr>
          <w:rFonts w:ascii="宋体" w:hAnsi="宋体" w:cs="宋体" w:eastAsia="宋体" w:hint="default"/>
          <w:sz w:val="21"/>
          <w:szCs w:val="21"/>
        </w:rPr>
      </w:pPr>
      <w:bookmarkStart w:name="4、关联债权债务往来" w:id="83"/>
      <w:bookmarkEnd w:id="83"/>
      <w:r>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24"/>
          <w:szCs w:val="24"/>
        </w:rPr>
        <w:t>公司报告期不存在关联债权债务往来。 </w:t>
      </w:r>
      <w:bookmarkStart w:name="5、其他关联交易" w:id="84"/>
      <w:bookmarkEnd w:id="84"/>
      <w:r>
        <w:rPr>
          <w:rFonts w:ascii="宋体" w:hAnsi="宋体" w:cs="宋体" w:eastAsia="宋体" w:hint="default"/>
          <w:sz w:val="24"/>
          <w:szCs w:val="24"/>
        </w:rPr>
      </w:r>
      <w:r>
        <w:rPr>
          <w:rFonts w:ascii="宋体" w:hAnsi="宋体" w:cs="宋体" w:eastAsia="宋体"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477" w:lineRule="auto" w:before="89"/>
        <w:ind w:left="154" w:right="7632" w:firstLine="0"/>
        <w:jc w:val="left"/>
        <w:rPr>
          <w:rFonts w:ascii="宋体" w:hAnsi="宋体" w:cs="宋体" w:eastAsia="宋体" w:hint="default"/>
          <w:sz w:val="21"/>
          <w:szCs w:val="21"/>
        </w:rPr>
      </w:pPr>
      <w:r>
        <w:rPr>
          <w:rFonts w:ascii="宋体" w:hAnsi="宋体" w:cs="宋体" w:eastAsia="宋体" w:hint="default"/>
          <w:sz w:val="24"/>
          <w:szCs w:val="24"/>
        </w:rPr>
        <w:t>公司报告期无其他关联交易。 </w:t>
      </w:r>
      <w:bookmarkStart w:name="八、重大合同及其履行情况" w:id="85"/>
      <w:bookmarkEnd w:id="85"/>
      <w:r>
        <w:rPr>
          <w:rFonts w:ascii="宋体" w:hAnsi="宋体" w:cs="宋体" w:eastAsia="宋体" w:hint="default"/>
          <w:sz w:val="24"/>
          <w:szCs w:val="24"/>
        </w:rPr>
      </w:r>
      <w:r>
        <w:rPr>
          <w:rFonts w:ascii="宋体" w:hAnsi="宋体" w:cs="宋体" w:eastAsia="宋体" w:hint="default"/>
          <w:b/>
          <w:bCs/>
          <w:sz w:val="24"/>
          <w:szCs w:val="24"/>
        </w:rPr>
        <w:t>八、重大合同及其履行情况</w:t>
      </w:r>
      <w:r>
        <w:rPr>
          <w:rFonts w:ascii="宋体" w:hAnsi="宋体" w:cs="宋体" w:eastAsia="宋体" w:hint="default"/>
          <w:b/>
          <w:bCs/>
          <w:w w:val="99"/>
          <w:sz w:val="24"/>
          <w:szCs w:val="24"/>
        </w:rPr>
        <w:t> </w:t>
      </w:r>
      <w:bookmarkStart w:name="1、托管、承包、租赁事项情况" w:id="86"/>
      <w:bookmarkEnd w:id="86"/>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before="130"/>
        <w:ind w:left="154" w:right="1129"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before="0"/>
        <w:ind w:left="154" w:right="1129"/>
        <w:jc w:val="left"/>
      </w:pPr>
      <w:r>
        <w:rPr/>
        <w:t>公司报告期不存在托管情况。</w:t>
      </w:r>
    </w:p>
    <w:p>
      <w:pPr>
        <w:spacing w:line="240" w:lineRule="auto" w:before="7"/>
        <w:rPr>
          <w:rFonts w:ascii="宋体" w:hAnsi="宋体" w:cs="宋体" w:eastAsia="宋体" w:hint="default"/>
          <w:sz w:val="24"/>
          <w:szCs w:val="24"/>
        </w:rPr>
      </w:pPr>
    </w:p>
    <w:p>
      <w:pPr>
        <w:spacing w:before="0"/>
        <w:ind w:left="154" w:right="1129" w:firstLine="0"/>
        <w:jc w:val="left"/>
        <w:rPr>
          <w:rFonts w:ascii="宋体" w:hAnsi="宋体" w:cs="宋体" w:eastAsia="宋体" w:hint="default"/>
          <w:sz w:val="21"/>
          <w:szCs w:val="21"/>
        </w:rPr>
      </w:pPr>
      <w:bookmarkStart w:name="（2）承包情况" w:id="88"/>
      <w:bookmarkEnd w:id="8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40" w:lineRule="auto" w:before="0"/>
        <w:ind w:left="154" w:right="1129"/>
        <w:jc w:val="left"/>
      </w:pPr>
      <w:r>
        <w:rPr/>
        <w:t>公司报告期不存在承包情况。</w:t>
      </w:r>
    </w:p>
    <w:p>
      <w:pPr>
        <w:spacing w:line="240" w:lineRule="auto" w:before="7"/>
        <w:rPr>
          <w:rFonts w:ascii="宋体" w:hAnsi="宋体" w:cs="宋体" w:eastAsia="宋体" w:hint="default"/>
          <w:sz w:val="24"/>
          <w:szCs w:val="24"/>
        </w:rPr>
      </w:pPr>
    </w:p>
    <w:p>
      <w:pPr>
        <w:spacing w:line="506" w:lineRule="auto" w:before="0"/>
        <w:ind w:left="154" w:right="7632" w:firstLine="0"/>
        <w:jc w:val="left"/>
        <w:rPr>
          <w:rFonts w:ascii="宋体" w:hAnsi="宋体" w:cs="宋体" w:eastAsia="宋体" w:hint="default"/>
          <w:sz w:val="24"/>
          <w:szCs w:val="24"/>
        </w:rPr>
      </w:pPr>
      <w:bookmarkStart w:name="（3）租赁情况" w:id="89"/>
      <w:bookmarkEnd w:id="89"/>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4"/>
          <w:szCs w:val="24"/>
        </w:rPr>
        <w:t>公司报告期不存在租赁情况。 </w:t>
      </w:r>
      <w:bookmarkStart w:name="2、担保情况" w:id="90"/>
      <w:bookmarkEnd w:id="90"/>
      <w:r>
        <w:rPr>
          <w:rFonts w:ascii="宋体" w:hAnsi="宋体" w:cs="宋体" w:eastAsia="宋体" w:hint="default"/>
          <w:sz w:val="24"/>
          <w:szCs w:val="24"/>
        </w:rPr>
      </w:r>
      <w:r>
        <w:rPr>
          <w:rFonts w:ascii="宋体" w:hAnsi="宋体" w:cs="宋体" w:eastAsia="宋体"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b/>
          <w:bCs/>
          <w:w w:val="99"/>
          <w:sz w:val="21"/>
          <w:szCs w:val="21"/>
        </w:rPr>
        <w:t> </w:t>
      </w:r>
      <w:r>
        <w:rPr>
          <w:rFonts w:ascii="宋体" w:hAnsi="宋体" w:cs="宋体" w:eastAsia="宋体" w:hint="default"/>
          <w:sz w:val="24"/>
          <w:szCs w:val="24"/>
        </w:rPr>
        <w:t>公司报告期不存在担保情况。</w:t>
      </w:r>
    </w:p>
    <w:p>
      <w:pPr>
        <w:spacing w:after="0" w:line="506" w:lineRule="auto"/>
        <w:jc w:val="left"/>
        <w:rPr>
          <w:rFonts w:ascii="宋体" w:hAnsi="宋体" w:cs="宋体" w:eastAsia="宋体" w:hint="default"/>
          <w:sz w:val="24"/>
          <w:szCs w:val="24"/>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r>
        <w:rPr/>
        <w:pict>
          <v:group style="position:absolute;margin-left:171.5pt;margin-top:653.320007pt;width:260.7pt;height:97.6pt;mso-position-horizontal-relative:page;mso-position-vertical-relative:page;z-index:-899728" coordorigin="3430,13066" coordsize="5214,1952">
            <v:group style="position:absolute;left:3430;top:13886;width:4340;height:313" coordorigin="3430,13886" coordsize="4340,313">
              <v:shape style="position:absolute;left:3430;top:13886;width:4340;height:313" coordorigin="3430,13886" coordsize="4340,313" path="m3430,14198l7770,14198,7770,13886,3430,13886,3430,14198xe" filled="true" fillcolor="#ffffff" stroked="false">
                <v:path arrowok="t"/>
                <v:fill type="solid"/>
              </v:shape>
            </v:group>
            <v:group style="position:absolute;left:3430;top:14198;width:4340;height:352" coordorigin="3430,14198" coordsize="4340,352">
              <v:shape style="position:absolute;left:3430;top:14198;width:4340;height:352" coordorigin="3430,14198" coordsize="4340,352" path="m3430,14550l7770,14550,7770,14198,3430,14198,3430,14550xe" filled="true" fillcolor="#ffffff" stroked="false">
                <v:path arrowok="t"/>
                <v:fill type="solid"/>
              </v:shape>
            </v:group>
            <v:group style="position:absolute;left:7803;top:14394;width:841;height:624" coordorigin="7803,14394" coordsize="841,624">
              <v:shape style="position:absolute;left:7803;top:14394;width:841;height:624" coordorigin="7803,14394" coordsize="841,624" path="m7803,15018l8644,15018,8644,14394,7803,14394,7803,15018xe" filled="true" fillcolor="#ffffff" stroked="false">
                <v:path arrowok="t"/>
                <v:fill type="solid"/>
              </v:shape>
            </v:group>
            <v:group style="position:absolute;left:7803;top:13066;width:841;height:624" coordorigin="7803,13066" coordsize="841,624">
              <v:shape style="position:absolute;left:7803;top:13066;width:841;height:624" coordorigin="7803,13066" coordsize="841,624" path="m7803,13690l8644,13690,8644,13066,7803,13066,7803,13690xe" filled="true" fillcolor="#ffffff" stroked="false">
                <v:path arrowok="t"/>
                <v:fill type="solid"/>
              </v:shape>
            </v:group>
            <v:group style="position:absolute;left:7826;top:13690;width:794;height:352" coordorigin="7826,13690" coordsize="794,352">
              <v:shape style="position:absolute;left:7826;top:13690;width:794;height:352" coordorigin="7826,13690" coordsize="794,352" path="m7826,14042l8620,14042,8620,13690,7826,13690,7826,14042xe" filled="true" fillcolor="#ffffff" stroked="false">
                <v:path arrowok="t"/>
                <v:fill type="solid"/>
              </v:shape>
            </v:group>
            <v:group style="position:absolute;left:7826;top:14042;width:794;height:352" coordorigin="7826,14042" coordsize="794,352">
              <v:shape style="position:absolute;left:7826;top:14042;width:794;height:352" coordorigin="7826,14042" coordsize="794,352" path="m7826,14394l8620,14394,8620,14042,7826,14042,7826,14394xe" filled="true" fillcolor="#ffffff" stroked="false">
                <v:path arrowok="t"/>
                <v:fill type="solid"/>
              </v:shape>
            </v:group>
            <w10:wrap type="none"/>
          </v:group>
        </w:pict>
      </w:r>
    </w:p>
    <w:p>
      <w:pPr>
        <w:spacing w:line="501" w:lineRule="auto" w:before="35"/>
        <w:ind w:left="153" w:right="7153" w:firstLine="0"/>
        <w:jc w:val="left"/>
        <w:rPr>
          <w:rFonts w:ascii="宋体" w:hAnsi="宋体" w:cs="宋体" w:eastAsia="宋体" w:hint="default"/>
          <w:sz w:val="21"/>
          <w:szCs w:val="21"/>
        </w:rPr>
      </w:pPr>
      <w:bookmarkStart w:name="3、其他重大合同" w:id="91"/>
      <w:bookmarkEnd w:id="91"/>
      <w:r>
        <w:rPr/>
      </w:r>
      <w:r>
        <w:rPr>
          <w:rFonts w:ascii="宋体" w:hAnsi="宋体" w:cs="宋体" w:eastAsia="宋体"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4"/>
          <w:szCs w:val="24"/>
        </w:rPr>
        <w:t>公司报告期不存在其他重大合同。 </w:t>
      </w:r>
      <w:bookmarkStart w:name="4、其他重大交易" w:id="92"/>
      <w:bookmarkEnd w:id="92"/>
      <w:r>
        <w:rPr>
          <w:rFonts w:ascii="宋体" w:hAnsi="宋体" w:cs="宋体" w:eastAsia="宋体" w:hint="default"/>
          <w:sz w:val="24"/>
          <w:szCs w:val="24"/>
        </w:rPr>
      </w:r>
      <w:r>
        <w:rPr>
          <w:rFonts w:ascii="宋体" w:hAnsi="宋体" w:cs="宋体" w:eastAsia="宋体"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468" w:lineRule="auto" w:before="86"/>
        <w:ind w:left="153" w:right="7153" w:firstLine="0"/>
        <w:jc w:val="left"/>
        <w:rPr>
          <w:rFonts w:ascii="宋体" w:hAnsi="宋体" w:cs="宋体" w:eastAsia="宋体" w:hint="default"/>
          <w:sz w:val="24"/>
          <w:szCs w:val="24"/>
        </w:rPr>
      </w:pPr>
      <w:r>
        <w:rPr>
          <w:rFonts w:ascii="宋体" w:hAnsi="宋体" w:cs="宋体" w:eastAsia="宋体" w:hint="default"/>
          <w:sz w:val="24"/>
          <w:szCs w:val="24"/>
        </w:rPr>
        <w:t>公司报告期不存在其他重大交易。 </w:t>
      </w:r>
      <w:bookmarkStart w:name="九、承诺事项履行情况" w:id="93"/>
      <w:bookmarkEnd w:id="93"/>
      <w:r>
        <w:rPr>
          <w:rFonts w:ascii="宋体" w:hAnsi="宋体" w:cs="宋体" w:eastAsia="宋体" w:hint="default"/>
          <w:sz w:val="24"/>
          <w:szCs w:val="24"/>
        </w:rPr>
      </w:r>
      <w:r>
        <w:rPr>
          <w:rFonts w:ascii="宋体" w:hAnsi="宋体" w:cs="宋体" w:eastAsia="宋体" w:hint="default"/>
          <w:b/>
          <w:bCs/>
          <w:sz w:val="24"/>
          <w:szCs w:val="24"/>
        </w:rPr>
        <w:t>九、承诺事项履行情况</w:t>
      </w:r>
      <w:r>
        <w:rPr>
          <w:rFonts w:ascii="宋体" w:hAnsi="宋体" w:cs="宋体" w:eastAsia="宋体" w:hint="default"/>
          <w:sz w:val="24"/>
          <w:szCs w:val="24"/>
        </w:rPr>
      </w:r>
    </w:p>
    <w:p>
      <w:pPr>
        <w:spacing w:before="95"/>
        <w:ind w:left="153" w:right="1129" w:firstLine="0"/>
        <w:jc w:val="left"/>
        <w:rPr>
          <w:rFonts w:ascii="宋体" w:hAnsi="宋体" w:cs="宋体" w:eastAsia="宋体" w:hint="default"/>
          <w:sz w:val="21"/>
          <w:szCs w:val="21"/>
        </w:rPr>
      </w:pPr>
      <w:bookmarkStart w:name="1、公司或持股5%以上股东在报告期内发生或以前期间发生但持续到报告期内的承诺事项" w:id="94"/>
      <w:bookmarkEnd w:id="94"/>
      <w:r>
        <w:rPr/>
      </w:r>
      <w:r>
        <w:rPr>
          <w:rFonts w:ascii="宋体" w:hAnsi="宋体" w:cs="宋体" w:eastAsia="宋体"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1"/>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851"/>
        <w:gridCol w:w="1417"/>
        <w:gridCol w:w="4396"/>
        <w:gridCol w:w="850"/>
        <w:gridCol w:w="992"/>
        <w:gridCol w:w="1062"/>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54"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6" w:right="31"/>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位自</w:t>
            </w:r>
            <w:r>
              <w:rPr>
                <w:rFonts w:ascii="宋体" w:hAnsi="宋体" w:cs="宋体" w:eastAsia="宋体" w:hint="default"/>
                <w:spacing w:val="1"/>
                <w:sz w:val="18"/>
                <w:szCs w:val="18"/>
              </w:rPr>
              <w:t> </w:t>
            </w:r>
            <w:r>
              <w:rPr>
                <w:rFonts w:ascii="宋体" w:hAnsi="宋体" w:cs="宋体" w:eastAsia="宋体" w:hint="default"/>
                <w:sz w:val="18"/>
                <w:szCs w:val="18"/>
              </w:rPr>
              <w:t>然人股东</w:t>
            </w:r>
          </w:p>
        </w:tc>
        <w:tc>
          <w:tcPr>
            <w:tcW w:w="439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本人作为上海海隆软件股份有限公司（以下简称“海隆 软件”）本次要约收购的收购主体包叔平先生之一致行 动人，目前持有海隆软件股票。本人在此承诺，在海隆 软件本次停牌之日（</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 以及在本次要约收购完成前不买卖海隆软件的股票，并 在本次要约收购完成后的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个月内不转让所持海隆软 件的股票。</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本次要约收 购完成后的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820" w:hRule="exact"/>
        </w:trPr>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417" w:type="dxa"/>
            <w:vMerge/>
            <w:tcBorders>
              <w:left w:val="single" w:sz="9" w:space="0" w:color="D2D2D2"/>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821"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6" w:right="122"/>
              <w:jc w:val="left"/>
              <w:rPr>
                <w:rFonts w:ascii="宋体" w:hAnsi="宋体" w:cs="宋体" w:eastAsia="宋体" w:hint="default"/>
                <w:sz w:val="18"/>
                <w:szCs w:val="18"/>
              </w:rPr>
            </w:pPr>
            <w:r>
              <w:rPr>
                <w:rFonts w:ascii="宋体" w:hAnsi="宋体" w:cs="宋体" w:eastAsia="宋体" w:hint="default"/>
                <w:sz w:val="18"/>
                <w:szCs w:val="18"/>
              </w:rPr>
              <w:t>上海古德投资咨 询有限公司</w:t>
            </w:r>
          </w:p>
        </w:tc>
        <w:tc>
          <w:tcPr>
            <w:tcW w:w="4396"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本公司作为上海海隆软件股份有限公司（以下简称“海 隆软件”）本次要约收购的收购主体包叔平先生之一致 行动人，目前持有海隆软件股票。本公司在此承诺，在 海隆软件本次停牌之日（</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 月内以及在本次要约收购完成前不买卖海隆软件的股 </w:t>
            </w:r>
            <w:r>
              <w:rPr>
                <w:rFonts w:ascii="宋体" w:hAnsi="宋体" w:cs="宋体" w:eastAsia="宋体" w:hint="default"/>
                <w:spacing w:val="-6"/>
                <w:sz w:val="18"/>
                <w:szCs w:val="18"/>
              </w:rPr>
              <w:t>票，并在本次要约收购完成后的</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个月内不转让所持海 隆软件的股票。</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本次要约收 购完成后的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453"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766"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浙富控股集团股 </w:t>
            </w:r>
            <w:r>
              <w:rPr>
                <w:rFonts w:ascii="宋体" w:hAnsi="宋体" w:cs="宋体" w:eastAsia="宋体" w:hint="default"/>
                <w:spacing w:val="-10"/>
                <w:sz w:val="18"/>
                <w:szCs w:val="18"/>
              </w:rPr>
              <w:t>份有限公司、吉隆</w:t>
            </w:r>
            <w:r>
              <w:rPr>
                <w:rFonts w:ascii="宋体" w:hAnsi="宋体" w:cs="宋体" w:eastAsia="宋体" w:hint="default"/>
                <w:sz w:val="18"/>
                <w:szCs w:val="18"/>
              </w:rPr>
              <w:t> 瑞科投资有限公 </w:t>
            </w:r>
            <w:r>
              <w:rPr>
                <w:rFonts w:ascii="宋体" w:hAnsi="宋体" w:cs="宋体" w:eastAsia="宋体" w:hint="default"/>
                <w:spacing w:val="-10"/>
                <w:sz w:val="18"/>
                <w:szCs w:val="18"/>
              </w:rPr>
              <w:t>司、上海瑞度投资</w:t>
            </w:r>
            <w:r>
              <w:rPr>
                <w:rFonts w:ascii="宋体" w:hAnsi="宋体" w:cs="宋体" w:eastAsia="宋体" w:hint="default"/>
                <w:sz w:val="18"/>
                <w:szCs w:val="18"/>
              </w:rPr>
              <w:t> 有限公司及庞升 </w:t>
            </w:r>
            <w:r>
              <w:rPr>
                <w:rFonts w:ascii="宋体" w:hAnsi="宋体" w:cs="宋体" w:eastAsia="宋体" w:hint="default"/>
                <w:spacing w:val="-10"/>
                <w:sz w:val="18"/>
                <w:szCs w:val="18"/>
              </w:rPr>
              <w:t>东、张淑霞、秦海</w:t>
            </w:r>
            <w:r>
              <w:rPr>
                <w:rFonts w:ascii="宋体" w:hAnsi="宋体" w:cs="宋体" w:eastAsia="宋体" w:hint="default"/>
                <w:sz w:val="18"/>
                <w:szCs w:val="18"/>
              </w:rPr>
              <w:t> 丽、孙毅等</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名 自然人</w:t>
            </w:r>
          </w:p>
        </w:tc>
        <w:tc>
          <w:tcPr>
            <w:tcW w:w="4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z w:val="18"/>
                <w:szCs w:val="18"/>
              </w:rPr>
              <w:t>保证其为上海海隆软件股份有限公司发行股份购买资产 并募集配套资金暨关联交易项目所提供信息的真实性、 准确性和完整性，保证不存在虚假记载、误导性陈述或 者重大遗漏，并对所提供信息的真实性、准确性和完整 性承担个别和连带的法律责任。</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820" w:hRule="exact"/>
        </w:trPr>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417" w:type="dxa"/>
            <w:vMerge/>
            <w:tcBorders>
              <w:left w:val="single" w:sz="9" w:space="0" w:color="D2D2D2"/>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97"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9" w:space="0" w:color="FFFFFF"/>
            </w:tcBorders>
          </w:tcPr>
          <w:p>
            <w:pPr>
              <w:pStyle w:val="TableParagraph"/>
              <w:spacing w:line="316" w:lineRule="auto" w:before="52"/>
              <w:ind w:left="16" w:right="15"/>
              <w:jc w:val="left"/>
              <w:rPr>
                <w:rFonts w:ascii="宋体" w:hAnsi="宋体" w:cs="宋体" w:eastAsia="宋体" w:hint="default"/>
                <w:sz w:val="18"/>
                <w:szCs w:val="18"/>
              </w:rPr>
            </w:pPr>
            <w:r>
              <w:rPr>
                <w:rFonts w:ascii="宋体" w:hAnsi="宋体" w:cs="宋体" w:eastAsia="宋体" w:hint="default"/>
                <w:sz w:val="18"/>
                <w:szCs w:val="18"/>
              </w:rPr>
              <w:t>吉隆瑞科投资有 </w:t>
            </w:r>
            <w:r>
              <w:rPr>
                <w:rFonts w:ascii="宋体" w:hAnsi="宋体" w:cs="宋体" w:eastAsia="宋体" w:hint="default"/>
                <w:spacing w:val="-10"/>
                <w:sz w:val="18"/>
                <w:szCs w:val="18"/>
              </w:rPr>
              <w:t>限公司、上海瑞度</w:t>
            </w:r>
            <w:r>
              <w:rPr>
                <w:rFonts w:ascii="宋体" w:hAnsi="宋体" w:cs="宋体" w:eastAsia="宋体" w:hint="default"/>
                <w:sz w:val="18"/>
                <w:szCs w:val="18"/>
              </w:rPr>
              <w:t> 投资有限公司及 庞升东、张淑霞 秦海丽、孙毅等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名自然人</w:t>
            </w:r>
          </w:p>
        </w:tc>
        <w:tc>
          <w:tcPr>
            <w:tcW w:w="4396" w:type="dxa"/>
            <w:vMerge w:val="restart"/>
            <w:tcBorders>
              <w:top w:val="single" w:sz="4" w:space="0" w:color="000000"/>
              <w:left w:val="single" w:sz="9" w:space="0" w:color="FFFFFF"/>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310" w:lineRule="atLeast"/>
              <w:ind w:left="16" w:right="106"/>
              <w:jc w:val="left"/>
              <w:rPr>
                <w:rFonts w:ascii="宋体" w:hAnsi="宋体" w:cs="宋体" w:eastAsia="宋体" w:hint="default"/>
                <w:sz w:val="18"/>
                <w:szCs w:val="18"/>
              </w:rPr>
            </w:pPr>
            <w:r>
              <w:rPr>
                <w:rFonts w:ascii="宋体" w:hAnsi="宋体" w:cs="宋体" w:eastAsia="宋体" w:hint="default"/>
                <w:sz w:val="18"/>
                <w:szCs w:val="18"/>
              </w:rPr>
              <w:t>上海二三四五网络科技股份有限公司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年实现的扣除非经常性损益后归属于母公司股东</w:t>
            </w:r>
          </w:p>
          <w:p>
            <w:pPr>
              <w:pStyle w:val="TableParagraph"/>
              <w:spacing w:line="117"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的净利润分别不低于人民币</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pacing w:val="-81"/>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w:t>
            </w:r>
            <w:r>
              <w:rPr>
                <w:rFonts w:ascii="宋体" w:hAnsi="宋体" w:cs="宋体" w:eastAsia="宋体" w:hint="default"/>
                <w:spacing w:val="1"/>
                <w:sz w:val="18"/>
                <w:szCs w:val="18"/>
              </w:rPr>
              <w:t>元</w:t>
            </w:r>
            <w:r>
              <w:rPr>
                <w:rFonts w:ascii="宋体" w:hAnsi="宋体" w:cs="宋体" w:eastAsia="宋体" w:hint="default"/>
                <w:spacing w:val="-81"/>
                <w:sz w:val="18"/>
                <w:szCs w:val="18"/>
              </w:rPr>
              <w:t>、</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67"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9" w:space="0" w:color="FFFFFF"/>
            </w:tcBorders>
          </w:tcPr>
          <w:p>
            <w:pPr/>
          </w:p>
        </w:tc>
        <w:tc>
          <w:tcPr>
            <w:tcW w:w="4396" w:type="dxa"/>
            <w:vMerge/>
            <w:tcBorders>
              <w:left w:val="single" w:sz="9" w:space="0" w:color="FFFFFF"/>
              <w:bottom w:val="single" w:sz="4" w:space="0" w:color="000000"/>
              <w:right w:val="single" w:sz="9" w:space="0" w:color="FFFFFF"/>
            </w:tcBorders>
          </w:tcPr>
          <w:p>
            <w:pPr/>
          </w:p>
        </w:tc>
        <w:tc>
          <w:tcPr>
            <w:tcW w:w="850"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19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196" w:lineRule="exact" w:before="77"/>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9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r>
        <w:rPr/>
        <w:pict>
          <v:shape style="position:absolute;margin-left:266.920013pt;margin-top:516.219971pt;width:165.3pt;height:101.4pt;mso-position-horizontal-relative:page;mso-position-vertical-relative:page;z-index:-899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本人作为海隆软件的股东期间，</w:t>
                  </w:r>
                </w:p>
              </w:txbxContent>
            </v:textbox>
            <w10:wrap type="none"/>
          </v:shape>
        </w:pict>
      </w:r>
      <w:r>
        <w:rPr/>
        <w:pict>
          <v:shape style="position:absolute;margin-left:266.963013pt;margin-top:652.839966pt;width:165.25pt;height:101.45pt;mso-position-horizontal-relative:page;mso-position-vertical-relative:page;z-index:-899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并采取必要措施予以纠正补救，</w:t>
                  </w:r>
                </w:p>
              </w:txbxContent>
            </v:textbox>
            <w10:wrap type="none"/>
          </v:shape>
        </w:pict>
      </w:r>
      <w:r>
        <w:rPr/>
        <w:pict>
          <v:group style="position:absolute;margin-left:170.360001pt;margin-top:242.839981pt;width:219.3pt;height:41pt;mso-position-horizontal-relative:page;mso-position-vertical-relative:page;z-index:-899656" coordorigin="3407,4857" coordsize="4386,820">
            <v:group style="position:absolute;left:3407;top:5208;width:4386;height:468" coordorigin="3407,5208" coordsize="4386,468">
              <v:shape style="position:absolute;left:3407;top:5208;width:4386;height:468" coordorigin="3407,5208" coordsize="4386,468" path="m3407,5676l7792,5676,7792,5208,3407,5208,3407,5676xe" filled="true" fillcolor="#ffffff" stroked="false">
                <v:path arrowok="t"/>
                <v:fill type="solid"/>
              </v:shape>
            </v:group>
            <v:group style="position:absolute;left:3430;top:4857;width:4340;height:352" coordorigin="3430,4857" coordsize="4340,352">
              <v:shape style="position:absolute;left:3430;top:4857;width:4340;height:352" coordorigin="3430,4857" coordsize="4340,352" path="m3430,5208l7770,5208,7770,4857,3430,4857,3430,5208xe" filled="true" fillcolor="#ffffff" stroked="false">
                <v:path arrowok="t"/>
                <v:fill type="solid"/>
              </v:shape>
            </v:group>
            <w10:wrap type="none"/>
          </v:group>
        </w:pict>
      </w:r>
      <w:r>
        <w:rPr/>
        <w:pict>
          <v:group style="position:absolute;margin-left:171.5pt;margin-top:480.519989pt;width:217pt;height:17.650pt;mso-position-horizontal-relative:page;mso-position-vertical-relative:page;z-index:-899632" coordorigin="3430,9610" coordsize="4340,353">
            <v:shape style="position:absolute;left:3430;top:9610;width:4340;height:353" coordorigin="3430,9610" coordsize="4340,353" path="m3430,9963l7770,9963,7770,9610,3430,9610,3430,9963xe" filled="true" fillcolor="#ffffff" stroked="false">
              <v:path arrowok="t"/>
              <v:fill type="solid"/>
            </v:shape>
            <w10:wrap type="none"/>
          </v:group>
        </w:pict>
      </w:r>
      <w:r>
        <w:rPr/>
        <w:pict>
          <v:group style="position:absolute;margin-left:390.160004pt;margin-top:516.219971pt;width:42.05pt;height:101.4pt;mso-position-horizontal-relative:page;mso-position-vertical-relative:page;z-index:-899608" coordorigin="7803,10324" coordsize="841,2028">
            <v:shape style="position:absolute;left:7803;top:10324;width:841;height:2028" coordorigin="7803,10324" coordsize="841,2028" path="m7803,12352l8644,12352,8644,10324,7803,10324,7803,12352xe" filled="true" fillcolor="#ffffff" stroked="false">
              <v:path arrowok="t"/>
              <v:fill type="solid"/>
            </v:shape>
            <w10:wrap type="none"/>
          </v:group>
        </w:pict>
      </w:r>
      <w:r>
        <w:rPr/>
        <w:pict>
          <v:group style="position:absolute;margin-left:390.160004pt;margin-top:652.839966pt;width:42.05pt;height:101.45pt;mso-position-horizontal-relative:page;mso-position-vertical-relative:page;z-index:-899584" coordorigin="7803,13057" coordsize="841,2029">
            <v:shape style="position:absolute;left:7803;top:13057;width:841;height:2029" coordorigin="7803,13057" coordsize="841,2029" path="m7803,15085l8644,15085,8644,13057,7803,13057,7803,1508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51"/>
        <w:gridCol w:w="1417"/>
        <w:gridCol w:w="4396"/>
        <w:gridCol w:w="850"/>
        <w:gridCol w:w="992"/>
        <w:gridCol w:w="1062"/>
      </w:tblGrid>
      <w:tr>
        <w:trPr>
          <w:trHeight w:val="35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w:t>
            </w:r>
          </w:p>
        </w:tc>
        <w:tc>
          <w:tcPr>
            <w:tcW w:w="439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80"/>
                <w:sz w:val="18"/>
                <w:szCs w:val="18"/>
              </w:rPr>
              <w:t>、</w:t>
            </w:r>
            <w:r>
              <w:rPr>
                <w:rFonts w:ascii="宋体" w:hAnsi="宋体" w:cs="宋体" w:eastAsia="宋体" w:hint="default"/>
                <w:sz w:val="18"/>
                <w:szCs w:val="18"/>
              </w:rPr>
              <w:t>吉隆</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截至其取得本次交易对价股份时，其用于认购股份的资</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瑞科投资有限公</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产持续拥有权益的时间不足</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7"/>
                <w:sz w:val="18"/>
                <w:szCs w:val="18"/>
              </w:rPr>
              <w:t>个月的，该部分资产认购</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0"/>
                <w:sz w:val="18"/>
                <w:szCs w:val="18"/>
              </w:rPr>
              <w:t>司、上海瑞度投资</w:t>
            </w:r>
            <w:r>
              <w:rPr>
                <w:rFonts w:ascii="宋体" w:hAnsi="宋体" w:cs="宋体" w:eastAsia="宋体" w:hint="default"/>
                <w:sz w:val="18"/>
                <w:szCs w:val="18"/>
              </w:rPr>
              <w:t> 有限公司及庞升</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的海隆软件股份自本次发行结束之日起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 让；其余资产认购的海隆软件股份自本次发行结束之日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东、张淑霞、秦海</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pacing w:val="-4"/>
                <w:sz w:val="18"/>
                <w:szCs w:val="18"/>
              </w:rPr>
              <w:t>个月内不转让。在此之后按中国证监会及深圳证券</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丽、孙毅等</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名</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交易所的有关规定执行。</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439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w:t>
            </w:r>
          </w:p>
        </w:tc>
        <w:tc>
          <w:tcPr>
            <w:tcW w:w="439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限公司、广州市动</w:t>
            </w:r>
            <w:r>
              <w:rPr>
                <w:rFonts w:ascii="宋体" w:hAnsi="宋体" w:cs="宋体" w:eastAsia="宋体" w:hint="default"/>
                <w:sz w:val="18"/>
                <w:szCs w:val="18"/>
              </w:rPr>
              <w:t> 景计算机科技有 限公司、秦海丽</w:t>
            </w:r>
          </w:p>
        </w:tc>
        <w:tc>
          <w:tcPr>
            <w:tcW w:w="4396"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92"/>
              <w:ind w:left="11" w:right="131"/>
              <w:jc w:val="left"/>
              <w:rPr>
                <w:rFonts w:ascii="宋体" w:hAnsi="宋体" w:cs="宋体" w:eastAsia="宋体" w:hint="default"/>
                <w:sz w:val="18"/>
                <w:szCs w:val="18"/>
              </w:rPr>
            </w:pPr>
            <w:r>
              <w:rPr>
                <w:rFonts w:ascii="宋体" w:hAnsi="宋体" w:cs="宋体" w:eastAsia="宋体" w:hint="default"/>
                <w:sz w:val="18"/>
                <w:szCs w:val="18"/>
              </w:rPr>
              <w:t>自本次发行结束之日起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个月内不转让其在本次发行 中新增的上市公司股份。</w:t>
            </w:r>
          </w:p>
          <w:p>
            <w:pPr>
              <w:pStyle w:val="TableParagraph"/>
              <w:spacing w:line="15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李春志</w:t>
            </w:r>
          </w:p>
        </w:tc>
        <w:tc>
          <w:tcPr>
            <w:tcW w:w="439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本次重组完成后，其不会通过直接和间接持有的海隆软 件股份对应的股东权益谋求海隆软件实际控制人地位。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承诺在本次交易完成后</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pacing w:val="-6"/>
                <w:sz w:val="18"/>
                <w:szCs w:val="18"/>
              </w:rPr>
              <w:t>个月内，放弃其直接持有及通</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过瑞科投资间接持有的海隆软件股份所对应的股东大会</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上的全部表决权、提名权、提案权，且不向上市公司提</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名、推荐任何董事、高级管理人员人选，亦不以任何形</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张淑霞、秦海丽</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式直接或间接增持上市公司股份（包括但不限于在二级 市场增持上市公司股份、协议受让上市公司股份、认购</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上市公司新增股份等</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也不通过任何方式谋求对上市公</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司的控制地位，不与上市公司其他任何股东采取一致行</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动，不通过协议、其他安排与上市公司其他股东共同扩</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大其所能够支配的上市公司股份表决权。</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庞升东、张淑霞、</w:t>
            </w:r>
            <w:r>
              <w:rPr>
                <w:rFonts w:ascii="宋体" w:hAnsi="宋体" w:cs="宋体" w:eastAsia="宋体" w:hint="default"/>
                <w:spacing w:val="-23"/>
                <w:sz w:val="18"/>
                <w:szCs w:val="18"/>
              </w:rPr>
              <w:t> </w:t>
            </w:r>
            <w:r>
              <w:rPr>
                <w:rFonts w:ascii="宋体" w:hAnsi="宋体" w:cs="宋体" w:eastAsia="宋体" w:hint="default"/>
                <w:sz w:val="18"/>
                <w:szCs w:val="18"/>
              </w:rPr>
              <w:t>秦海丽、李春志</w:t>
            </w:r>
          </w:p>
        </w:tc>
        <w:tc>
          <w:tcPr>
            <w:tcW w:w="4396"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将来不会基于其所持有的海隆软件股份与除包叔平外的 其他股东谋求一致行动人关系。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（一）本公司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本人作为海隆软件的股东期间内，不会在</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中国境内或者境外，以任何方式（包括但不限于其单独</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经营、通过合资经营或拥有另一公司或企业的股权及其</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他权益）直接或间接参与任何与海隆软件构成竞争的业</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w:t>
            </w:r>
            <w:r>
              <w:rPr>
                <w:rFonts w:ascii="宋体" w:hAnsi="宋体" w:cs="宋体" w:eastAsia="宋体" w:hint="default"/>
                <w:spacing w:val="-126"/>
                <w:sz w:val="18"/>
                <w:szCs w:val="18"/>
              </w:rPr>
              <w:t>；</w:t>
            </w:r>
            <w:r>
              <w:rPr>
                <w:rFonts w:ascii="宋体" w:hAnsi="宋体" w:cs="宋体" w:eastAsia="宋体" w:hint="default"/>
                <w:sz w:val="18"/>
                <w:szCs w:val="18"/>
              </w:rPr>
              <w:t>（二</w:t>
            </w:r>
            <w:r>
              <w:rPr>
                <w:rFonts w:ascii="宋体" w:hAnsi="宋体" w:cs="宋体" w:eastAsia="宋体" w:hint="default"/>
                <w:spacing w:val="-36"/>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80"/>
                <w:sz w:val="18"/>
                <w:szCs w:val="18"/>
              </w:rPr>
              <w:t>、</w:t>
            </w:r>
            <w:r>
              <w:rPr>
                <w:rFonts w:ascii="宋体" w:hAnsi="宋体" w:cs="宋体" w:eastAsia="宋体" w:hint="default"/>
                <w:sz w:val="18"/>
                <w:szCs w:val="18"/>
              </w:rPr>
              <w:t>曲水</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不会利用在海隆软件主要股东地位损害海隆软件及其他</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信佳科技有限公 </w:t>
            </w:r>
            <w:r>
              <w:rPr>
                <w:rFonts w:ascii="宋体" w:hAnsi="宋体" w:cs="宋体" w:eastAsia="宋体" w:hint="default"/>
                <w:spacing w:val="-10"/>
                <w:sz w:val="18"/>
                <w:szCs w:val="18"/>
              </w:rPr>
              <w:t>司、吉隆瑞科投资</w:t>
            </w:r>
            <w:r>
              <w:rPr>
                <w:rFonts w:ascii="宋体" w:hAnsi="宋体" w:cs="宋体" w:eastAsia="宋体" w:hint="default"/>
                <w:sz w:val="18"/>
                <w:szCs w:val="18"/>
              </w:rPr>
              <w:t> 有限公司、庞升</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pacing w:val="-4"/>
                <w:sz w:val="18"/>
                <w:szCs w:val="18"/>
              </w:rPr>
              <w:t>股东（特别是中小股东）的合法权益；（三）本公司</w:t>
            </w:r>
            <w:r>
              <w:rPr>
                <w:rFonts w:ascii="宋体" w:hAnsi="宋体" w:cs="宋体" w:eastAsia="宋体"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人保证上述承诺在本公司</w:t>
            </w:r>
            <w:r>
              <w:rPr>
                <w:rFonts w:ascii="宋体" w:hAnsi="宋体" w:cs="宋体" w:eastAsia="宋体" w:hint="default"/>
                <w:sz w:val="18"/>
                <w:szCs w:val="18"/>
              </w:rPr>
              <w:t>/</w:t>
            </w:r>
            <w:r>
              <w:rPr>
                <w:rFonts w:ascii="宋体" w:hAnsi="宋体" w:cs="宋体" w:eastAsia="宋体" w:hint="default"/>
                <w:sz w:val="18"/>
                <w:szCs w:val="18"/>
              </w:rPr>
              <w:t>本人作为海隆软件的股东期 </w:t>
            </w:r>
            <w:r>
              <w:rPr>
                <w:rFonts w:ascii="宋体" w:hAnsi="宋体" w:cs="宋体" w:eastAsia="宋体" w:hint="default"/>
                <w:spacing w:val="-4"/>
                <w:sz w:val="18"/>
                <w:szCs w:val="18"/>
              </w:rPr>
              <w:t>间持续有效且不可撤销；（四）本公司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本人将忠实履行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东、张淑霞、秦海</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上述承诺，并承担相应的法律责任，本公司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本人作为海</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丽、孙毅</w:t>
            </w: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隆软件股东期间，若违反上述承诺的，将立即停止与海</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隆软件构成竞争之业务，</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同时对因本公司</w:t>
            </w:r>
            <w:r>
              <w:rPr>
                <w:rFonts w:ascii="宋体" w:hAnsi="宋体" w:cs="宋体" w:eastAsia="宋体" w:hint="default"/>
                <w:sz w:val="18"/>
                <w:szCs w:val="18"/>
              </w:rPr>
              <w:t>/</w:t>
            </w:r>
            <w:r>
              <w:rPr>
                <w:rFonts w:ascii="宋体" w:hAnsi="宋体" w:cs="宋体" w:eastAsia="宋体" w:hint="default"/>
                <w:sz w:val="18"/>
                <w:szCs w:val="18"/>
              </w:rPr>
              <w:t>本人未履行本承诺函所作的承诺而给</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海隆软件及其他股东（特别是中小股东）造成的一切损</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失和后果承担赔偿责任。</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r>
        <w:rPr/>
        <w:pict>
          <v:group style="position:absolute;margin-left:171.5pt;margin-top:289.639984pt;width:217pt;height:33.2pt;mso-position-horizontal-relative:page;mso-position-vertical-relative:page;z-index:-899560" coordorigin="3430,5793" coordsize="4340,664">
            <v:group style="position:absolute;left:3430;top:5793;width:4340;height:312" coordorigin="3430,5793" coordsize="4340,312">
              <v:shape style="position:absolute;left:3430;top:5793;width:4340;height:312" coordorigin="3430,5793" coordsize="4340,312" path="m3430,6105l7770,6105,7770,5793,3430,5793,3430,6105xe" filled="true" fillcolor="#ffffff" stroked="false">
                <v:path arrowok="t"/>
                <v:fill type="solid"/>
              </v:shape>
            </v:group>
            <v:group style="position:absolute;left:3430;top:6105;width:4340;height:352" coordorigin="3430,6105" coordsize="4340,352">
              <v:shape style="position:absolute;left:3430;top:6105;width:4340;height:352" coordorigin="3430,6105" coordsize="4340,352" path="m3430,6456l7770,6456,7770,6105,3430,6105,3430,645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51"/>
        <w:gridCol w:w="1417"/>
        <w:gridCol w:w="4396"/>
        <w:gridCol w:w="850"/>
        <w:gridCol w:w="992"/>
        <w:gridCol w:w="1062"/>
      </w:tblGrid>
      <w:tr>
        <w:trPr>
          <w:trHeight w:val="3210"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浙富控股集团股 </w:t>
            </w:r>
            <w:r>
              <w:rPr>
                <w:rFonts w:ascii="宋体" w:hAnsi="宋体" w:cs="宋体" w:eastAsia="宋体" w:hint="default"/>
                <w:spacing w:val="-10"/>
                <w:sz w:val="18"/>
                <w:szCs w:val="18"/>
              </w:rPr>
              <w:t>份有限公司、曲水</w:t>
            </w:r>
            <w:r>
              <w:rPr>
                <w:rFonts w:ascii="宋体" w:hAnsi="宋体" w:cs="宋体" w:eastAsia="宋体" w:hint="default"/>
                <w:sz w:val="18"/>
                <w:szCs w:val="18"/>
              </w:rPr>
              <w:t> 信佳科技有限公 </w:t>
            </w:r>
            <w:r>
              <w:rPr>
                <w:rFonts w:ascii="宋体" w:hAnsi="宋体" w:cs="宋体" w:eastAsia="宋体" w:hint="default"/>
                <w:spacing w:val="-10"/>
                <w:sz w:val="18"/>
                <w:szCs w:val="18"/>
              </w:rPr>
              <w:t>司、吉隆瑞科投资</w:t>
            </w:r>
            <w:r>
              <w:rPr>
                <w:rFonts w:ascii="宋体" w:hAnsi="宋体" w:cs="宋体" w:eastAsia="宋体" w:hint="default"/>
                <w:sz w:val="18"/>
                <w:szCs w:val="18"/>
              </w:rPr>
              <w:t> 有限公司、包叔 </w:t>
            </w:r>
            <w:r>
              <w:rPr>
                <w:rFonts w:ascii="宋体" w:hAnsi="宋体" w:cs="宋体" w:eastAsia="宋体" w:hint="default"/>
                <w:spacing w:val="-10"/>
                <w:sz w:val="18"/>
                <w:szCs w:val="18"/>
              </w:rPr>
              <w:t>平、庞升东、张淑</w:t>
            </w:r>
            <w:r>
              <w:rPr>
                <w:rFonts w:ascii="宋体" w:hAnsi="宋体" w:cs="宋体" w:eastAsia="宋体" w:hint="default"/>
                <w:sz w:val="18"/>
                <w:szCs w:val="18"/>
              </w:rPr>
              <w:t> </w:t>
            </w:r>
            <w:r>
              <w:rPr>
                <w:rFonts w:ascii="宋体" w:hAnsi="宋体" w:cs="宋体" w:eastAsia="宋体" w:hint="default"/>
                <w:spacing w:val="-10"/>
                <w:sz w:val="18"/>
                <w:szCs w:val="18"/>
              </w:rPr>
              <w:t>霞、秦海丽、孙毅</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（一）本公司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本人及控制的其他企业与海隆软件将来无</w:t>
            </w:r>
            <w:r>
              <w:rPr>
                <w:rFonts w:ascii="宋体" w:hAnsi="宋体" w:cs="宋体" w:eastAsia="宋体" w:hint="default"/>
                <w:spacing w:val="-87"/>
                <w:sz w:val="18"/>
                <w:szCs w:val="18"/>
              </w:rPr>
              <w:t> </w:t>
            </w:r>
            <w:r>
              <w:rPr>
                <w:rFonts w:ascii="宋体" w:hAnsi="宋体" w:cs="宋体" w:eastAsia="宋体" w:hint="default"/>
                <w:sz w:val="18"/>
                <w:szCs w:val="18"/>
              </w:rPr>
              <w:t>法避免或有合理原因而发生的关联交易事项，本公司</w:t>
            </w:r>
            <w:r>
              <w:rPr>
                <w:rFonts w:ascii="宋体" w:hAnsi="宋体" w:cs="宋体" w:eastAsia="宋体" w:hint="default"/>
                <w:sz w:val="18"/>
                <w:szCs w:val="18"/>
              </w:rPr>
              <w:t>/ </w:t>
            </w:r>
            <w:r>
              <w:rPr>
                <w:rFonts w:ascii="宋体" w:hAnsi="宋体" w:cs="宋体" w:eastAsia="宋体" w:hint="default"/>
                <w:sz w:val="18"/>
                <w:szCs w:val="18"/>
              </w:rPr>
              <w:t>本人及控制的其他企业将遵循市场交易的公开、公平、 公正的原则，按照公允、合理的市场价格进行交易，并 依据有关法律、法规及规范性文件的相关规定履行关联 </w:t>
            </w:r>
            <w:r>
              <w:rPr>
                <w:rFonts w:ascii="宋体" w:hAnsi="宋体" w:cs="宋体" w:eastAsia="宋体" w:hint="default"/>
                <w:spacing w:val="-4"/>
                <w:sz w:val="18"/>
                <w:szCs w:val="18"/>
              </w:rPr>
              <w:t>交易决策程序，并依法进行信息披露；（二）本公司</w:t>
            </w:r>
            <w:r>
              <w:rPr>
                <w:rFonts w:ascii="宋体" w:hAnsi="宋体" w:cs="宋体" w:eastAsia="宋体"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人及控制的其他企业将不通过与海隆软件的关联交易取 得任何不正当的利益或使海隆软件承担任何不正当的义 </w:t>
            </w:r>
            <w:r>
              <w:rPr>
                <w:rFonts w:ascii="宋体" w:hAnsi="宋体" w:cs="宋体" w:eastAsia="宋体" w:hint="default"/>
                <w:spacing w:val="-7"/>
                <w:sz w:val="18"/>
                <w:szCs w:val="18"/>
              </w:rPr>
              <w:t>务；（三）如违反上述承诺与海隆软件进行交易而给海隆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软件造成损失，由本公司</w:t>
            </w:r>
            <w:r>
              <w:rPr>
                <w:rFonts w:ascii="宋体" w:hAnsi="宋体" w:cs="宋体" w:eastAsia="宋体" w:hint="default"/>
                <w:sz w:val="18"/>
                <w:szCs w:val="18"/>
              </w:rPr>
              <w:t>/</w:t>
            </w:r>
            <w:r>
              <w:rPr>
                <w:rFonts w:ascii="宋体" w:hAnsi="宋体" w:cs="宋体" w:eastAsia="宋体" w:hint="default"/>
                <w:sz w:val="18"/>
                <w:szCs w:val="18"/>
              </w:rPr>
              <w:t>本人承担赔偿责任。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位自</w:t>
            </w:r>
            <w:r>
              <w:rPr>
                <w:rFonts w:ascii="宋体" w:hAnsi="宋体" w:cs="宋体" w:eastAsia="宋体" w:hint="default"/>
                <w:spacing w:val="1"/>
                <w:sz w:val="18"/>
                <w:szCs w:val="18"/>
              </w:rPr>
              <w:t> </w:t>
            </w:r>
            <w:r>
              <w:rPr>
                <w:rFonts w:ascii="宋体" w:hAnsi="宋体" w:cs="宋体" w:eastAsia="宋体" w:hint="default"/>
                <w:spacing w:val="-10"/>
                <w:sz w:val="18"/>
                <w:szCs w:val="18"/>
              </w:rPr>
              <w:t>然人股东、上海慧</w:t>
            </w:r>
            <w:r>
              <w:rPr>
                <w:rFonts w:ascii="宋体" w:hAnsi="宋体" w:cs="宋体" w:eastAsia="宋体" w:hint="default"/>
                <w:sz w:val="18"/>
                <w:szCs w:val="18"/>
              </w:rPr>
              <w:t> 盛创业投资有限 </w:t>
            </w:r>
            <w:r>
              <w:rPr>
                <w:rFonts w:ascii="宋体" w:hAnsi="宋体" w:cs="宋体" w:eastAsia="宋体" w:hint="default"/>
                <w:spacing w:val="-10"/>
                <w:sz w:val="18"/>
                <w:szCs w:val="18"/>
              </w:rPr>
              <w:t>公司、上海古德投</w:t>
            </w:r>
            <w:r>
              <w:rPr>
                <w:rFonts w:ascii="宋体" w:hAnsi="宋体" w:cs="宋体" w:eastAsia="宋体" w:hint="default"/>
                <w:sz w:val="18"/>
                <w:szCs w:val="18"/>
              </w:rPr>
              <w:t> 资咨询有限公司 </w:t>
            </w:r>
            <w:r>
              <w:rPr>
                <w:rFonts w:ascii="宋体" w:hAnsi="宋体" w:cs="宋体" w:eastAsia="宋体" w:hint="default"/>
                <w:spacing w:val="-10"/>
                <w:sz w:val="18"/>
                <w:szCs w:val="18"/>
              </w:rPr>
              <w:t>欧姆龙（中国）有</w:t>
            </w:r>
            <w:r>
              <w:rPr>
                <w:rFonts w:ascii="宋体" w:hAnsi="宋体" w:cs="宋体" w:eastAsia="宋体" w:hint="default"/>
                <w:sz w:val="18"/>
                <w:szCs w:val="18"/>
              </w:rPr>
              <w:t> 限公司</w:t>
            </w:r>
          </w:p>
        </w:tc>
        <w:tc>
          <w:tcPr>
            <w:tcW w:w="43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0" w:lineRule="atLeast"/>
              <w:ind w:left="11" w:right="22"/>
              <w:jc w:val="both"/>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4"/>
                <w:sz w:val="18"/>
                <w:szCs w:val="18"/>
              </w:rPr>
              <w:t> </w:t>
            </w:r>
            <w:r>
              <w:rPr>
                <w:rFonts w:ascii="宋体" w:hAnsi="宋体" w:cs="宋体" w:eastAsia="宋体" w:hint="default"/>
                <w:sz w:val="18"/>
                <w:szCs w:val="18"/>
              </w:rPr>
              <w:t>38</w:t>
            </w:r>
            <w:r>
              <w:rPr>
                <w:rFonts w:ascii="宋体" w:hAnsi="宋体" w:cs="宋体" w:eastAsia="宋体" w:hint="default"/>
                <w:spacing w:val="-44"/>
                <w:sz w:val="18"/>
                <w:szCs w:val="18"/>
              </w:rPr>
              <w:t> </w:t>
            </w:r>
            <w:r>
              <w:rPr>
                <w:rFonts w:ascii="宋体" w:hAnsi="宋体" w:cs="宋体" w:eastAsia="宋体" w:hint="default"/>
                <w:spacing w:val="-4"/>
                <w:sz w:val="18"/>
                <w:szCs w:val="18"/>
              </w:rPr>
              <w:t>位自然人股东、上海古德投资咨询有限公司</w:t>
            </w:r>
            <w:r>
              <w:rPr>
                <w:rFonts w:ascii="宋体" w:hAnsi="宋体" w:cs="宋体" w:eastAsia="宋体" w:hint="default"/>
                <w:sz w:val="18"/>
                <w:szCs w:val="18"/>
              </w:rPr>
              <w:t> 关于不从事同业竞争生产经营活动的承诺；上海慧盛创 业投资有限公司、欧姆龙（中国）有限公司关于不从事</w:t>
            </w:r>
          </w:p>
          <w:p>
            <w:pPr>
              <w:pStyle w:val="TableParagraph"/>
              <w:spacing w:line="117"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有损于海隆软件利益的生产经营活动的承诺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8"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位自</w:t>
            </w:r>
            <w:r>
              <w:rPr>
                <w:rFonts w:ascii="宋体" w:hAnsi="宋体" w:cs="宋体" w:eastAsia="宋体" w:hint="default"/>
                <w:spacing w:val="1"/>
                <w:sz w:val="18"/>
                <w:szCs w:val="18"/>
              </w:rPr>
              <w:t> </w:t>
            </w:r>
            <w:r>
              <w:rPr>
                <w:rFonts w:ascii="宋体" w:hAnsi="宋体" w:cs="宋体" w:eastAsia="宋体" w:hint="default"/>
                <w:sz w:val="18"/>
                <w:szCs w:val="18"/>
              </w:rPr>
              <w:t>然人股东</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自公司股票</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上市之日起三十六个月内，不转让或者 委托他人管理其所持有的发行人股份，也不由发行人回 购其所持有的股份；之后每年解除限售不超过</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时所 持有发行人股份的</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54"/>
                <w:sz w:val="18"/>
                <w:szCs w:val="18"/>
              </w:rPr>
              <w:t> </w:t>
            </w:r>
            <w:r>
              <w:rPr>
                <w:rFonts w:ascii="宋体" w:hAnsi="宋体" w:cs="宋体" w:eastAsia="宋体" w:hint="default"/>
                <w:sz w:val="18"/>
                <w:szCs w:val="18"/>
              </w:rPr>
              <w:t>2014</w:t>
            </w:r>
          </w:p>
          <w:p>
            <w:pPr>
              <w:pStyle w:val="TableParagraph"/>
              <w:spacing w:line="319" w:lineRule="auto" w:before="76"/>
              <w:ind w:left="22" w:right="10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8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spacing w:line="273" w:lineRule="auto" w:before="35"/>
        <w:ind w:left="154" w:right="1129" w:firstLine="0"/>
        <w:jc w:val="left"/>
        <w:rPr>
          <w:rFonts w:ascii="宋体" w:hAnsi="宋体" w:cs="宋体" w:eastAsia="宋体" w:hint="default"/>
          <w:sz w:val="21"/>
          <w:szCs w:val="21"/>
        </w:rPr>
      </w:pPr>
      <w:bookmarkStart w:name="2、公司资产或项目存在盈利预测，且报告期仍处在盈利预测期间，公司就资产或项目达到" w:id="95"/>
      <w:bookmarkEnd w:id="95"/>
      <w:r>
        <w:rPr/>
      </w:r>
      <w:r>
        <w:rPr>
          <w:rFonts w:ascii="宋体" w:hAnsi="宋体" w:cs="宋体" w:eastAsia="宋体"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3"/>
          <w:sz w:val="21"/>
          <w:szCs w:val="21"/>
        </w:rPr>
        <w:t> </w:t>
      </w:r>
      <w:r>
        <w:rPr>
          <w:rFonts w:ascii="宋体" w:hAnsi="宋体" w:cs="宋体" w:eastAsia="宋体" w:hint="default"/>
          <w:b/>
          <w:bCs/>
          <w:spacing w:val="-73"/>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357"/>
        <w:gridCol w:w="1276"/>
        <w:gridCol w:w="954"/>
        <w:gridCol w:w="1196"/>
        <w:gridCol w:w="967"/>
        <w:gridCol w:w="1427"/>
        <w:gridCol w:w="1550"/>
      </w:tblGrid>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 w:right="26"/>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5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22" w:right="81"/>
              <w:jc w:val="both"/>
              <w:rPr>
                <w:rFonts w:ascii="宋体" w:hAnsi="宋体" w:cs="宋体" w:eastAsia="宋体" w:hint="default"/>
                <w:sz w:val="18"/>
                <w:szCs w:val="18"/>
              </w:rPr>
            </w:pPr>
            <w:r>
              <w:rPr>
                <w:rFonts w:ascii="宋体" w:hAnsi="宋体" w:cs="宋体" w:eastAsia="宋体" w:hint="default"/>
                <w:sz w:val="18"/>
                <w:szCs w:val="18"/>
              </w:rPr>
              <w:t>上海二三四五 网络科技有限 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sz w:val="18"/>
              </w:rPr>
              <w:t>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2" w:right="0"/>
              <w:jc w:val="left"/>
              <w:rPr>
                <w:rFonts w:ascii="宋体" w:hAnsi="宋体" w:cs="宋体" w:eastAsia="宋体" w:hint="default"/>
                <w:sz w:val="18"/>
                <w:szCs w:val="18"/>
              </w:rPr>
            </w:pPr>
            <w:r>
              <w:rPr>
                <w:rFonts w:ascii="宋体"/>
                <w:sz w:val="18"/>
              </w:rPr>
              <w:t>21,644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上海海隆软件股份 有限公司发行股份 购买资产并募集配 套资金暨关联交易 预案</w:t>
            </w:r>
          </w:p>
        </w:tc>
      </w:tr>
    </w:tbl>
    <w:p>
      <w:pPr>
        <w:spacing w:after="0" w:line="319" w:lineRule="auto"/>
        <w:jc w:val="both"/>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b/>
          <w:bCs/>
          <w:sz w:val="16"/>
          <w:szCs w:val="16"/>
        </w:rPr>
      </w:pPr>
    </w:p>
    <w:p>
      <w:pPr>
        <w:pStyle w:val="Heading2"/>
        <w:spacing w:line="240" w:lineRule="auto"/>
        <w:ind w:right="1129"/>
        <w:jc w:val="left"/>
        <w:rPr>
          <w:b w:val="0"/>
          <w:bCs w:val="0"/>
        </w:rPr>
      </w:pPr>
      <w:bookmarkStart w:name="十、聘任、解聘会计师事务所情况" w:id="96"/>
      <w:bookmarkEnd w:id="96"/>
      <w:r>
        <w:rPr>
          <w:b w:val="0"/>
          <w:bCs w:val="0"/>
        </w:rPr>
      </w:r>
      <w:r>
        <w:rPr/>
        <w:t>十、聘任、解聘会计师事务所情况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1129"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郑斌 范翃</w:t>
            </w:r>
          </w:p>
        </w:tc>
      </w:tr>
    </w:tbl>
    <w:p>
      <w:pPr>
        <w:spacing w:line="240" w:lineRule="auto" w:before="0"/>
        <w:rPr>
          <w:rFonts w:ascii="宋体" w:hAnsi="宋体" w:cs="宋体" w:eastAsia="宋体" w:hint="default"/>
          <w:sz w:val="20"/>
          <w:szCs w:val="20"/>
        </w:rPr>
      </w:pPr>
    </w:p>
    <w:p>
      <w:pPr>
        <w:spacing w:line="448" w:lineRule="auto" w:before="166"/>
        <w:ind w:left="153" w:right="2593" w:firstLine="0"/>
        <w:jc w:val="left"/>
        <w:rPr>
          <w:rFonts w:ascii="宋体" w:hAnsi="宋体" w:cs="宋体" w:eastAsia="宋体" w:hint="default"/>
          <w:sz w:val="24"/>
          <w:szCs w:val="24"/>
        </w:rPr>
      </w:pPr>
      <w:r>
        <w:rPr>
          <w:rFonts w:ascii="宋体" w:hAnsi="宋体" w:cs="宋体" w:eastAsia="宋体" w:hint="default"/>
          <w:sz w:val="24"/>
          <w:szCs w:val="24"/>
        </w:rPr>
        <w:t>公司当期改聘了会计师事务所，公司更换会计师事务所履行了相关审批程序。 </w:t>
      </w:r>
      <w:r>
        <w:rPr>
          <w:rFonts w:ascii="宋体" w:hAnsi="宋体" w:cs="宋体" w:eastAsia="宋体" w:hint="default"/>
          <w:b/>
          <w:bCs/>
          <w:sz w:val="24"/>
          <w:szCs w:val="24"/>
        </w:rPr>
        <w:t>对改聘、变更会计师事务所情况的详细说明</w:t>
      </w:r>
      <w:r>
        <w:rPr>
          <w:rFonts w:ascii="宋体" w:hAnsi="宋体" w:cs="宋体" w:eastAsia="宋体" w:hint="default"/>
          <w:sz w:val="24"/>
          <w:szCs w:val="24"/>
        </w:rPr>
      </w:r>
    </w:p>
    <w:p>
      <w:pPr>
        <w:pStyle w:val="BodyText"/>
        <w:spacing w:line="299" w:lineRule="exact" w:before="0"/>
        <w:ind w:right="1129" w:firstLine="480"/>
        <w:jc w:val="left"/>
      </w:pPr>
      <w:r>
        <w:rPr/>
        <w:t>公司原审计机构众华会计师事务所（特殊普通合伙</w:t>
      </w:r>
      <w:r>
        <w:rPr>
          <w:spacing w:val="-120"/>
        </w:rPr>
        <w:t>）</w:t>
      </w:r>
      <w:r>
        <w:rPr/>
        <w:t>（以下简称众华会计师事务所</w:t>
      </w:r>
      <w:r>
        <w:rPr>
          <w:spacing w:val="-120"/>
        </w:rPr>
        <w:t>）</w:t>
      </w:r>
      <w:r>
        <w:rPr/>
        <w:t>，在</w:t>
      </w:r>
    </w:p>
    <w:p>
      <w:pPr>
        <w:pStyle w:val="BodyText"/>
        <w:spacing w:line="357" w:lineRule="auto" w:before="154"/>
        <w:ind w:right="1170"/>
        <w:jc w:val="both"/>
      </w:pPr>
      <w:r>
        <w:rPr/>
        <w:t>执业过程中坚持独立审计原则，客观、公正、公允地反映公司财务状况，切实履行了审计机 构应尽的职责，从专业角度维护了公司及其股东的合法权益。因公司发行股份购买资产并募 集配套资金事项已经完成，公司主营业务范围扩大，考虑到主营业务审计工作的延续性、稳 定性；且众华会计师事务所审计团队已经连续多年为公司提供审计服务，为确保上市公司审 计工作的独立性和客观性，经公司董事会审计委员会认真调查，提议聘请立信会计师事务所</w:t>
      </w:r>
    </w:p>
    <w:p>
      <w:pPr>
        <w:pStyle w:val="BodyText"/>
        <w:spacing w:line="240" w:lineRule="auto" w:before="38"/>
        <w:ind w:right="1129"/>
        <w:jc w:val="left"/>
      </w:pPr>
      <w:r>
        <w:rPr/>
        <w:t>（特殊普通合伙</w:t>
      </w:r>
      <w:r>
        <w:rPr>
          <w:spacing w:val="-120"/>
        </w:rPr>
        <w:t>）</w:t>
      </w:r>
      <w:r>
        <w:rPr/>
        <w:t>（以下简称立信会计师事务所）为公司</w:t>
      </w:r>
      <w:r>
        <w:rPr>
          <w:spacing w:val="-60"/>
        </w:rPr>
        <w:t> </w:t>
      </w:r>
      <w:r>
        <w:rPr>
          <w:rFonts w:ascii="宋体" w:hAnsi="宋体" w:cs="宋体" w:eastAsia="宋体" w:hint="default"/>
        </w:rPr>
        <w:t>2014</w:t>
      </w:r>
      <w:r>
        <w:rPr>
          <w:rFonts w:ascii="宋体" w:hAnsi="宋体" w:cs="宋体" w:eastAsia="宋体" w:hint="default"/>
          <w:spacing w:val="-60"/>
        </w:rPr>
        <w:t> </w:t>
      </w:r>
      <w:r>
        <w:rPr/>
        <w:t>年度审计机构。</w:t>
      </w:r>
    </w:p>
    <w:p>
      <w:pPr>
        <w:pStyle w:val="BodyText"/>
        <w:spacing w:line="240" w:lineRule="auto" w:before="193"/>
        <w:ind w:left="633" w:right="1129"/>
        <w:jc w:val="left"/>
      </w:pPr>
      <w:r>
        <w:rPr/>
        <w:t>经</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日召开的公司第五届董事会第十三次会议审议同意更换</w:t>
      </w:r>
      <w:r>
        <w:rPr>
          <w:spacing w:val="-60"/>
        </w:rPr>
        <w:t> </w:t>
      </w:r>
      <w:r>
        <w:rPr>
          <w:rFonts w:ascii="宋体" w:hAnsi="宋体" w:cs="宋体" w:eastAsia="宋体" w:hint="default"/>
        </w:rPr>
        <w:t>2014</w:t>
      </w:r>
      <w:r>
        <w:rPr>
          <w:rFonts w:ascii="宋体" w:hAnsi="宋体" w:cs="宋体" w:eastAsia="宋体" w:hint="default"/>
          <w:spacing w:val="-60"/>
        </w:rPr>
        <w:t> </w:t>
      </w:r>
      <w:r>
        <w:rPr/>
        <w:t>年度审</w:t>
      </w:r>
    </w:p>
    <w:p>
      <w:pPr>
        <w:pStyle w:val="BodyText"/>
        <w:spacing w:line="240" w:lineRule="auto" w:before="154"/>
        <w:ind w:right="1129"/>
        <w:jc w:val="left"/>
        <w:rPr>
          <w:rFonts w:ascii="宋体" w:hAnsi="宋体" w:cs="宋体" w:eastAsia="宋体" w:hint="default"/>
        </w:rPr>
      </w:pPr>
      <w:r>
        <w:rPr/>
        <w:t>计机构，同意聘任立信会计师事务所为公司</w:t>
      </w:r>
      <w:r>
        <w:rPr>
          <w:spacing w:val="-60"/>
        </w:rPr>
        <w:t> </w:t>
      </w:r>
      <w:r>
        <w:rPr>
          <w:rFonts w:ascii="宋体" w:hAnsi="宋体" w:cs="宋体" w:eastAsia="宋体" w:hint="default"/>
        </w:rPr>
        <w:t>2014</w:t>
      </w:r>
      <w:r>
        <w:rPr>
          <w:rFonts w:ascii="宋体" w:hAnsi="宋体" w:cs="宋体" w:eastAsia="宋体" w:hint="default"/>
          <w:spacing w:val="-60"/>
        </w:rPr>
        <w:t> </w:t>
      </w:r>
      <w:r>
        <w:rPr/>
        <w:t>年度审计机构，聘期一年。</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w:t>
      </w:r>
    </w:p>
    <w:p>
      <w:pPr>
        <w:pStyle w:val="BodyText"/>
        <w:spacing w:line="240" w:lineRule="auto" w:before="155"/>
        <w:ind w:right="1129"/>
        <w:jc w:val="left"/>
      </w:pPr>
      <w:r>
        <w:rPr/>
        <w:t>日，经公司</w:t>
      </w:r>
      <w:r>
        <w:rPr>
          <w:spacing w:val="-60"/>
        </w:rPr>
        <w:t> </w:t>
      </w:r>
      <w:r>
        <w:rPr>
          <w:rFonts w:ascii="宋体" w:hAnsi="宋体" w:cs="宋体" w:eastAsia="宋体" w:hint="default"/>
        </w:rPr>
        <w:t>2014</w:t>
      </w:r>
      <w:r>
        <w:rPr>
          <w:rFonts w:ascii="宋体" w:hAnsi="宋体" w:cs="宋体" w:eastAsia="宋体" w:hint="default"/>
          <w:spacing w:val="-60"/>
        </w:rPr>
        <w:t> </w:t>
      </w:r>
      <w:r>
        <w:rPr/>
        <w:t>年第二次临时股东大会审议通过。</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line="388" w:lineRule="auto" w:before="0"/>
        <w:ind w:left="633" w:right="1153" w:hanging="480"/>
        <w:jc w:val="left"/>
        <w:rPr>
          <w:rFonts w:ascii="宋体" w:hAnsi="宋体" w:cs="宋体" w:eastAsia="宋体" w:hint="default"/>
          <w:sz w:val="24"/>
          <w:szCs w:val="24"/>
        </w:rPr>
      </w:pPr>
      <w:r>
        <w:rPr>
          <w:rFonts w:ascii="宋体" w:hAnsi="宋体" w:cs="宋体" w:eastAsia="宋体" w:hint="default"/>
          <w:b/>
          <w:bCs/>
          <w:sz w:val="24"/>
          <w:szCs w:val="24"/>
        </w:rPr>
        <w:t>聘请内部控制审计会计师事务所、财务顾问或保荐人情况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报告期内，公司聘请东吴证券股份有限公司为公司重大资产重组之独立财务顾问。负责</w:t>
      </w:r>
    </w:p>
    <w:p>
      <w:pPr>
        <w:pStyle w:val="BodyText"/>
        <w:spacing w:line="240" w:lineRule="auto" w:before="6"/>
        <w:ind w:right="1129"/>
        <w:jc w:val="left"/>
      </w:pPr>
      <w:r>
        <w:rPr/>
        <w:t>公司重大资产重组相关工作及持续督导工作。</w:t>
      </w:r>
    </w:p>
    <w:p>
      <w:pPr>
        <w:spacing w:line="240" w:lineRule="auto" w:before="8"/>
        <w:rPr>
          <w:rFonts w:ascii="宋体" w:hAnsi="宋体" w:cs="宋体" w:eastAsia="宋体" w:hint="default"/>
          <w:sz w:val="28"/>
          <w:szCs w:val="28"/>
        </w:rPr>
      </w:pPr>
    </w:p>
    <w:p>
      <w:pPr>
        <w:spacing w:line="475" w:lineRule="auto" w:before="0"/>
        <w:ind w:left="154" w:right="6912" w:firstLine="0"/>
        <w:jc w:val="left"/>
        <w:rPr>
          <w:rFonts w:ascii="宋体" w:hAnsi="宋体" w:cs="宋体" w:eastAsia="宋体" w:hint="default"/>
          <w:sz w:val="21"/>
          <w:szCs w:val="21"/>
        </w:rPr>
      </w:pPr>
      <w:bookmarkStart w:name="十一、处罚及整改情况" w:id="97"/>
      <w:bookmarkEnd w:id="97"/>
      <w:r>
        <w:rPr/>
      </w:r>
      <w:r>
        <w:rPr>
          <w:rFonts w:ascii="宋体" w:hAnsi="宋体" w:cs="宋体" w:eastAsia="宋体" w:hint="default"/>
          <w:b/>
          <w:bCs/>
          <w:sz w:val="24"/>
          <w:szCs w:val="24"/>
        </w:rPr>
        <w:t>十一、处罚及整改情况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公司报告期不存在处罚及整改情况。 </w:t>
      </w:r>
      <w:bookmarkStart w:name="十二、其他重大事项的说明" w:id="98"/>
      <w:bookmarkEnd w:id="98"/>
      <w:r>
        <w:rPr>
          <w:rFonts w:ascii="宋体" w:hAnsi="宋体" w:cs="宋体" w:eastAsia="宋体" w:hint="default"/>
          <w:sz w:val="24"/>
          <w:szCs w:val="24"/>
        </w:rPr>
      </w:r>
      <w:r>
        <w:rPr>
          <w:rFonts w:ascii="宋体" w:hAnsi="宋体" w:cs="宋体" w:eastAsia="宋体" w:hint="default"/>
          <w:b/>
          <w:bCs/>
          <w:sz w:val="24"/>
          <w:szCs w:val="24"/>
        </w:rPr>
        <w:t>十二、其他重大事项的说明</w:t>
      </w:r>
      <w:r>
        <w:rPr>
          <w:rFonts w:ascii="宋体" w:hAnsi="宋体" w:cs="宋体" w:eastAsia="宋体" w:hint="default"/>
          <w:b/>
          <w:bCs/>
          <w:w w:val="99"/>
          <w:sz w:val="24"/>
          <w:szCs w:val="24"/>
        </w:rPr>
        <w:t> </w:t>
      </w:r>
      <w:bookmarkStart w:name="1、要约收购事项" w:id="99"/>
      <w:bookmarkEnd w:id="99"/>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、要约收购事项</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pStyle w:val="BodyText"/>
        <w:spacing w:line="240" w:lineRule="auto" w:before="0"/>
        <w:ind w:left="634" w:right="0"/>
        <w:jc w:val="left"/>
      </w:pPr>
      <w:r>
        <w:rPr/>
        <w:t>为进一步加强对海隆软件的控制力，</w:t>
      </w:r>
      <w:r>
        <w:rPr>
          <w:rFonts w:ascii="宋体" w:hAnsi="宋体" w:cs="宋体" w:eastAsia="宋体" w:hint="default"/>
        </w:rPr>
        <w:t>2013</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20</w:t>
      </w:r>
      <w:r>
        <w:rPr>
          <w:rFonts w:ascii="宋体" w:hAnsi="宋体" w:cs="宋体" w:eastAsia="宋体" w:hint="default"/>
          <w:spacing w:val="-65"/>
        </w:rPr>
        <w:t> </w:t>
      </w:r>
      <w:r>
        <w:rPr/>
        <w:t>日包叔平通过公司公告了要约收购</w:t>
      </w:r>
    </w:p>
    <w:p>
      <w:pPr>
        <w:spacing w:after="0" w:line="240"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14"/>
        <w:jc w:val="left"/>
      </w:pPr>
      <w:r>
        <w:rPr/>
        <w:t>报告书摘要，拟向公司除收购人以外的其他全体股东发出部分要约收购。本次要约收购不以 </w:t>
      </w:r>
      <w:r>
        <w:rPr>
          <w:spacing w:val="-3"/>
        </w:rPr>
        <w:t>终止海隆软件的上市地位为目的，收购人为包叔平及其一致行动人（一致行动人包括 </w:t>
      </w:r>
      <w:r>
        <w:rPr>
          <w:rFonts w:ascii="宋体" w:hAnsi="宋体" w:cs="宋体" w:eastAsia="宋体" w:hint="default"/>
        </w:rPr>
        <w:t>36</w:t>
      </w:r>
      <w:r>
        <w:rPr>
          <w:rFonts w:ascii="宋体" w:hAnsi="宋体" w:cs="宋体" w:eastAsia="宋体" w:hint="default"/>
          <w:spacing w:val="-87"/>
        </w:rPr>
        <w:t> </w:t>
      </w:r>
      <w:r>
        <w:rPr/>
        <w:t>名自</w:t>
      </w:r>
    </w:p>
    <w:p>
      <w:pPr>
        <w:pStyle w:val="BodyText"/>
        <w:spacing w:line="240" w:lineRule="auto" w:before="37"/>
        <w:ind w:right="1129"/>
        <w:jc w:val="left"/>
      </w:pPr>
      <w:r>
        <w:rPr/>
        <w:t>然人及</w:t>
      </w:r>
      <w:r>
        <w:rPr>
          <w:spacing w:val="-60"/>
        </w:rPr>
        <w:t> </w:t>
      </w:r>
      <w:r>
        <w:rPr>
          <w:rFonts w:ascii="宋体" w:hAnsi="宋体" w:cs="宋体" w:eastAsia="宋体" w:hint="default"/>
        </w:rPr>
        <w:t>1</w:t>
      </w:r>
      <w:r>
        <w:rPr>
          <w:rFonts w:ascii="宋体" w:hAnsi="宋体" w:cs="宋体" w:eastAsia="宋体" w:hint="default"/>
          <w:spacing w:val="-60"/>
        </w:rPr>
        <w:t> </w:t>
      </w:r>
      <w:r>
        <w:rPr/>
        <w:t>名法人上海古德投资咨询有限公司</w:t>
      </w:r>
      <w:r>
        <w:rPr>
          <w:spacing w:val="-120"/>
        </w:rPr>
        <w:t>）</w:t>
      </w:r>
      <w:r>
        <w:rPr/>
        <w:t>，收购主体为投资者包叔平。</w:t>
      </w:r>
    </w:p>
    <w:p>
      <w:pPr>
        <w:pStyle w:val="BodyText"/>
        <w:spacing w:line="357" w:lineRule="auto" w:before="192"/>
        <w:ind w:right="0" w:firstLine="48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日，公司公告了中国证监会《关于核准包叔平及一致行动人公告上海海 </w:t>
      </w:r>
      <w:r>
        <w:rPr>
          <w:spacing w:val="-4"/>
        </w:rPr>
        <w:t>隆软件股份有限公司要约收购报告书的批复》（证监许可</w:t>
      </w:r>
      <w:r>
        <w:rPr>
          <w:rFonts w:ascii="宋体" w:hAnsi="宋体" w:cs="宋体" w:eastAsia="宋体" w:hint="default"/>
          <w:spacing w:val="-4"/>
        </w:rPr>
        <w:t>[2014]169</w:t>
      </w:r>
      <w:r>
        <w:rPr>
          <w:rFonts w:ascii="宋体" w:hAnsi="宋体" w:cs="宋体" w:eastAsia="宋体" w:hint="default"/>
          <w:spacing w:val="-57"/>
        </w:rPr>
        <w:t> </w:t>
      </w:r>
      <w:r>
        <w:rPr>
          <w:spacing w:val="-11"/>
        </w:rPr>
        <w:t>号），对包叔平及一致行</w:t>
      </w:r>
      <w:r>
        <w:rPr>
          <w:spacing w:val="-107"/>
        </w:rPr>
        <w:t> </w:t>
      </w:r>
      <w:r>
        <w:rPr>
          <w:spacing w:val="-107"/>
        </w:rPr>
      </w:r>
      <w:r>
        <w:rPr/>
        <w:t>动人公告上海海隆软件股份有限公司要约收购报告书无异议。同日，包叔平及一致行动人公 </w:t>
      </w:r>
      <w:r>
        <w:rPr>
          <w:spacing w:val="-6"/>
        </w:rPr>
        <w:t>告了《要约收购报告书》。本次要约收购期限自</w:t>
      </w:r>
      <w:r>
        <w:rPr>
          <w:spacing w:val="-56"/>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t>日开始，至</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7</w:t>
      </w:r>
      <w:r>
        <w:rPr>
          <w:rFonts w:ascii="宋体" w:hAnsi="宋体" w:cs="宋体" w:eastAsia="宋体" w:hint="default"/>
          <w:spacing w:val="-58"/>
        </w:rPr>
        <w:t> </w:t>
      </w:r>
      <w:r>
        <w:rPr>
          <w:spacing w:val="1"/>
        </w:rPr>
        <w:t>日，</w:t>
      </w:r>
      <w:r>
        <w:rPr/>
      </w:r>
    </w:p>
    <w:p>
      <w:pPr>
        <w:pStyle w:val="BodyText"/>
        <w:spacing w:line="240" w:lineRule="auto" w:before="37"/>
        <w:ind w:right="1129"/>
        <w:jc w:val="left"/>
      </w:pPr>
      <w:r>
        <w:rPr/>
        <w:t>共</w:t>
      </w:r>
      <w:r>
        <w:rPr>
          <w:spacing w:val="-60"/>
        </w:rPr>
        <w:t> </w:t>
      </w:r>
      <w:r>
        <w:rPr>
          <w:rFonts w:ascii="宋体" w:hAnsi="宋体" w:cs="宋体" w:eastAsia="宋体" w:hint="default"/>
        </w:rPr>
        <w:t>30</w:t>
      </w:r>
      <w:r>
        <w:rPr>
          <w:rFonts w:ascii="宋体" w:hAnsi="宋体" w:cs="宋体" w:eastAsia="宋体" w:hint="default"/>
          <w:spacing w:val="-60"/>
        </w:rPr>
        <w:t> </w:t>
      </w:r>
      <w:r>
        <w:rPr/>
        <w:t>个自然日。</w:t>
      </w:r>
    </w:p>
    <w:p>
      <w:pPr>
        <w:pStyle w:val="BodyText"/>
        <w:spacing w:line="240" w:lineRule="auto" w:before="193"/>
        <w:ind w:left="634"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r>
        <w:rPr>
          <w:spacing w:val="-8"/>
        </w:rPr>
        <w:t>，</w:t>
      </w:r>
      <w:r>
        <w:rPr/>
        <w:t>公司公告</w:t>
      </w:r>
      <w:r>
        <w:rPr>
          <w:spacing w:val="-8"/>
        </w:rPr>
        <w:t>了</w:t>
      </w:r>
      <w:r>
        <w:rPr/>
        <w:t>《要约收购情况报告暨复牌公告</w:t>
      </w:r>
      <w:r>
        <w:rPr>
          <w:spacing w:val="-120"/>
        </w:rPr>
        <w:t>》</w:t>
      </w:r>
      <w:r>
        <w:rPr>
          <w:spacing w:val="-8"/>
        </w:rPr>
        <w:t>，</w:t>
      </w:r>
      <w:r>
        <w:rPr/>
        <w:t>经确认的预受要约户</w:t>
      </w:r>
    </w:p>
    <w:p>
      <w:pPr>
        <w:pStyle w:val="BodyText"/>
        <w:spacing w:line="357" w:lineRule="auto" w:before="154"/>
        <w:ind w:left="154" w:right="1117"/>
        <w:jc w:val="left"/>
      </w:pPr>
      <w:r>
        <w:rPr/>
        <w:t>数为</w:t>
      </w:r>
      <w:r>
        <w:rPr>
          <w:spacing w:val="-65"/>
        </w:rPr>
        <w:t> </w:t>
      </w:r>
      <w:r>
        <w:rPr>
          <w:rFonts w:ascii="宋体" w:hAnsi="宋体" w:cs="宋体" w:eastAsia="宋体" w:hint="default"/>
        </w:rPr>
        <w:t>2</w:t>
      </w:r>
      <w:r>
        <w:rPr>
          <w:rFonts w:ascii="宋体" w:hAnsi="宋体" w:cs="宋体" w:eastAsia="宋体" w:hint="default"/>
          <w:spacing w:val="-65"/>
        </w:rPr>
        <w:t> </w:t>
      </w:r>
      <w:r>
        <w:rPr/>
        <w:t>户，预受要约股份数量为</w:t>
      </w:r>
      <w:r>
        <w:rPr>
          <w:spacing w:val="-65"/>
        </w:rPr>
        <w:t> </w:t>
      </w:r>
      <w:r>
        <w:rPr>
          <w:rFonts w:ascii="宋体" w:hAnsi="宋体" w:cs="宋体" w:eastAsia="宋体" w:hint="default"/>
        </w:rPr>
        <w:t>23,345,174</w:t>
      </w:r>
      <w:r>
        <w:rPr>
          <w:rFonts w:ascii="宋体" w:hAnsi="宋体" w:cs="宋体" w:eastAsia="宋体" w:hint="default"/>
          <w:spacing w:val="-65"/>
        </w:rPr>
        <w:t> </w:t>
      </w:r>
      <w:r>
        <w:rPr/>
        <w:t>股，占本次拟收购股份的</w:t>
      </w:r>
      <w:r>
        <w:rPr>
          <w:spacing w:val="-65"/>
        </w:rPr>
        <w:t> </w:t>
      </w:r>
      <w:r>
        <w:rPr>
          <w:rFonts w:ascii="宋体" w:hAnsi="宋体" w:cs="宋体" w:eastAsia="宋体" w:hint="default"/>
        </w:rPr>
        <w:t>47.7%</w:t>
      </w:r>
      <w:r>
        <w:rPr/>
        <w:t>，均为无限售条 件流通股，且接受要约的股份转让结算和过户登记手续已办理完毕。</w:t>
      </w:r>
    </w:p>
    <w:p>
      <w:pPr>
        <w:pStyle w:val="BodyText"/>
        <w:spacing w:line="240" w:lineRule="auto" w:before="76"/>
        <w:ind w:left="634" w:right="1129"/>
        <w:jc w:val="left"/>
      </w:pPr>
      <w:r>
        <w:rPr/>
        <w:t>要约收购相关公告详见巨潮资讯网（</w:t>
      </w:r>
      <w:r>
        <w:rPr>
          <w:rFonts w:ascii="宋体" w:hAnsi="宋体" w:cs="宋体" w:eastAsia="宋体" w:hint="default"/>
          <w:color w:val="0000FF"/>
        </w:rPr>
      </w:r>
      <w:hyperlink r:id="rId9">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spacing w:line="240" w:lineRule="auto" w:before="5"/>
        <w:rPr>
          <w:rFonts w:ascii="宋体" w:hAnsi="宋体" w:cs="宋体" w:eastAsia="宋体" w:hint="default"/>
          <w:sz w:val="30"/>
          <w:szCs w:val="30"/>
        </w:rPr>
      </w:pPr>
    </w:p>
    <w:p>
      <w:pPr>
        <w:spacing w:before="0"/>
        <w:ind w:left="576" w:right="1129" w:firstLine="0"/>
        <w:jc w:val="left"/>
        <w:rPr>
          <w:rFonts w:ascii="宋体" w:hAnsi="宋体" w:cs="宋体" w:eastAsia="宋体" w:hint="default"/>
          <w:sz w:val="21"/>
          <w:szCs w:val="21"/>
        </w:rPr>
      </w:pPr>
      <w:bookmarkStart w:name="2、非公开发行股票事项" w:id="100"/>
      <w:bookmarkEnd w:id="100"/>
      <w:r>
        <w:rPr/>
      </w:r>
      <w:r>
        <w:rPr>
          <w:rFonts w:ascii="宋体" w:hAnsi="宋体" w:cs="宋体" w:eastAsia="宋体" w:hint="default"/>
          <w:b/>
          <w:bCs/>
          <w:sz w:val="21"/>
          <w:szCs w:val="21"/>
        </w:rPr>
        <w:t>2</w:t>
      </w:r>
      <w:r>
        <w:rPr>
          <w:rFonts w:ascii="宋体" w:hAnsi="宋体" w:cs="宋体" w:eastAsia="宋体" w:hint="default"/>
          <w:b/>
          <w:bCs/>
          <w:sz w:val="21"/>
          <w:szCs w:val="21"/>
        </w:rPr>
        <w:t>、非公开发行股票事项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31"/>
        <w:ind w:right="1132" w:firstLine="480"/>
        <w:jc w:val="both"/>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spacing w:val="-3"/>
        </w:rPr>
        <w:t>日，公司披露了筹划重大事项的停牌公告。</w:t>
      </w:r>
      <w:r>
        <w:rPr>
          <w:rFonts w:ascii="宋体" w:hAnsi="宋体" w:cs="宋体" w:eastAsia="宋体" w:hint="default"/>
          <w:spacing w:val="-3"/>
        </w:rPr>
        <w:t>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3"/>
        </w:rPr>
        <w:t>日，公司确定本次拟筹</w:t>
      </w:r>
      <w:r>
        <w:rPr/>
        <w:t> </w:t>
      </w:r>
      <w:r>
        <w:rPr>
          <w:spacing w:val="-6"/>
        </w:rPr>
        <w:t>划的重大事项为非公开发行股票。</w:t>
      </w:r>
      <w:r>
        <w:rPr>
          <w:rFonts w:ascii="宋体" w:hAnsi="宋体" w:cs="宋体" w:eastAsia="宋体" w:hint="default"/>
          <w:spacing w:val="-6"/>
        </w:rPr>
        <w:t>2</w:t>
      </w:r>
      <w:r>
        <w:rPr>
          <w:rFonts w:ascii="宋体" w:hAnsi="宋体" w:cs="宋体" w:eastAsia="宋体" w:hint="default"/>
          <w:spacing w:val="-55"/>
        </w:rPr>
        <w:t> </w:t>
      </w:r>
      <w:r>
        <w:rPr/>
        <w:t>月</w:t>
      </w:r>
      <w:r>
        <w:rPr>
          <w:spacing w:val="-55"/>
        </w:rPr>
        <w:t> </w:t>
      </w:r>
      <w:r>
        <w:rPr>
          <w:rFonts w:ascii="宋体" w:hAnsi="宋体" w:cs="宋体" w:eastAsia="宋体" w:hint="default"/>
        </w:rPr>
        <w:t>11</w:t>
      </w:r>
      <w:r>
        <w:rPr>
          <w:rFonts w:ascii="宋体" w:hAnsi="宋体" w:cs="宋体" w:eastAsia="宋体" w:hint="default"/>
          <w:spacing w:val="-55"/>
        </w:rPr>
        <w:t> </w:t>
      </w:r>
      <w:r>
        <w:rPr>
          <w:spacing w:val="-8"/>
        </w:rPr>
        <w:t>日，公司第五届董事会第十五次会议审议通过了《关</w:t>
      </w:r>
      <w:r>
        <w:rPr/>
        <w:t> 于公司</w:t>
      </w:r>
      <w:r>
        <w:rPr>
          <w:rFonts w:ascii="宋体" w:hAnsi="宋体" w:cs="宋体" w:eastAsia="宋体" w:hint="default"/>
        </w:rPr>
        <w:t>&lt;</w:t>
      </w:r>
      <w:r>
        <w:rPr/>
        <w:t>非公开发行股票方案</w:t>
      </w:r>
      <w:r>
        <w:rPr>
          <w:rFonts w:ascii="宋体" w:hAnsi="宋体" w:cs="宋体" w:eastAsia="宋体" w:hint="default"/>
        </w:rPr>
        <w:t>&gt;</w:t>
      </w:r>
      <w:r>
        <w:rPr/>
        <w:t>的议案》等议案，董事会同意公司本次非公开发行。</w:t>
      </w:r>
    </w:p>
    <w:p>
      <w:pPr>
        <w:pStyle w:val="BodyText"/>
        <w:spacing w:line="357" w:lineRule="auto"/>
        <w:ind w:right="1131" w:firstLine="480"/>
        <w:jc w:val="both"/>
      </w:pPr>
      <w:r>
        <w:rPr/>
        <w:t>截至本报告公告之日，本次非公开发行的预案已经董事会审议通过，尚需在股东大会审 议通过后上报证监会审核。此外，本次非公开发行尚存在可能被暂停、中止或取消的风险、 以及其他需表决通过或核准的事项等重大风险，具体请参照</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日公告的上述非 公开发行预案中“重大风险提示”之内容，敬请广大投资者注意投资风险。</w:t>
      </w:r>
    </w:p>
    <w:p>
      <w:pPr>
        <w:spacing w:line="528" w:lineRule="auto" w:before="36"/>
        <w:ind w:left="153" w:right="2953" w:firstLine="480"/>
        <w:jc w:val="left"/>
        <w:rPr>
          <w:rFonts w:ascii="宋体" w:hAnsi="宋体" w:cs="宋体" w:eastAsia="宋体" w:hint="default"/>
          <w:sz w:val="24"/>
          <w:szCs w:val="24"/>
        </w:rPr>
      </w:pPr>
      <w:r>
        <w:rPr>
          <w:rFonts w:ascii="宋体" w:hAnsi="宋体" w:cs="宋体" w:eastAsia="宋体" w:hint="default"/>
          <w:sz w:val="24"/>
          <w:szCs w:val="24"/>
        </w:rPr>
        <w:t>有关本次非公开发行的公告详见巨潮资讯网（</w:t>
      </w:r>
      <w:r>
        <w:rPr>
          <w:rFonts w:ascii="宋体" w:hAnsi="宋体" w:cs="宋体" w:eastAsia="宋体" w:hint="default"/>
          <w:color w:val="0000FF"/>
          <w:sz w:val="24"/>
          <w:szCs w:val="24"/>
        </w:rPr>
      </w:r>
      <w:hyperlink r:id="rId9">
        <w:r>
          <w:rPr>
            <w:rFonts w:ascii="宋体" w:hAnsi="宋体" w:cs="宋体" w:eastAsia="宋体" w:hint="default"/>
            <w:color w:val="0000FF"/>
            <w:sz w:val="24"/>
            <w:szCs w:val="24"/>
            <w:u w:val="single" w:color="0000FF"/>
          </w:rPr>
          <w:t>www.cninfo.com.cn</w:t>
        </w:r>
        <w:r>
          <w:rPr>
            <w:rFonts w:ascii="宋体" w:hAnsi="宋体" w:cs="宋体" w:eastAsia="宋体" w:hint="default"/>
            <w:color w:val="0000FF"/>
            <w:sz w:val="24"/>
            <w:szCs w:val="24"/>
          </w:rPr>
        </w:r>
      </w:hyperlink>
      <w:r>
        <w:rPr>
          <w:rFonts w:ascii="宋体" w:hAnsi="宋体" w:cs="宋体" w:eastAsia="宋体" w:hint="default"/>
          <w:sz w:val="24"/>
          <w:szCs w:val="24"/>
        </w:rPr>
        <w:t>）。 </w:t>
      </w:r>
      <w:bookmarkStart w:name="十五、公司子公司重要事项" w:id="101"/>
      <w:bookmarkEnd w:id="101"/>
      <w:r>
        <w:rPr>
          <w:rFonts w:ascii="宋体" w:hAnsi="宋体" w:cs="宋体" w:eastAsia="宋体" w:hint="default"/>
          <w:sz w:val="24"/>
          <w:szCs w:val="24"/>
        </w:rPr>
      </w:r>
      <w:r>
        <w:rPr>
          <w:rFonts w:ascii="宋体" w:hAnsi="宋体" w:cs="宋体" w:eastAsia="宋体" w:hint="default"/>
          <w:b/>
          <w:bCs/>
          <w:sz w:val="24"/>
          <w:szCs w:val="24"/>
        </w:rPr>
        <w:t>十五、公司子公司重要事项</w:t>
      </w:r>
      <w:r>
        <w:rPr>
          <w:rFonts w:ascii="宋体" w:hAnsi="宋体" w:cs="宋体" w:eastAsia="宋体" w:hint="default"/>
          <w:sz w:val="24"/>
          <w:szCs w:val="24"/>
        </w:rPr>
      </w:r>
    </w:p>
    <w:p>
      <w:pPr>
        <w:pStyle w:val="BodyText"/>
        <w:spacing w:line="357" w:lineRule="auto" w:before="88"/>
        <w:ind w:right="1130" w:firstLine="480"/>
        <w:jc w:val="both"/>
      </w:pPr>
      <w:r>
        <w:rPr>
          <w:rFonts w:ascii="宋体" w:hAnsi="宋体" w:cs="宋体" w:eastAsia="宋体" w:hint="default"/>
          <w:spacing w:val="-4"/>
        </w:rPr>
        <w:t>1</w:t>
      </w:r>
      <w:r>
        <w:rPr>
          <w:spacing w:val="-4"/>
        </w:rPr>
        <w:t>、公司的全资子公司日本海隆株式会社（以下简称“日本海隆”）于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 </w:t>
      </w:r>
      <w:r>
        <w:rPr>
          <w:spacing w:val="-5"/>
        </w:rPr>
        <w:t>在日本国东京都与日本绩达特株式会社（日文名称“株式会社ジーダット”）签订了《股权转</w:t>
      </w:r>
      <w:r>
        <w:rPr>
          <w:spacing w:val="-118"/>
        </w:rPr>
        <w:t> </w:t>
      </w:r>
      <w:r>
        <w:rPr>
          <w:spacing w:val="-118"/>
        </w:rPr>
      </w:r>
      <w:r>
        <w:rPr>
          <w:spacing w:val="-8"/>
        </w:rPr>
        <w:t>让协议》。日本海隆将以自有资金</w:t>
      </w:r>
      <w:r>
        <w:rPr>
          <w:spacing w:val="-60"/>
        </w:rPr>
        <w:t> </w:t>
      </w:r>
      <w:r>
        <w:rPr>
          <w:rFonts w:ascii="宋体" w:hAnsi="宋体" w:cs="宋体" w:eastAsia="宋体" w:hint="default"/>
        </w:rPr>
        <w:t>82,572,076</w:t>
      </w:r>
      <w:r>
        <w:rPr>
          <w:rFonts w:ascii="宋体" w:hAnsi="宋体" w:cs="宋体" w:eastAsia="宋体" w:hint="default"/>
          <w:spacing w:val="-60"/>
        </w:rPr>
        <w:t> </w:t>
      </w:r>
      <w:r>
        <w:rPr/>
        <w:t>日元收购绩达特株式会社设立在中国北京的全 </w:t>
      </w:r>
      <w:r>
        <w:rPr>
          <w:spacing w:val="-3"/>
        </w:rPr>
        <w:t>资子公司绩达特软件（北京）有限公司</w:t>
      </w:r>
      <w:r>
        <w:rPr>
          <w:spacing w:val="-66"/>
        </w:rPr>
        <w:t> </w:t>
      </w:r>
      <w:r>
        <w:rPr>
          <w:rFonts w:ascii="宋体" w:hAnsi="宋体" w:cs="宋体" w:eastAsia="宋体" w:hint="default"/>
        </w:rPr>
        <w:t>100%</w:t>
      </w:r>
      <w:r>
        <w:rPr/>
        <w:t>的股权。</w:t>
      </w: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rPr>
        <w:t>8</w:t>
      </w:r>
      <w:r>
        <w:rPr>
          <w:rFonts w:ascii="宋体" w:hAnsi="宋体" w:cs="宋体" w:eastAsia="宋体" w:hint="default"/>
          <w:spacing w:val="-66"/>
        </w:rPr>
        <w:t> </w:t>
      </w:r>
      <w:r>
        <w:rPr/>
        <w:t>月</w:t>
      </w:r>
      <w:r>
        <w:rPr>
          <w:spacing w:val="-66"/>
        </w:rPr>
        <w:t> </w:t>
      </w:r>
      <w:r>
        <w:rPr>
          <w:rFonts w:ascii="宋体" w:hAnsi="宋体" w:cs="宋体" w:eastAsia="宋体" w:hint="default"/>
        </w:rPr>
        <w:t>4</w:t>
      </w:r>
      <w:r>
        <w:rPr>
          <w:rFonts w:ascii="宋体" w:hAnsi="宋体" w:cs="宋体" w:eastAsia="宋体" w:hint="default"/>
          <w:spacing w:val="-66"/>
        </w:rPr>
        <w:t> </w:t>
      </w:r>
      <w:r>
        <w:rPr/>
        <w:t>日，该股权转让事宜已在 北京市工商行政管理局完成了工商变更登记，绩达特软件（北京）有限公司已更名为海隆网</w:t>
      </w:r>
    </w:p>
    <w:p>
      <w:pPr>
        <w:spacing w:after="0" w:line="357" w:lineRule="auto"/>
        <w:jc w:val="both"/>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53"/>
        <w:jc w:val="left"/>
      </w:pPr>
      <w:r>
        <w:rPr/>
        <w:t>讯科技（北京）有限公司。海隆网讯科技（北京）有限公司成为日本海隆株式会社的全资子 公司。</w:t>
      </w:r>
    </w:p>
    <w:p>
      <w:pPr>
        <w:pStyle w:val="BodyText"/>
        <w:spacing w:line="240" w:lineRule="auto" w:before="76"/>
        <w:ind w:left="633" w:right="1129"/>
        <w:jc w:val="left"/>
      </w:pPr>
      <w:r>
        <w:rPr/>
        <w:t>相关公告详见巨潮资讯网（</w:t>
      </w:r>
      <w:r>
        <w:rPr>
          <w:rFonts w:ascii="宋体" w:hAnsi="宋体" w:cs="宋体" w:eastAsia="宋体" w:hint="default"/>
          <w:color w:val="0000FF"/>
        </w:rPr>
      </w:r>
      <w:hyperlink r:id="rId9">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pStyle w:val="BodyText"/>
        <w:spacing w:line="357" w:lineRule="auto" w:before="194"/>
        <w:ind w:right="1131" w:firstLine="480"/>
        <w:jc w:val="both"/>
      </w:pPr>
      <w:r>
        <w:rPr>
          <w:rFonts w:ascii="宋体" w:hAnsi="宋体" w:cs="宋体" w:eastAsia="宋体" w:hint="default"/>
        </w:rPr>
        <w:t>2</w:t>
      </w: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日召开第五届董事会第十三次会议、第 十四次会议，分别审议通过了《关于以自有资金及软件外包服务业务全部资产出资设立全资 </w:t>
      </w:r>
      <w:r>
        <w:rPr>
          <w:spacing w:val="-6"/>
        </w:rPr>
        <w:t>子公司的议案》、《关于以自有资金及软件外包服务业务全部资产出资设立全资子公司相关事</w:t>
      </w:r>
      <w:r>
        <w:rPr>
          <w:spacing w:val="-114"/>
        </w:rPr>
        <w:t> </w:t>
      </w:r>
      <w:r>
        <w:rPr>
          <w:spacing w:val="-114"/>
        </w:rPr>
      </w:r>
      <w:r>
        <w:rPr>
          <w:spacing w:val="-13"/>
        </w:rPr>
        <w:t>宜的议案》，同意以自有资金人民币</w:t>
      </w:r>
      <w:r>
        <w:rPr>
          <w:spacing w:val="-57"/>
        </w:rPr>
        <w:t> </w:t>
      </w:r>
      <w:r>
        <w:rPr>
          <w:rFonts w:ascii="宋体" w:hAnsi="宋体" w:cs="宋体" w:eastAsia="宋体" w:hint="default"/>
        </w:rPr>
        <w:t>20,000,000.00</w:t>
      </w:r>
      <w:r>
        <w:rPr>
          <w:rFonts w:ascii="宋体" w:hAnsi="宋体" w:cs="宋体" w:eastAsia="宋体" w:hint="default"/>
          <w:spacing w:val="-57"/>
        </w:rPr>
        <w:t> </w:t>
      </w:r>
      <w:r>
        <w:rPr/>
        <w:t>元及经评估的软件外包服务业务全部资产</w:t>
      </w:r>
    </w:p>
    <w:p>
      <w:pPr>
        <w:pStyle w:val="BodyText"/>
        <w:spacing w:line="240" w:lineRule="auto"/>
        <w:ind w:right="0"/>
        <w:jc w:val="left"/>
      </w:pPr>
      <w:r>
        <w:rPr>
          <w:rFonts w:ascii="宋体" w:hAnsi="宋体" w:cs="宋体" w:eastAsia="宋体" w:hint="default"/>
        </w:rPr>
        <w:t>201,475,830.24</w:t>
      </w:r>
      <w:r>
        <w:rPr>
          <w:rFonts w:ascii="宋体" w:hAnsi="宋体" w:cs="宋体" w:eastAsia="宋体" w:hint="default"/>
          <w:spacing w:val="-82"/>
        </w:rPr>
        <w:t> </w:t>
      </w:r>
      <w:r>
        <w:rPr/>
        <w:t>元出资设立全资子公司，并将该设立的全资子公司的注册资本确定为人民币</w:t>
      </w:r>
    </w:p>
    <w:p>
      <w:pPr>
        <w:pStyle w:val="BodyText"/>
        <w:spacing w:line="357" w:lineRule="auto" w:before="154"/>
        <w:ind w:right="1213"/>
        <w:jc w:val="left"/>
      </w:pPr>
      <w:r>
        <w:rPr>
          <w:rFonts w:ascii="宋体" w:hAnsi="宋体" w:cs="宋体" w:eastAsia="宋体" w:hint="default"/>
        </w:rPr>
        <w:t>2</w:t>
      </w:r>
      <w:r>
        <w:rPr>
          <w:rFonts w:ascii="宋体" w:hAnsi="宋体" w:cs="宋体" w:eastAsia="宋体" w:hint="default"/>
          <w:spacing w:val="-60"/>
        </w:rPr>
        <w:t> </w:t>
      </w:r>
      <w:r>
        <w:rPr/>
        <w:t>亿元，出资额超过</w:t>
      </w:r>
      <w:r>
        <w:rPr>
          <w:spacing w:val="-60"/>
        </w:rPr>
        <w:t> </w:t>
      </w:r>
      <w:r>
        <w:rPr>
          <w:rFonts w:ascii="宋体" w:hAnsi="宋体" w:cs="宋体" w:eastAsia="宋体" w:hint="default"/>
        </w:rPr>
        <w:t>2</w:t>
      </w:r>
      <w:r>
        <w:rPr>
          <w:rFonts w:ascii="宋体" w:hAnsi="宋体" w:cs="宋体" w:eastAsia="宋体" w:hint="default"/>
          <w:spacing w:val="-60"/>
        </w:rPr>
        <w:t> </w:t>
      </w:r>
      <w:r>
        <w:rPr/>
        <w:t>亿元的部分计入资本公积。截至报告期末，该全资子公司已在上海市 徐汇区市场监督管理局完成了工商注册登记手续。</w:t>
      </w:r>
    </w:p>
    <w:p>
      <w:pPr>
        <w:pStyle w:val="BodyText"/>
        <w:spacing w:line="388" w:lineRule="auto" w:before="76"/>
        <w:ind w:left="634" w:right="5712"/>
        <w:jc w:val="left"/>
      </w:pPr>
      <w:r>
        <w:rPr/>
        <w:t>基本信息如下： 公司名称为：上海海隆软件科技有限公司； 注册号：</w:t>
      </w:r>
      <w:r>
        <w:rPr>
          <w:rFonts w:ascii="宋体" w:hAnsi="宋体" w:cs="宋体" w:eastAsia="宋体" w:hint="default"/>
        </w:rPr>
        <w:t>310104000602864</w:t>
      </w:r>
      <w:r>
        <w:rPr/>
        <w:t>；</w:t>
      </w:r>
    </w:p>
    <w:p>
      <w:pPr>
        <w:pStyle w:val="BodyText"/>
        <w:spacing w:line="240" w:lineRule="auto" w:before="44"/>
        <w:ind w:left="633" w:right="1129"/>
        <w:jc w:val="left"/>
      </w:pPr>
      <w:r>
        <w:rPr/>
        <w:t>类型：一人有限责任公司（法人独资</w:t>
      </w:r>
      <w:r>
        <w:rPr>
          <w:spacing w:val="-120"/>
        </w:rPr>
        <w:t>）</w:t>
      </w:r>
      <w:r>
        <w:rPr/>
        <w:t>；</w:t>
      </w:r>
    </w:p>
    <w:p>
      <w:pPr>
        <w:pStyle w:val="BodyText"/>
        <w:spacing w:line="240" w:lineRule="auto" w:before="192"/>
        <w:ind w:left="634" w:right="0"/>
        <w:jc w:val="left"/>
      </w:pPr>
      <w:r>
        <w:rPr/>
        <w:t>住所</w:t>
      </w:r>
      <w:r>
        <w:rPr>
          <w:spacing w:val="-17"/>
        </w:rPr>
        <w:t>：</w:t>
      </w:r>
      <w:r>
        <w:rPr/>
        <w:t>上海市徐汇区宜山路</w:t>
      </w:r>
      <w:r>
        <w:rPr>
          <w:spacing w:val="-60"/>
        </w:rPr>
        <w:t> </w:t>
      </w:r>
      <w:r>
        <w:rPr>
          <w:rFonts w:ascii="宋体" w:hAnsi="宋体" w:cs="宋体" w:eastAsia="宋体" w:hint="default"/>
        </w:rPr>
        <w:t>700</w:t>
      </w:r>
      <w:r>
        <w:rPr>
          <w:rFonts w:ascii="宋体" w:hAnsi="宋体" w:cs="宋体" w:eastAsia="宋体" w:hint="default"/>
          <w:spacing w:val="-60"/>
        </w:rPr>
        <w:t> </w:t>
      </w:r>
      <w:r>
        <w:rPr/>
        <w:t>号</w:t>
      </w:r>
      <w:r>
        <w:rPr>
          <w:spacing w:val="-60"/>
        </w:rPr>
        <w:t> </w:t>
      </w:r>
      <w:r>
        <w:rPr>
          <w:rFonts w:ascii="宋体" w:hAnsi="宋体" w:cs="宋体" w:eastAsia="宋体" w:hint="default"/>
        </w:rPr>
        <w:t>85</w:t>
      </w:r>
      <w:r>
        <w:rPr>
          <w:rFonts w:ascii="宋体" w:hAnsi="宋体" w:cs="宋体" w:eastAsia="宋体" w:hint="default"/>
          <w:spacing w:val="-60"/>
        </w:rPr>
        <w:t> </w:t>
      </w:r>
      <w:r>
        <w:rPr/>
        <w:t>幢</w:t>
      </w:r>
      <w:r>
        <w:rPr>
          <w:spacing w:val="-60"/>
        </w:rPr>
        <w:t> </w:t>
      </w:r>
      <w:r>
        <w:rPr>
          <w:rFonts w:ascii="宋体" w:hAnsi="宋体" w:cs="宋体" w:eastAsia="宋体" w:hint="default"/>
        </w:rPr>
        <w:t>12</w:t>
      </w:r>
      <w:r>
        <w:rPr>
          <w:rFonts w:ascii="宋体" w:hAnsi="宋体" w:cs="宋体" w:eastAsia="宋体" w:hint="default"/>
          <w:spacing w:val="-60"/>
        </w:rPr>
        <w:t> </w:t>
      </w:r>
      <w:r>
        <w:rPr/>
        <w:t>楼</w:t>
      </w:r>
      <w:r>
        <w:rPr>
          <w:spacing w:val="-120"/>
        </w:rPr>
        <w:t>；</w:t>
      </w:r>
      <w:r>
        <w:rPr>
          <w:spacing w:val="-17"/>
        </w:rPr>
        <w:t>、</w:t>
      </w:r>
      <w:r>
        <w:rPr/>
        <w:t>法定代表人</w:t>
      </w:r>
      <w:r>
        <w:rPr>
          <w:spacing w:val="-17"/>
        </w:rPr>
        <w:t>：</w:t>
      </w:r>
      <w:r>
        <w:rPr/>
        <w:t>包叔平</w:t>
      </w:r>
      <w:r>
        <w:rPr>
          <w:spacing w:val="-17"/>
        </w:rPr>
        <w:t>；</w:t>
      </w:r>
      <w:r>
        <w:rPr/>
        <w:t>注册资本</w:t>
      </w:r>
      <w:r>
        <w:rPr>
          <w:spacing w:val="-17"/>
        </w:rPr>
        <w:t>：</w:t>
      </w:r>
      <w:r>
        <w:rPr/>
        <w:t>人民</w:t>
      </w:r>
    </w:p>
    <w:p>
      <w:pPr>
        <w:pStyle w:val="BodyText"/>
        <w:spacing w:line="357" w:lineRule="auto" w:before="154"/>
        <w:ind w:left="154" w:right="1020"/>
        <w:jc w:val="both"/>
      </w:pPr>
      <w:r>
        <w:rPr/>
        <w:t>币</w:t>
      </w:r>
      <w:r>
        <w:rPr>
          <w:spacing w:val="-59"/>
        </w:rPr>
        <w:t> </w:t>
      </w:r>
      <w:r>
        <w:rPr>
          <w:rFonts w:ascii="宋体" w:hAnsi="宋体" w:cs="宋体" w:eastAsia="宋体" w:hint="default"/>
        </w:rPr>
        <w:t>20000.0000</w:t>
      </w:r>
      <w:r>
        <w:rPr>
          <w:rFonts w:ascii="宋体" w:hAnsi="宋体" w:cs="宋体" w:eastAsia="宋体" w:hint="default"/>
          <w:spacing w:val="-59"/>
        </w:rPr>
        <w:t> </w:t>
      </w:r>
      <w:r>
        <w:rPr>
          <w:spacing w:val="-1"/>
        </w:rPr>
        <w:t>万元整；成立日期：</w:t>
      </w:r>
      <w:r>
        <w:rPr>
          <w:rFonts w:ascii="宋体" w:hAnsi="宋体" w:cs="宋体" w:eastAsia="宋体" w:hint="default"/>
          <w:spacing w:val="-1"/>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spacing w:val="-8"/>
        </w:rPr>
        <w:t>日；经营范围：：计算机软硬件、计算机</w:t>
      </w:r>
      <w:r>
        <w:rPr>
          <w:spacing w:val="-118"/>
        </w:rPr>
        <w:t> </w:t>
      </w:r>
      <w:r>
        <w:rPr>
          <w:spacing w:val="-118"/>
        </w:rPr>
      </w:r>
      <w:r>
        <w:rPr/>
        <w:t>系统集成，计算机信息科技领域内的技术开发、技术咨询、技术转让、技术服务，计算机软 硬件及其配件、机械设备及配件的销售，计算机系统集成，从事货物的进出口及技术进出口 </w:t>
      </w:r>
      <w:r>
        <w:rPr>
          <w:spacing w:val="-3"/>
        </w:rPr>
        <w:t>业务，实业投资，投资管理。【依法须经批准的项目，经相关部门批准后方可开展经营活动】</w:t>
      </w:r>
    </w:p>
    <w:p>
      <w:pPr>
        <w:pStyle w:val="BodyText"/>
        <w:spacing w:line="386" w:lineRule="auto" w:before="77"/>
        <w:ind w:left="633" w:right="1129"/>
        <w:jc w:val="left"/>
      </w:pPr>
      <w:r>
        <w:rPr/>
        <w:t>相关公告详见巨潮资讯网（</w:t>
      </w:r>
      <w:r>
        <w:rPr>
          <w:rFonts w:ascii="宋体" w:hAnsi="宋体" w:cs="宋体" w:eastAsia="宋体" w:hint="default"/>
          <w:color w:val="0000FF"/>
        </w:rPr>
      </w:r>
      <w:hyperlink r:id="rId9">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 </w:t>
      </w:r>
      <w:r>
        <w:rPr>
          <w:rFonts w:ascii="宋体" w:hAnsi="宋体" w:cs="宋体" w:eastAsia="宋体" w:hint="default"/>
          <w:spacing w:val="-4"/>
        </w:rPr>
        <w:t>3</w:t>
      </w:r>
      <w:r>
        <w:rPr>
          <w:spacing w:val="-4"/>
        </w:rPr>
        <w:t>、公司的全资子公司上海海隆软件科技有限公司（以下简称“海隆软件科技”）及日本</w:t>
      </w:r>
    </w:p>
    <w:p>
      <w:pPr>
        <w:pStyle w:val="BodyText"/>
        <w:spacing w:line="357" w:lineRule="auto" w:before="7"/>
        <w:ind w:right="1118"/>
        <w:jc w:val="left"/>
      </w:pPr>
      <w:r>
        <w:rPr>
          <w:spacing w:val="-15"/>
        </w:rPr>
        <w:t>海隆株式会社（以下简称“日本海隆”）于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spacing w:val="-4"/>
        </w:rPr>
        <w:t>日在上海与自然人张继伦签订了《股</w:t>
      </w:r>
      <w:r>
        <w:rPr/>
        <w:t> </w:t>
      </w:r>
      <w:r>
        <w:rPr>
          <w:spacing w:val="-5"/>
        </w:rPr>
        <w:t>权转让协议》，海隆软件科技将以自有资金通过直接收购方式收购张继伦持有的江苏天听信息</w:t>
      </w:r>
      <w:r>
        <w:rPr>
          <w:spacing w:val="-117"/>
        </w:rPr>
        <w:t> </w:t>
      </w:r>
      <w:r>
        <w:rPr>
          <w:spacing w:val="-117"/>
        </w:rPr>
      </w:r>
      <w:r>
        <w:rPr>
          <w:spacing w:val="-5"/>
        </w:rPr>
        <w:t>技术有限公司（以下简称“江苏天听”）</w:t>
      </w:r>
      <w:r>
        <w:rPr>
          <w:rFonts w:ascii="宋体" w:hAnsi="宋体" w:cs="宋体" w:eastAsia="宋体" w:hint="default"/>
          <w:spacing w:val="-5"/>
        </w:rPr>
        <w:t>100%</w:t>
      </w:r>
      <w:r>
        <w:rPr>
          <w:spacing w:val="-5"/>
        </w:rPr>
        <w:t>股权，日本海隆将以自有资金通过吸收合并方式</w:t>
      </w:r>
      <w:r>
        <w:rPr>
          <w:spacing w:val="-108"/>
        </w:rPr>
        <w:t> </w:t>
      </w:r>
      <w:r>
        <w:rPr>
          <w:spacing w:val="-108"/>
        </w:rPr>
      </w:r>
      <w:r>
        <w:rPr/>
        <w:t>收购张继伦持有的株式会社 </w:t>
      </w:r>
      <w:r>
        <w:rPr>
          <w:rFonts w:ascii="宋体" w:hAnsi="宋体" w:cs="宋体" w:eastAsia="宋体" w:hint="default"/>
        </w:rPr>
        <w:t>SKYING</w:t>
      </w:r>
      <w:r>
        <w:rPr>
          <w:rFonts w:ascii="宋体" w:hAnsi="宋体" w:cs="宋体" w:eastAsia="宋体" w:hint="default"/>
          <w:spacing w:val="-60"/>
        </w:rPr>
        <w:t> </w:t>
      </w:r>
      <w:r>
        <w:rPr>
          <w:rFonts w:ascii="宋体" w:hAnsi="宋体" w:cs="宋体" w:eastAsia="宋体" w:hint="default"/>
        </w:rPr>
        <w:t>100%</w:t>
      </w:r>
      <w:r>
        <w:rPr/>
        <w:t>股权。本次收购完成后，江苏天听拟更名为“海隆 </w:t>
      </w:r>
      <w:r>
        <w:rPr>
          <w:spacing w:val="-5"/>
        </w:rPr>
        <w:t>软件（昆山）有限公司”。本次收购是公司软件外包服务业务在日元汇率处于较低水平、上海</w:t>
      </w:r>
      <w:r>
        <w:rPr>
          <w:spacing w:val="-118"/>
        </w:rPr>
        <w:t> </w:t>
      </w:r>
      <w:r>
        <w:rPr>
          <w:spacing w:val="-118"/>
        </w:rPr>
      </w:r>
      <w:r>
        <w:rPr/>
        <w:t>的人力成本不断上升的背景下，公司为了扩大软件外包后方开发基地的规模、缓解人力成本 不断上升的不利局面所采取的措施。截至本报告公告之日，本次收购的相关手续正在办理过 程中。</w:t>
      </w:r>
    </w:p>
    <w:p>
      <w:pPr>
        <w:spacing w:after="0" w:line="357" w:lineRule="auto"/>
        <w:jc w:val="left"/>
        <w:sectPr>
          <w:pgSz w:w="11910" w:h="16840"/>
          <w:pgMar w:header="918" w:footer="1019" w:top="1160" w:bottom="1200" w:left="980" w:right="0"/>
        </w:sectPr>
      </w:pPr>
    </w:p>
    <w:p>
      <w:pPr>
        <w:spacing w:line="240" w:lineRule="auto" w:before="7"/>
        <w:rPr>
          <w:rFonts w:ascii="宋体" w:hAnsi="宋体" w:cs="宋体" w:eastAsia="宋体" w:hint="default"/>
          <w:sz w:val="22"/>
          <w:szCs w:val="22"/>
        </w:rPr>
      </w:pPr>
    </w:p>
    <w:p>
      <w:pPr>
        <w:pStyle w:val="BodyText"/>
        <w:spacing w:line="240" w:lineRule="auto" w:before="26"/>
        <w:ind w:left="633" w:right="1129"/>
        <w:jc w:val="left"/>
      </w:pPr>
      <w:r>
        <w:rPr/>
        <w:t>相关公告详见巨潮资讯网（</w:t>
      </w:r>
      <w:hyperlink r:id="rId9">
        <w:r>
          <w:rPr>
            <w:rFonts w:ascii="宋体" w:hAnsi="宋体" w:cs="宋体" w:eastAsia="宋体" w:hint="default"/>
            <w:color w:val="0000FF"/>
          </w:rPr>
          <w:t>www.cninfo.com.cn</w:t>
        </w:r>
      </w:hyperlink>
      <w:r>
        <w:rPr/>
        <w:t>）。</w:t>
      </w:r>
    </w:p>
    <w:p>
      <w:pPr>
        <w:spacing w:line="20" w:lineRule="exact"/>
        <w:ind w:left="3508" w:right="0" w:firstLine="0"/>
        <w:rPr>
          <w:rFonts w:ascii="宋体" w:hAnsi="宋体" w:cs="宋体" w:eastAsia="宋体" w:hint="default"/>
          <w:sz w:val="2"/>
          <w:szCs w:val="2"/>
        </w:rPr>
      </w:pPr>
      <w:r>
        <w:rPr>
          <w:rFonts w:ascii="宋体" w:hAnsi="宋体" w:cs="宋体" w:eastAsia="宋体" w:hint="default"/>
          <w:sz w:val="2"/>
          <w:szCs w:val="2"/>
        </w:rPr>
        <w:pict>
          <v:group style="width:102.65pt;height:.6pt;mso-position-horizontal-relative:char;mso-position-vertical-relative:line" coordorigin="0,0" coordsize="2053,12">
            <v:group style="position:absolute;left:6;top:6;width:2041;height:2" coordorigin="6,6" coordsize="2041,2">
              <v:shape style="position:absolute;left:6;top:6;width:2041;height:2" coordorigin="6,6" coordsize="2041,0" path="m6,6l2046,6e" filled="false" stroked="true" strokeweight=".6pt" strokecolor="#0000ff">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7"/>
          <w:szCs w:val="27"/>
        </w:rPr>
      </w:pPr>
    </w:p>
    <w:p>
      <w:pPr>
        <w:spacing w:line="468" w:lineRule="auto" w:before="0"/>
        <w:ind w:left="153" w:right="5953" w:firstLine="0"/>
        <w:jc w:val="left"/>
        <w:rPr>
          <w:rFonts w:ascii="宋体" w:hAnsi="宋体" w:cs="宋体" w:eastAsia="宋体" w:hint="default"/>
          <w:sz w:val="24"/>
          <w:szCs w:val="24"/>
        </w:rPr>
      </w:pPr>
      <w:bookmarkStart w:name="十六、公司发行公司债券的情况" w:id="102"/>
      <w:bookmarkEnd w:id="102"/>
      <w:r>
        <w:rPr/>
      </w:r>
      <w:r>
        <w:rPr>
          <w:rFonts w:ascii="宋体" w:hAnsi="宋体" w:cs="宋体" w:eastAsia="宋体" w:hint="default"/>
          <w:b/>
          <w:bCs/>
          <w:sz w:val="24"/>
          <w:szCs w:val="24"/>
        </w:rPr>
        <w:t>十六、公司发行公司债券的情况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报告期内，公司不存在发行公司债券的情况。</w:t>
      </w:r>
    </w:p>
    <w:p>
      <w:pPr>
        <w:spacing w:after="0" w:line="468" w:lineRule="auto"/>
        <w:jc w:val="left"/>
        <w:rPr>
          <w:rFonts w:ascii="宋体" w:hAnsi="宋体" w:cs="宋体" w:eastAsia="宋体" w:hint="default"/>
          <w:sz w:val="24"/>
          <w:szCs w:val="24"/>
        </w:rPr>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left="2965" w:right="1129"/>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9"/>
        <w:jc w:val="left"/>
        <w:rPr>
          <w:b w:val="0"/>
          <w:bCs w:val="0"/>
        </w:rPr>
      </w:pPr>
      <w:bookmarkStart w:name="一、股份变动情况" w:id="105"/>
      <w:bookmarkEnd w:id="105"/>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87"/>
        <w:gridCol w:w="1085"/>
        <w:gridCol w:w="706"/>
        <w:gridCol w:w="1124"/>
        <w:gridCol w:w="281"/>
        <w:gridCol w:w="422"/>
        <w:gridCol w:w="1123"/>
        <w:gridCol w:w="1128"/>
        <w:gridCol w:w="1124"/>
        <w:gridCol w:w="816"/>
      </w:tblGrid>
      <w:tr>
        <w:trPr>
          <w:trHeight w:val="402" w:hRule="exact"/>
        </w:trPr>
        <w:tc>
          <w:tcPr>
            <w:tcW w:w="1987" w:type="dxa"/>
            <w:vMerge w:val="restart"/>
            <w:tcBorders>
              <w:top w:val="single" w:sz="4" w:space="0" w:color="000000"/>
              <w:left w:val="single" w:sz="4" w:space="0" w:color="000000"/>
              <w:right w:val="single" w:sz="4" w:space="0" w:color="000000"/>
            </w:tcBorders>
            <w:shd w:val="clear" w:color="auto" w:fill="D2D2D2"/>
          </w:tcPr>
          <w:p>
            <w:pP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8" w:hRule="exact"/>
        </w:trPr>
        <w:tc>
          <w:tcPr>
            <w:tcW w:w="1987"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FFFFFF"/>
            </w:tcBorders>
            <w:shd w:val="clear" w:color="auto" w:fill="D2D2D2"/>
          </w:tcPr>
          <w:p>
            <w:pPr/>
          </w:p>
        </w:tc>
        <w:tc>
          <w:tcPr>
            <w:tcW w:w="281" w:type="dxa"/>
            <w:tcBorders>
              <w:top w:val="single" w:sz="4" w:space="0" w:color="000000"/>
              <w:left w:val="single" w:sz="4" w:space="0" w:color="FFFFFF"/>
              <w:bottom w:val="nil" w:sz="6" w:space="0" w:color="auto"/>
              <w:right w:val="single" w:sz="4" w:space="0" w:color="000000"/>
            </w:tcBorders>
            <w:shd w:val="clear" w:color="auto" w:fill="D2D2D2"/>
          </w:tcPr>
          <w:p>
            <w:pP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 w:right="25"/>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23" w:type="dxa"/>
            <w:vMerge w:val="restart"/>
            <w:tcBorders>
              <w:top w:val="single" w:sz="4" w:space="0" w:color="000000"/>
              <w:left w:val="single" w:sz="4" w:space="0" w:color="000000"/>
              <w:right w:val="single" w:sz="4" w:space="0" w:color="000000"/>
            </w:tcBorders>
            <w:shd w:val="clear" w:color="auto" w:fill="D2D2D2"/>
          </w:tcPr>
          <w:p>
            <w:pPr/>
          </w:p>
        </w:tc>
        <w:tc>
          <w:tcPr>
            <w:tcW w:w="112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1987"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FFFFFF"/>
            </w:tcBorders>
            <w:shd w:val="clear" w:color="auto" w:fill="D2D2D2"/>
          </w:tcPr>
          <w:p>
            <w:pPr/>
          </w:p>
        </w:tc>
        <w:tc>
          <w:tcPr>
            <w:tcW w:w="28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45"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422"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987"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81" w:type="dxa"/>
            <w:vMerge/>
            <w:tcBorders>
              <w:left w:val="single" w:sz="4" w:space="0" w:color="FFFFFF"/>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87"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FFFFFF"/>
            </w:tcBorders>
            <w:shd w:val="clear" w:color="auto" w:fill="D2D2D2"/>
          </w:tcPr>
          <w:p>
            <w:pPr/>
          </w:p>
        </w:tc>
        <w:tc>
          <w:tcPr>
            <w:tcW w:w="281" w:type="dxa"/>
            <w:vMerge/>
            <w:tcBorders>
              <w:left w:val="single" w:sz="4" w:space="0" w:color="FFFFFF"/>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87"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706" w:type="dxa"/>
            <w:vMerge w:val="restart"/>
            <w:tcBorders>
              <w:top w:val="nil" w:sz="6" w:space="0" w:color="auto"/>
              <w:left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FFFFFF"/>
            </w:tcBorders>
            <w:shd w:val="clear" w:color="auto" w:fill="D2D2D2"/>
          </w:tcPr>
          <w:p>
            <w:pPr/>
          </w:p>
        </w:tc>
        <w:tc>
          <w:tcPr>
            <w:tcW w:w="281" w:type="dxa"/>
            <w:vMerge/>
            <w:tcBorders>
              <w:left w:val="single" w:sz="4" w:space="0" w:color="FFFFFF"/>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23" w:type="dxa"/>
            <w:vMerge w:val="restart"/>
            <w:tcBorders>
              <w:top w:val="nil" w:sz="6" w:space="0" w:color="auto"/>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87"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FFFFFF"/>
            </w:tcBorders>
            <w:shd w:val="clear" w:color="auto" w:fill="D2D2D2"/>
          </w:tcPr>
          <w:p>
            <w:pPr/>
          </w:p>
        </w:tc>
        <w:tc>
          <w:tcPr>
            <w:tcW w:w="281" w:type="dxa"/>
            <w:tcBorders>
              <w:top w:val="nil" w:sz="6" w:space="0" w:color="auto"/>
              <w:left w:val="single" w:sz="4" w:space="0" w:color="FFFFFF"/>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18,129,155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16.00%</w:t>
            </w:r>
          </w:p>
        </w:tc>
        <w:tc>
          <w:tcPr>
            <w:tcW w:w="11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236,163,088</w:t>
            </w: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35,661,333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271,824,421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289,953,576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18,129,155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16.00%</w:t>
            </w:r>
          </w:p>
        </w:tc>
        <w:tc>
          <w:tcPr>
            <w:tcW w:w="11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236,163,088</w:t>
            </w: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35,661,333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271,824,421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289,953,576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4,391,887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3.88%</w:t>
            </w:r>
          </w:p>
        </w:tc>
        <w:tc>
          <w:tcPr>
            <w:tcW w:w="11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133,613,961</w:t>
            </w: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4,933,440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138,547,401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142,939,288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40.99%</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13,737,268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12.13%</w:t>
            </w:r>
          </w:p>
        </w:tc>
        <w:tc>
          <w:tcPr>
            <w:tcW w:w="11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102,549,127</w:t>
            </w: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30,727,893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133,277,020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147,014,288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42.16%</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95,200,845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84.00%</w:t>
            </w:r>
          </w:p>
        </w:tc>
        <w:tc>
          <w:tcPr>
            <w:tcW w:w="1124" w:type="dxa"/>
            <w:tcBorders>
              <w:top w:val="single" w:sz="4" w:space="0" w:color="000000"/>
              <w:left w:val="single" w:sz="4" w:space="0" w:color="000000"/>
              <w:bottom w:val="single" w:sz="4" w:space="0" w:color="000000"/>
              <w:right w:val="single" w:sz="4" w:space="0" w:color="FFFFFF"/>
            </w:tcBorders>
          </w:tcPr>
          <w:p>
            <w:pP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-36,461,333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-36,461,333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58,739,512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95,200,845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84.00%</w:t>
            </w:r>
          </w:p>
        </w:tc>
        <w:tc>
          <w:tcPr>
            <w:tcW w:w="1124" w:type="dxa"/>
            <w:tcBorders>
              <w:top w:val="single" w:sz="4" w:space="0" w:color="000000"/>
              <w:left w:val="single" w:sz="4" w:space="0" w:color="000000"/>
              <w:bottom w:val="single" w:sz="4" w:space="0" w:color="000000"/>
              <w:right w:val="single" w:sz="4" w:space="0" w:color="FFFFFF"/>
            </w:tcBorders>
          </w:tcPr>
          <w:p>
            <w:pP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-36,461,333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-36,461,333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58,739,512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113,330,000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1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236,163,088</w:t>
            </w:r>
          </w:p>
        </w:tc>
        <w:tc>
          <w:tcPr>
            <w:tcW w:w="281" w:type="dxa"/>
            <w:tcBorders>
              <w:top w:val="single" w:sz="4" w:space="0" w:color="000000"/>
              <w:left w:val="single" w:sz="4" w:space="0" w:color="FFFFFF"/>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235,363,088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348,693,088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pStyle w:val="Heading2"/>
        <w:spacing w:line="240" w:lineRule="auto" w:before="81"/>
        <w:ind w:left="154" w:right="1129"/>
        <w:jc w:val="left"/>
        <w:rPr>
          <w:b w:val="0"/>
          <w:bCs w:val="0"/>
        </w:rPr>
      </w:pPr>
      <w:r>
        <w:rPr/>
        <w:t>股份变动的原因</w:t>
      </w:r>
      <w:r>
        <w:rPr>
          <w:b w:val="0"/>
          <w:bCs w:val="0"/>
        </w:rPr>
      </w:r>
    </w:p>
    <w:p>
      <w:pPr>
        <w:pStyle w:val="BodyText"/>
        <w:spacing w:line="240" w:lineRule="auto" w:before="195"/>
        <w:ind w:left="633" w:right="1129"/>
        <w:jc w:val="left"/>
      </w:pPr>
      <w:r>
        <w:rPr>
          <w:rFonts w:ascii="宋体" w:hAnsi="宋体" w:cs="宋体" w:eastAsia="宋体" w:hint="default"/>
        </w:rPr>
        <w:t>1</w:t>
      </w:r>
      <w:r>
        <w:rPr/>
        <w:t>、公司因发行股份购买资产并募集配套资金，定向非公开增发股份</w:t>
      </w:r>
      <w:r>
        <w:rPr>
          <w:spacing w:val="-60"/>
        </w:rPr>
        <w:t> </w:t>
      </w:r>
      <w:r>
        <w:rPr>
          <w:rFonts w:ascii="宋体" w:hAnsi="宋体" w:cs="宋体" w:eastAsia="宋体" w:hint="default"/>
        </w:rPr>
        <w:t>236,163,088</w:t>
      </w:r>
      <w:r>
        <w:rPr>
          <w:rFonts w:ascii="宋体" w:hAnsi="宋体" w:cs="宋体" w:eastAsia="宋体" w:hint="default"/>
          <w:spacing w:val="-60"/>
        </w:rPr>
        <w:t> </w:t>
      </w:r>
      <w:r>
        <w:rPr/>
        <w:t>股。</w:t>
      </w:r>
    </w:p>
    <w:p>
      <w:pPr>
        <w:pStyle w:val="BodyText"/>
        <w:spacing w:line="388" w:lineRule="auto" w:before="193"/>
        <w:ind w:right="1993" w:firstLine="480"/>
        <w:jc w:val="left"/>
        <w:rPr>
          <w:rFonts w:ascii="宋体" w:hAnsi="宋体" w:cs="宋体" w:eastAsia="宋体" w:hint="default"/>
        </w:rPr>
      </w:pPr>
      <w:r>
        <w:rPr>
          <w:rFonts w:ascii="宋体" w:hAnsi="宋体" w:cs="宋体" w:eastAsia="宋体" w:hint="default"/>
        </w:rPr>
        <w:t>2</w:t>
      </w:r>
      <w:r>
        <w:rPr/>
        <w:t>、公司回购注销《限制性股票激励计划》不符合解锁条件的股份</w:t>
      </w:r>
      <w:r>
        <w:rPr>
          <w:spacing w:val="-60"/>
        </w:rPr>
        <w:t> </w:t>
      </w:r>
      <w:r>
        <w:rPr>
          <w:rFonts w:ascii="宋体" w:hAnsi="宋体" w:cs="宋体" w:eastAsia="宋体" w:hint="default"/>
        </w:rPr>
        <w:t>800,000</w:t>
      </w:r>
      <w:r>
        <w:rPr>
          <w:rFonts w:ascii="宋体" w:hAnsi="宋体" w:cs="宋体" w:eastAsia="宋体" w:hint="default"/>
          <w:spacing w:val="-60"/>
        </w:rPr>
        <w:t> </w:t>
      </w:r>
      <w:r>
        <w:rPr/>
        <w:t>股。 </w:t>
      </w:r>
      <w:r>
        <w:rPr>
          <w:rFonts w:ascii="宋体" w:hAnsi="宋体" w:cs="宋体" w:eastAsia="宋体" w:hint="default"/>
          <w:b/>
          <w:bCs/>
        </w:rPr>
        <w:t>股份变动的批准情况</w:t>
      </w:r>
      <w:r>
        <w:rPr>
          <w:rFonts w:ascii="宋体" w:hAnsi="宋体" w:cs="宋体" w:eastAsia="宋体" w:hint="default"/>
        </w:rPr>
      </w:r>
    </w:p>
    <w:p>
      <w:pPr>
        <w:pStyle w:val="BodyText"/>
        <w:spacing w:line="240" w:lineRule="auto" w:before="46"/>
        <w:ind w:left="633" w:right="1129"/>
        <w:jc w:val="left"/>
      </w:pPr>
      <w:r>
        <w:rPr/>
        <w:t>一</w:t>
      </w:r>
      <w:r>
        <w:rPr>
          <w:spacing w:val="-120"/>
        </w:rPr>
        <w:t>、</w:t>
      </w:r>
      <w:r>
        <w:rPr/>
        <w:t>《发行股份购买资产并募集配套资金暨关联交易》的相关批准情况：</w:t>
      </w:r>
    </w:p>
    <w:p>
      <w:pPr>
        <w:pStyle w:val="BodyText"/>
        <w:spacing w:line="357" w:lineRule="auto" w:before="192"/>
        <w:ind w:right="1213" w:firstLine="480"/>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日，公司召开第五届董事会第四次会议，审议通过《关于筹划重大 </w:t>
      </w:r>
      <w:r>
        <w:rPr>
          <w:spacing w:val="-5"/>
        </w:rPr>
        <w:t>资产重组的议案》，董事会同意公司筹划重大资产重组事项。</w:t>
      </w:r>
    </w:p>
    <w:p>
      <w:pPr>
        <w:pStyle w:val="BodyText"/>
        <w:spacing w:line="357" w:lineRule="auto" w:before="74"/>
        <w:ind w:left="154" w:right="1011" w:firstLine="48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14</w:t>
      </w:r>
      <w:r>
        <w:rPr>
          <w:rFonts w:ascii="宋体" w:hAnsi="宋体" w:cs="宋体" w:eastAsia="宋体" w:hint="default"/>
          <w:spacing w:val="-45"/>
        </w:rPr>
        <w:t> </w:t>
      </w:r>
      <w:r>
        <w:rPr/>
        <w:t>日，公司召开第五届董事会第五次会议及第五届监事会第四次会议，</w:t>
      </w:r>
      <w:r>
        <w:rPr>
          <w:spacing w:val="2"/>
        </w:rPr>
        <w:t> </w:t>
      </w:r>
      <w:r>
        <w:rPr>
          <w:spacing w:val="-2"/>
        </w:rPr>
        <w:t>审议通过了《上海海隆软件股份有限公司发行股份购买资产并募集配套资金暨关联交易预案》</w:t>
      </w:r>
      <w:r>
        <w:rPr/>
        <w:t> 及相关议案。</w:t>
      </w:r>
    </w:p>
    <w:p>
      <w:pPr>
        <w:pStyle w:val="BodyText"/>
        <w:spacing w:line="357" w:lineRule="auto" w:before="74"/>
        <w:ind w:left="154" w:right="1170" w:firstLine="480"/>
        <w:jc w:val="both"/>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日，公司召开第五届董事会第八次会议及第五届监事会第六次会议， 审议通过了《上海海隆软件股份有限公司发行股份购买资产并募集配套资金暨关联交易报告 </w:t>
      </w:r>
      <w:r>
        <w:rPr>
          <w:spacing w:val="-10"/>
        </w:rPr>
        <w:t>书（草案）》及相关议案。</w:t>
      </w:r>
    </w:p>
    <w:p>
      <w:pPr>
        <w:pStyle w:val="BodyText"/>
        <w:spacing w:line="357" w:lineRule="auto" w:before="76"/>
        <w:ind w:left="154" w:right="1008" w:firstLine="480"/>
        <w:jc w:val="left"/>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日，公司召开</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年第一次临时股东大会，审议通过了《上海海隆 </w:t>
      </w:r>
      <w:r>
        <w:rPr>
          <w:spacing w:val="-8"/>
        </w:rPr>
        <w:t>软件股份有限公司发行股份购买资产并募集配套资金暨关联交易报告书（草案）》及相关议案。</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20" w:firstLine="480"/>
        <w:jc w:val="left"/>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w:t>
      </w:r>
      <w:r>
        <w:rPr>
          <w:spacing w:val="-63"/>
        </w:rPr>
        <w:t> </w:t>
      </w:r>
      <w:r>
        <w:rPr>
          <w:rFonts w:ascii="宋体" w:hAnsi="宋体" w:cs="宋体" w:eastAsia="宋体" w:hint="default"/>
        </w:rPr>
        <w:t>16</w:t>
      </w:r>
      <w:r>
        <w:rPr>
          <w:rFonts w:ascii="宋体" w:hAnsi="宋体" w:cs="宋体" w:eastAsia="宋体" w:hint="default"/>
          <w:spacing w:val="-63"/>
        </w:rPr>
        <w:t> </w:t>
      </w:r>
      <w:r>
        <w:rPr/>
        <w:t>日，中国证监会并购重组委</w:t>
      </w:r>
      <w:r>
        <w:rPr>
          <w:spacing w:val="-63"/>
        </w:rPr>
        <w:t> </w:t>
      </w:r>
      <w:r>
        <w:rPr>
          <w:rFonts w:ascii="宋体" w:hAnsi="宋体" w:cs="宋体" w:eastAsia="宋体" w:hint="default"/>
        </w:rPr>
        <w:t>2014</w:t>
      </w:r>
      <w:r>
        <w:rPr>
          <w:rFonts w:ascii="宋体" w:hAnsi="宋体" w:cs="宋体" w:eastAsia="宋体" w:hint="default"/>
          <w:spacing w:val="-63"/>
        </w:rPr>
        <w:t> </w:t>
      </w:r>
      <w:r>
        <w:rPr/>
        <w:t>年第</w:t>
      </w:r>
      <w:r>
        <w:rPr>
          <w:spacing w:val="-63"/>
        </w:rPr>
        <w:t> </w:t>
      </w:r>
      <w:r>
        <w:rPr>
          <w:rFonts w:ascii="宋体" w:hAnsi="宋体" w:cs="宋体" w:eastAsia="宋体" w:hint="default"/>
        </w:rPr>
        <w:t>25</w:t>
      </w:r>
      <w:r>
        <w:rPr>
          <w:rFonts w:ascii="宋体" w:hAnsi="宋体" w:cs="宋体" w:eastAsia="宋体" w:hint="default"/>
          <w:spacing w:val="-63"/>
        </w:rPr>
        <w:t> </w:t>
      </w:r>
      <w:r>
        <w:rPr/>
        <w:t>次会议审核通过本次重组事 项。</w:t>
      </w:r>
    </w:p>
    <w:p>
      <w:pPr>
        <w:pStyle w:val="BodyText"/>
        <w:spacing w:line="360" w:lineRule="auto" w:before="74"/>
        <w:ind w:left="154" w:right="1117" w:firstLine="480"/>
        <w:jc w:val="left"/>
      </w:pP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5"/>
        </w:rPr>
        <w:t> </w:t>
      </w:r>
      <w:r>
        <w:rPr/>
        <w:t>日，中国证监会出具《关于核准上海海隆软件股份有限公司向庞升东 </w:t>
      </w:r>
      <w:r>
        <w:rPr>
          <w:spacing w:val="-4"/>
        </w:rPr>
        <w:t>等发行股份购买资产并募集配套资金的批复》，核准了本次重组方案。</w:t>
      </w:r>
    </w:p>
    <w:p>
      <w:pPr>
        <w:pStyle w:val="BodyText"/>
        <w:spacing w:line="240" w:lineRule="auto" w:before="74"/>
        <w:ind w:left="633" w:right="1129"/>
        <w:jc w:val="left"/>
      </w:pPr>
      <w:r>
        <w:rPr/>
        <w:t>二、回购注销已不符合解锁条件的限制性股票的相关批准情况：</w:t>
      </w:r>
    </w:p>
    <w:p>
      <w:pPr>
        <w:pStyle w:val="BodyText"/>
        <w:spacing w:line="357" w:lineRule="auto" w:before="192"/>
        <w:ind w:right="1115" w:firstLine="480"/>
        <w:jc w:val="left"/>
      </w:pP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4"/>
        </w:rPr>
        <w:t> </w:t>
      </w:r>
      <w:r>
        <w:rPr/>
        <w:t>月</w:t>
      </w:r>
      <w:r>
        <w:rPr>
          <w:spacing w:val="-65"/>
        </w:rPr>
        <w:t> </w:t>
      </w:r>
      <w:r>
        <w:rPr>
          <w:rFonts w:ascii="宋体" w:hAnsi="宋体" w:cs="宋体" w:eastAsia="宋体" w:hint="default"/>
        </w:rPr>
        <w:t>27</w:t>
      </w:r>
      <w:r>
        <w:rPr>
          <w:rFonts w:ascii="宋体" w:hAnsi="宋体" w:cs="宋体" w:eastAsia="宋体" w:hint="default"/>
          <w:spacing w:val="-65"/>
        </w:rPr>
        <w:t> </w:t>
      </w:r>
      <w:r>
        <w:rPr/>
        <w:t>日</w:t>
      </w:r>
      <w:r>
        <w:rPr>
          <w:spacing w:val="-120"/>
        </w:rPr>
        <w:t>，</w:t>
      </w:r>
      <w:r>
        <w:rPr/>
        <w:t>公司分别召开第五届董事会第六次会议和第五届监事会第五次会议，</w:t>
      </w:r>
      <w:r>
        <w:rPr/>
        <w:t> 审议并通</w:t>
      </w:r>
      <w:r>
        <w:rPr>
          <w:spacing w:val="-41"/>
        </w:rPr>
        <w:t>过</w:t>
      </w:r>
      <w:r>
        <w:rPr/>
        <w:t>《关于回购注销</w:t>
      </w:r>
      <w:r>
        <w:rPr>
          <w:rFonts w:ascii="宋体" w:hAnsi="宋体" w:cs="宋体" w:eastAsia="宋体" w:hint="default"/>
        </w:rPr>
        <w:t>&lt;</w:t>
      </w:r>
      <w:r>
        <w:rPr/>
        <w:t>限制性股票激励计划</w:t>
      </w:r>
      <w:r>
        <w:rPr>
          <w:rFonts w:ascii="宋体" w:hAnsi="宋体" w:cs="宋体" w:eastAsia="宋体" w:hint="default"/>
        </w:rPr>
        <w:t>&gt;</w:t>
      </w:r>
      <w:r>
        <w:rPr/>
        <w:t>第三期拟解锁股票的议案</w:t>
      </w:r>
      <w:r>
        <w:rPr>
          <w:spacing w:val="-120"/>
        </w:rPr>
        <w:t>》</w:t>
      </w:r>
      <w:r>
        <w:rPr>
          <w:spacing w:val="-41"/>
        </w:rPr>
        <w:t>。</w:t>
      </w:r>
      <w:r>
        <w:rPr/>
        <w:t>决定回购注销</w:t>
      </w:r>
    </w:p>
    <w:p>
      <w:pPr>
        <w:pStyle w:val="BodyText"/>
        <w:spacing w:line="240" w:lineRule="auto"/>
        <w:ind w:right="0"/>
        <w:jc w:val="left"/>
      </w:pPr>
      <w:r>
        <w:rPr>
          <w:spacing w:val="-3"/>
        </w:rPr>
        <w:t>《限制性股票激励计划》涉及的</w:t>
      </w:r>
      <w:r>
        <w:rPr>
          <w:spacing w:val="-59"/>
        </w:rPr>
        <w:t> </w:t>
      </w:r>
      <w:r>
        <w:rPr>
          <w:rFonts w:ascii="宋体" w:hAnsi="宋体" w:cs="宋体" w:eastAsia="宋体" w:hint="default"/>
        </w:rPr>
        <w:t>51</w:t>
      </w:r>
      <w:r>
        <w:rPr>
          <w:rFonts w:ascii="宋体" w:hAnsi="宋体" w:cs="宋体" w:eastAsia="宋体" w:hint="default"/>
          <w:spacing w:val="-59"/>
        </w:rPr>
        <w:t> </w:t>
      </w:r>
      <w:r>
        <w:rPr/>
        <w:t>名激励对象的第三期拟解锁股票共计</w:t>
      </w:r>
      <w:r>
        <w:rPr>
          <w:spacing w:val="-59"/>
        </w:rPr>
        <w:t> </w:t>
      </w:r>
      <w:r>
        <w:rPr>
          <w:rFonts w:ascii="宋体" w:hAnsi="宋体" w:cs="宋体" w:eastAsia="宋体" w:hint="default"/>
        </w:rPr>
        <w:t>800,000</w:t>
      </w:r>
      <w:r>
        <w:rPr>
          <w:rFonts w:ascii="宋体" w:hAnsi="宋体" w:cs="宋体" w:eastAsia="宋体" w:hint="default"/>
          <w:spacing w:val="-59"/>
        </w:rPr>
        <w:t> </w:t>
      </w:r>
      <w:r>
        <w:rPr>
          <w:spacing w:val="-9"/>
        </w:rPr>
        <w:t>股，占回购</w:t>
      </w:r>
    </w:p>
    <w:p>
      <w:pPr>
        <w:pStyle w:val="BodyText"/>
        <w:spacing w:line="240" w:lineRule="auto" w:before="154"/>
        <w:ind w:right="0"/>
        <w:jc w:val="left"/>
      </w:pPr>
      <w:r>
        <w:rPr/>
        <w:t>前公司总股份的</w:t>
      </w:r>
      <w:r>
        <w:rPr>
          <w:spacing w:val="-60"/>
        </w:rPr>
        <w:t> </w:t>
      </w:r>
      <w:r>
        <w:rPr>
          <w:rFonts w:ascii="宋体" w:hAnsi="宋体" w:cs="宋体" w:eastAsia="宋体" w:hint="default"/>
        </w:rPr>
        <w:t>0.23%</w:t>
      </w:r>
      <w:r>
        <w:rPr>
          <w:spacing w:val="-17"/>
        </w:rPr>
        <w:t>，</w:t>
      </w:r>
      <w:r>
        <w:rPr/>
        <w:t>回购价格为</w:t>
      </w:r>
      <w:r>
        <w:rPr>
          <w:spacing w:val="-60"/>
        </w:rPr>
        <w:t> </w:t>
      </w:r>
      <w:r>
        <w:rPr>
          <w:rFonts w:ascii="宋体" w:hAnsi="宋体" w:cs="宋体" w:eastAsia="宋体" w:hint="default"/>
        </w:rPr>
        <w:t>8.95</w:t>
      </w:r>
      <w:r>
        <w:rPr>
          <w:rFonts w:ascii="宋体" w:hAnsi="宋体" w:cs="宋体" w:eastAsia="宋体" w:hint="default"/>
          <w:spacing w:val="-60"/>
        </w:rPr>
        <w:t> </w:t>
      </w:r>
      <w:r>
        <w:rPr/>
        <w:t>元</w:t>
      </w:r>
      <w:r>
        <w:rPr>
          <w:rFonts w:ascii="宋体" w:hAnsi="宋体" w:cs="宋体" w:eastAsia="宋体" w:hint="default"/>
        </w:rPr>
        <w:t>/</w:t>
      </w:r>
      <w:r>
        <w:rPr/>
        <w:t>股</w:t>
      </w:r>
      <w:r>
        <w:rPr>
          <w:spacing w:val="-17"/>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w:t>
      </w:r>
      <w:r>
        <w:rPr>
          <w:spacing w:val="-17"/>
        </w:rPr>
        <w:t>，在</w:t>
      </w:r>
      <w:r>
        <w:rPr/>
        <w:t>《中国证券报</w:t>
      </w:r>
      <w:r>
        <w:rPr>
          <w:spacing w:val="-120"/>
        </w:rPr>
        <w:t>》</w:t>
      </w:r>
      <w:r>
        <w:rPr>
          <w:spacing w:val="-137"/>
        </w:rPr>
        <w:t>、</w:t>
      </w:r>
      <w:r>
        <w:rPr/>
        <w:t>《证</w:t>
      </w:r>
    </w:p>
    <w:p>
      <w:pPr>
        <w:pStyle w:val="BodyText"/>
        <w:spacing w:line="357" w:lineRule="auto" w:before="154"/>
        <w:ind w:right="1154"/>
        <w:jc w:val="left"/>
      </w:pPr>
      <w:r>
        <w:rPr>
          <w:spacing w:val="-12"/>
        </w:rPr>
        <w:t>券时报》、《上海证券报》和巨潮资讯网发布《减资公告》，自公告日起</w:t>
      </w:r>
      <w:r>
        <w:rPr>
          <w:spacing w:val="-48"/>
        </w:rPr>
        <w:t> </w:t>
      </w:r>
      <w:r>
        <w:rPr>
          <w:rFonts w:ascii="宋体" w:hAnsi="宋体" w:cs="宋体" w:eastAsia="宋体" w:hint="default"/>
        </w:rPr>
        <w:t>45</w:t>
      </w:r>
      <w:r>
        <w:rPr>
          <w:rFonts w:ascii="宋体" w:hAnsi="宋体" w:cs="宋体" w:eastAsia="宋体" w:hint="default"/>
          <w:spacing w:val="-49"/>
        </w:rPr>
        <w:t> </w:t>
      </w:r>
      <w:r>
        <w:rPr/>
        <w:t>天内公司未收到债 权人要求提供担保或提前清偿债务的要求。</w:t>
      </w:r>
    </w:p>
    <w:p>
      <w:pPr>
        <w:pStyle w:val="Heading2"/>
        <w:spacing w:line="240" w:lineRule="auto" w:before="76"/>
        <w:ind w:left="154" w:right="1129"/>
        <w:jc w:val="left"/>
        <w:rPr>
          <w:b w:val="0"/>
          <w:bCs w:val="0"/>
        </w:rPr>
      </w:pPr>
      <w:r>
        <w:rPr/>
        <w:t>股份变动的过户情况</w:t>
      </w:r>
      <w:r>
        <w:rPr>
          <w:b w:val="0"/>
          <w:bCs w:val="0"/>
        </w:rPr>
      </w:r>
    </w:p>
    <w:p>
      <w:pPr>
        <w:pStyle w:val="BodyText"/>
        <w:spacing w:line="357" w:lineRule="auto" w:before="193"/>
        <w:ind w:left="154" w:right="0" w:firstLine="480"/>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w:t>
      </w:r>
      <w:r>
        <w:rPr>
          <w:spacing w:val="-64"/>
        </w:rPr>
        <w:t> </w:t>
      </w:r>
      <w:r>
        <w:rPr>
          <w:rFonts w:ascii="宋体" w:hAnsi="宋体" w:cs="宋体" w:eastAsia="宋体" w:hint="default"/>
        </w:rPr>
        <w:t>16</w:t>
      </w:r>
      <w:r>
        <w:rPr>
          <w:rFonts w:ascii="宋体" w:hAnsi="宋体" w:cs="宋体" w:eastAsia="宋体" w:hint="default"/>
          <w:spacing w:val="-64"/>
        </w:rPr>
        <w:t> </w:t>
      </w:r>
      <w:r>
        <w:rPr/>
        <w:t>日，公司披露了《发行股份购买资产并募集配套资金暨关联交易之标 </w:t>
      </w:r>
      <w:r>
        <w:rPr>
          <w:spacing w:val="-3"/>
        </w:rPr>
        <w:t>的资产过户情况的公告》，截至披露日，本次交易标的资产上海二三四五网络科技有限公司、</w:t>
      </w:r>
      <w:r>
        <w:rPr>
          <w:spacing w:val="-116"/>
        </w:rPr>
        <w:t> </w:t>
      </w:r>
      <w:r>
        <w:rPr>
          <w:spacing w:val="-116"/>
        </w:rPr>
      </w:r>
      <w:r>
        <w:rPr/>
        <w:t>吉隆瑞信投资有限公司、吉隆瑞美信息咨询有限公司的过户手续及工商变更登记手续全部完 成。公司直接和间接控制二三四五</w:t>
      </w:r>
      <w:r>
        <w:rPr>
          <w:spacing w:val="-60"/>
        </w:rPr>
        <w:t> </w:t>
      </w:r>
      <w:r>
        <w:rPr>
          <w:rFonts w:ascii="宋体" w:hAnsi="宋体" w:cs="宋体" w:eastAsia="宋体" w:hint="default"/>
        </w:rPr>
        <w:t>100%</w:t>
      </w:r>
      <w:r>
        <w:rPr/>
        <w:t>的股权，二三四五成为公司的全资子公司。</w:t>
      </w:r>
    </w:p>
    <w:p>
      <w:pPr>
        <w:pStyle w:val="BodyText"/>
        <w:spacing w:line="240" w:lineRule="auto" w:before="76"/>
        <w:ind w:left="633" w:right="1129"/>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日，公司完成了部分已不符合解锁条件的限制性股票回购注销。</w:t>
      </w:r>
    </w:p>
    <w:p>
      <w:pPr>
        <w:pStyle w:val="Heading2"/>
        <w:spacing w:line="240" w:lineRule="auto" w:before="193"/>
        <w:ind w:right="1129"/>
        <w:jc w:val="left"/>
        <w:rPr>
          <w:b w:val="0"/>
          <w:bCs w:val="0"/>
        </w:rPr>
      </w:pPr>
      <w:r>
        <w:rPr>
          <w:rFonts w:ascii="宋体" w:hAnsi="宋体" w:cs="宋体" w:eastAsia="宋体" w:hint="default"/>
        </w:rPr>
        <w:t>2014</w:t>
      </w:r>
      <w:r>
        <w:rPr>
          <w:rFonts w:ascii="宋体" w:hAnsi="宋体" w:cs="宋体" w:eastAsia="宋体" w:hint="default"/>
          <w:spacing w:val="-69"/>
        </w:rPr>
        <w:t> </w:t>
      </w:r>
      <w:r>
        <w:rPr/>
        <w:t>年度，公司股本由</w:t>
      </w:r>
      <w:r>
        <w:rPr>
          <w:spacing w:val="-68"/>
        </w:rPr>
        <w:t> </w:t>
      </w:r>
      <w:r>
        <w:rPr>
          <w:rFonts w:ascii="宋体" w:hAnsi="宋体" w:cs="宋体" w:eastAsia="宋体" w:hint="default"/>
        </w:rPr>
        <w:t>113,330,000</w:t>
      </w:r>
      <w:r>
        <w:rPr>
          <w:rFonts w:ascii="宋体" w:hAnsi="宋体" w:cs="宋体" w:eastAsia="宋体" w:hint="default"/>
          <w:spacing w:val="-67"/>
        </w:rPr>
        <w:t> </w:t>
      </w:r>
      <w:r>
        <w:rPr/>
        <w:t>股增至</w:t>
      </w:r>
      <w:r>
        <w:rPr>
          <w:spacing w:val="-69"/>
        </w:rPr>
        <w:t> </w:t>
      </w:r>
      <w:r>
        <w:rPr>
          <w:rFonts w:ascii="宋体" w:hAnsi="宋体" w:cs="宋体" w:eastAsia="宋体" w:hint="default"/>
        </w:rPr>
        <w:t>348,693,088</w:t>
      </w:r>
      <w:r>
        <w:rPr>
          <w:rFonts w:ascii="宋体" w:hAnsi="宋体" w:cs="宋体" w:eastAsia="宋体" w:hint="default"/>
          <w:spacing w:val="-67"/>
        </w:rPr>
        <w:t> </w:t>
      </w:r>
      <w:r>
        <w:rPr/>
        <w:t>股，各项财务指标如下：</w:t>
      </w:r>
      <w:r>
        <w:rPr>
          <w:b w:val="0"/>
          <w:bCs w:val="0"/>
        </w:rPr>
      </w:r>
    </w:p>
    <w:p>
      <w:pPr>
        <w:spacing w:line="240" w:lineRule="auto" w:before="8"/>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77"/>
        <w:gridCol w:w="3488"/>
        <w:gridCol w:w="2976"/>
      </w:tblGrid>
      <w:tr>
        <w:trPr>
          <w:trHeight w:val="312"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97"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3488" w:type="dxa"/>
            <w:tcBorders>
              <w:top w:val="single" w:sz="16" w:space="0" w:color="D9D9D9"/>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0.69</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2976" w:type="dxa"/>
            <w:tcBorders>
              <w:top w:val="single" w:sz="16" w:space="0" w:color="D9D9D9"/>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0.26</w:t>
            </w:r>
            <w:r>
              <w:rPr>
                <w:rFonts w:ascii="宋体" w:hAnsi="宋体" w:cs="宋体" w:eastAsia="宋体" w:hint="default"/>
                <w:spacing w:val="-51"/>
                <w:sz w:val="21"/>
                <w:szCs w:val="21"/>
              </w:rPr>
              <w:t> </w:t>
            </w:r>
            <w:r>
              <w:rPr>
                <w:rFonts w:ascii="宋体" w:hAnsi="宋体" w:cs="宋体" w:eastAsia="宋体" w:hint="default"/>
                <w:sz w:val="21"/>
                <w:szCs w:val="21"/>
              </w:rPr>
              <w:t>元</w:t>
            </w:r>
          </w:p>
        </w:tc>
      </w:tr>
      <w:tr>
        <w:trPr>
          <w:trHeight w:val="282"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0.69</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0.26</w:t>
            </w:r>
            <w:r>
              <w:rPr>
                <w:rFonts w:ascii="宋体" w:hAnsi="宋体" w:cs="宋体" w:eastAsia="宋体" w:hint="default"/>
                <w:spacing w:val="-51"/>
                <w:sz w:val="21"/>
                <w:szCs w:val="21"/>
              </w:rPr>
              <w:t> </w:t>
            </w:r>
            <w:r>
              <w:rPr>
                <w:rFonts w:ascii="宋体" w:hAnsi="宋体" w:cs="宋体" w:eastAsia="宋体" w:hint="default"/>
                <w:sz w:val="21"/>
                <w:szCs w:val="21"/>
              </w:rPr>
              <w:t>元</w:t>
            </w:r>
          </w:p>
        </w:tc>
      </w:tr>
      <w:tr>
        <w:trPr>
          <w:trHeight w:val="283"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6.62%</w:t>
            </w:r>
          </w:p>
        </w:tc>
      </w:tr>
      <w:tr>
        <w:trPr>
          <w:trHeight w:val="282"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平均每股净资产</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11.31</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3.69</w:t>
            </w:r>
            <w:r>
              <w:rPr>
                <w:rFonts w:ascii="宋体" w:hAnsi="宋体" w:cs="宋体" w:eastAsia="宋体" w:hint="default"/>
                <w:spacing w:val="-51"/>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报告期末近三年历次证券发行情况" w:id="107"/>
      <w:bookmarkEnd w:id="107"/>
      <w:r>
        <w:rPr/>
      </w:r>
      <w:r>
        <w:rPr>
          <w:rFonts w:ascii="宋体" w:hAnsi="宋体" w:cs="宋体" w:eastAsia="宋体"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993"/>
        <w:gridCol w:w="1276"/>
        <w:gridCol w:w="1590"/>
        <w:gridCol w:w="1529"/>
        <w:gridCol w:w="120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8.95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2,030,000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5"/>
        <w:rPr>
          <w:rFonts w:ascii="宋体" w:hAnsi="宋体" w:cs="宋体" w:eastAsia="宋体"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1371"/>
        <w:gridCol w:w="1609"/>
        <w:gridCol w:w="993"/>
        <w:gridCol w:w="1276"/>
        <w:gridCol w:w="1590"/>
        <w:gridCol w:w="1529"/>
        <w:gridCol w:w="1207"/>
      </w:tblGrid>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14.96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sz w:val="18"/>
              </w:rPr>
              <w:t>236,163,088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236,163,088</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BodyText"/>
        <w:spacing w:line="240" w:lineRule="auto" w:before="172"/>
        <w:ind w:left="154" w:right="1129"/>
        <w:jc w:val="left"/>
      </w:pPr>
      <w:r>
        <w:rPr/>
        <w:t>前三年历次证券发行情况的说明</w:t>
      </w:r>
    </w:p>
    <w:p>
      <w:pPr>
        <w:pStyle w:val="BodyText"/>
        <w:spacing w:line="357" w:lineRule="auto" w:before="192"/>
        <w:ind w:right="1118" w:firstLine="48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19</w:t>
      </w:r>
      <w:r>
        <w:rPr>
          <w:rFonts w:ascii="宋体" w:hAnsi="宋体" w:cs="宋体" w:eastAsia="宋体" w:hint="default"/>
          <w:spacing w:val="-65"/>
        </w:rPr>
        <w:t> </w:t>
      </w:r>
      <w:r>
        <w:rPr/>
        <w:t>日，经公司第四届董事会提名·薪酬与考核委员会审议通过后，提交 公司第四届董事会第九次会议及第四届监事会第七次会议审议并通过《限制性股票激励计划</w:t>
      </w:r>
    </w:p>
    <w:p>
      <w:pPr>
        <w:pStyle w:val="BodyText"/>
        <w:spacing w:line="357" w:lineRule="auto"/>
        <w:ind w:left="154" w:right="1117"/>
        <w:jc w:val="left"/>
      </w:pPr>
      <w:r>
        <w:rPr>
          <w:spacing w:val="-10"/>
        </w:rPr>
        <w:t>（草案）》（以下简称“激励计划”），监事会对激励对象名单发表了审核意见。</w:t>
      </w:r>
      <w:r>
        <w:rPr>
          <w:rFonts w:ascii="宋体" w:hAnsi="宋体" w:cs="宋体" w:eastAsia="宋体" w:hint="default"/>
          <w:spacing w:val="-10"/>
        </w:rPr>
        <w:t>2011</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 初，收到深交所通知证监会备案无异议，并于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日经</w:t>
      </w:r>
      <w:r>
        <w:rPr>
          <w:spacing w:val="-60"/>
        </w:rPr>
        <w:t> </w:t>
      </w:r>
      <w:r>
        <w:rPr>
          <w:rFonts w:ascii="宋体" w:hAnsi="宋体" w:cs="宋体" w:eastAsia="宋体" w:hint="default"/>
        </w:rPr>
        <w:t>2012</w:t>
      </w:r>
      <w:r>
        <w:rPr>
          <w:rFonts w:ascii="宋体" w:hAnsi="宋体" w:cs="宋体" w:eastAsia="宋体" w:hint="default"/>
          <w:spacing w:val="-60"/>
        </w:rPr>
        <w:t> </w:t>
      </w:r>
      <w:r>
        <w:rPr/>
        <w:t>年度第一次临时股东</w:t>
      </w:r>
    </w:p>
    <w:p>
      <w:pPr>
        <w:pStyle w:val="BodyText"/>
        <w:spacing w:line="240" w:lineRule="auto"/>
        <w:ind w:right="1129"/>
        <w:jc w:val="left"/>
      </w:pPr>
      <w:r>
        <w:rPr/>
        <w:t>大会通过后，公司于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日向</w:t>
      </w:r>
      <w:r>
        <w:rPr>
          <w:spacing w:val="-60"/>
        </w:rPr>
        <w:t> </w:t>
      </w:r>
      <w:r>
        <w:rPr>
          <w:rFonts w:ascii="宋体" w:hAnsi="宋体" w:cs="宋体" w:eastAsia="宋体" w:hint="default"/>
        </w:rPr>
        <w:t>52</w:t>
      </w:r>
      <w:r>
        <w:rPr>
          <w:rFonts w:ascii="宋体" w:hAnsi="宋体" w:cs="宋体" w:eastAsia="宋体" w:hint="default"/>
          <w:spacing w:val="-60"/>
        </w:rPr>
        <w:t> </w:t>
      </w:r>
      <w:r>
        <w:rPr/>
        <w:t>名激励对象授予</w:t>
      </w:r>
      <w:r>
        <w:rPr>
          <w:spacing w:val="-60"/>
        </w:rPr>
        <w:t> </w:t>
      </w:r>
      <w:r>
        <w:rPr>
          <w:rFonts w:ascii="宋体" w:hAnsi="宋体" w:cs="宋体" w:eastAsia="宋体" w:hint="default"/>
        </w:rPr>
        <w:t>203</w:t>
      </w:r>
      <w:r>
        <w:rPr>
          <w:rFonts w:ascii="宋体" w:hAnsi="宋体" w:cs="宋体" w:eastAsia="宋体" w:hint="default"/>
          <w:spacing w:val="-60"/>
        </w:rPr>
        <w:t> </w:t>
      </w:r>
      <w:r>
        <w:rPr/>
        <w:t>万股的限制性股票，授予股</w:t>
      </w:r>
    </w:p>
    <w:p>
      <w:pPr>
        <w:pStyle w:val="BodyText"/>
        <w:spacing w:line="240" w:lineRule="auto" w:before="154"/>
        <w:ind w:right="1129"/>
        <w:jc w:val="left"/>
      </w:pPr>
      <w:r>
        <w:rPr/>
        <w:t>份于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日在中国证券登记结算有限公司深圳分公司完成股份登记，上市日期为</w:t>
      </w:r>
    </w:p>
    <w:p>
      <w:pPr>
        <w:pStyle w:val="BodyText"/>
        <w:spacing w:line="240" w:lineRule="auto" w:before="155"/>
        <w:ind w:right="1129"/>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p>
    <w:p>
      <w:pPr>
        <w:pStyle w:val="BodyText"/>
        <w:spacing w:line="240" w:lineRule="auto" w:before="193"/>
        <w:ind w:left="634" w:right="1129"/>
        <w:jc w:val="left"/>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日，公司召开第五届董事会第四次会议，审议通过《关于筹划重大</w:t>
      </w:r>
    </w:p>
    <w:p>
      <w:pPr>
        <w:pStyle w:val="BodyText"/>
        <w:spacing w:line="240" w:lineRule="auto" w:before="154"/>
        <w:ind w:right="0"/>
        <w:jc w:val="left"/>
      </w:pPr>
      <w:r>
        <w:rPr/>
        <w:t>资产重组的议案</w:t>
      </w:r>
      <w:r>
        <w:rPr>
          <w:spacing w:val="-120"/>
        </w:rPr>
        <w:t>》</w:t>
      </w:r>
      <w:r>
        <w:rPr>
          <w:spacing w:val="-8"/>
        </w:rPr>
        <w:t>，</w:t>
      </w:r>
      <w:r>
        <w:rPr/>
        <w:t>董事会同意公司筹划重大资产重组事项</w:t>
      </w:r>
      <w:r>
        <w:rPr>
          <w:spacing w:val="-7"/>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r>
        <w:rPr>
          <w:spacing w:val="-8"/>
        </w:rPr>
        <w:t>，</w:t>
      </w:r>
      <w:r>
        <w:rPr/>
        <w:t>公司与浙富</w:t>
      </w:r>
    </w:p>
    <w:p>
      <w:pPr>
        <w:pStyle w:val="BodyText"/>
        <w:spacing w:line="240" w:lineRule="auto" w:before="154"/>
        <w:ind w:right="0"/>
        <w:jc w:val="left"/>
      </w:pPr>
      <w:r>
        <w:rPr>
          <w:spacing w:val="-3"/>
        </w:rPr>
        <w:t>股份、瑞科投资、瑞度投资</w:t>
      </w:r>
      <w:r>
        <w:rPr>
          <w:spacing w:val="-56"/>
        </w:rPr>
        <w:t> </w:t>
      </w:r>
      <w:r>
        <w:rPr>
          <w:rFonts w:ascii="宋体" w:hAnsi="宋体" w:cs="宋体" w:eastAsia="宋体" w:hint="default"/>
        </w:rPr>
        <w:t>3</w:t>
      </w:r>
      <w:r>
        <w:rPr>
          <w:rFonts w:ascii="宋体" w:hAnsi="宋体" w:cs="宋体" w:eastAsia="宋体" w:hint="default"/>
          <w:spacing w:val="-56"/>
        </w:rPr>
        <w:t> </w:t>
      </w:r>
      <w:r>
        <w:rPr>
          <w:spacing w:val="-3"/>
        </w:rPr>
        <w:t>名法人股东以及庞升东、张淑霞、秦海丽、孙毅等</w:t>
      </w:r>
      <w:r>
        <w:rPr>
          <w:spacing w:val="-56"/>
        </w:rPr>
        <w:t> </w:t>
      </w:r>
      <w:r>
        <w:rPr>
          <w:rFonts w:ascii="宋体" w:hAnsi="宋体" w:cs="宋体" w:eastAsia="宋体" w:hint="default"/>
        </w:rPr>
        <w:t>15</w:t>
      </w:r>
      <w:r>
        <w:rPr>
          <w:rFonts w:ascii="宋体" w:hAnsi="宋体" w:cs="宋体" w:eastAsia="宋体" w:hint="default"/>
          <w:spacing w:val="-56"/>
        </w:rPr>
        <w:t> </w:t>
      </w:r>
      <w:r>
        <w:rPr/>
        <w:t>名自然人</w:t>
      </w:r>
    </w:p>
    <w:p>
      <w:pPr>
        <w:pStyle w:val="BodyText"/>
        <w:spacing w:line="357" w:lineRule="auto" w:before="154"/>
        <w:ind w:right="1130"/>
        <w:jc w:val="both"/>
      </w:pPr>
      <w:r>
        <w:rPr>
          <w:spacing w:val="-5"/>
        </w:rPr>
        <w:t>股东签订了附条件生效的《发行股份购买资产协议》。</w:t>
      </w:r>
      <w:r>
        <w:rPr>
          <w:rFonts w:ascii="宋体" w:hAnsi="宋体" w:cs="宋体" w:eastAsia="宋体" w:hint="default"/>
          <w:spacing w:val="-5"/>
        </w:rPr>
        <w:t>2014</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1"/>
        </w:rPr>
        <w:t>日，公司召开第五届董</w:t>
      </w:r>
      <w:r>
        <w:rPr/>
        <w:t> 事会第五次会议，审议通过了《上海海隆软件股份有限公司发行股份购买资产并募集配套资 金暨关联交易预案》及相关议案。</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5</w:t>
      </w:r>
      <w:r>
        <w:rPr>
          <w:rFonts w:ascii="宋体" w:hAnsi="宋体" w:cs="宋体" w:eastAsia="宋体" w:hint="default"/>
          <w:spacing w:val="-65"/>
        </w:rPr>
        <w:t> </w:t>
      </w:r>
      <w:r>
        <w:rPr/>
        <w:t>日，公司分别与浙富控股、瑞科投资、瑞度</w:t>
      </w:r>
    </w:p>
    <w:p>
      <w:pPr>
        <w:pStyle w:val="BodyText"/>
        <w:spacing w:line="240" w:lineRule="auto"/>
        <w:ind w:right="0"/>
        <w:jc w:val="left"/>
      </w:pPr>
      <w:r>
        <w:rPr/>
        <w:t>投资</w:t>
      </w:r>
      <w:r>
        <w:rPr>
          <w:spacing w:val="-61"/>
        </w:rPr>
        <w:t> </w:t>
      </w:r>
      <w:r>
        <w:rPr>
          <w:rFonts w:ascii="宋体" w:hAnsi="宋体" w:cs="宋体" w:eastAsia="宋体" w:hint="default"/>
        </w:rPr>
        <w:t>3</w:t>
      </w:r>
      <w:r>
        <w:rPr>
          <w:rFonts w:ascii="宋体" w:hAnsi="宋体" w:cs="宋体" w:eastAsia="宋体" w:hint="default"/>
          <w:spacing w:val="-61"/>
        </w:rPr>
        <w:t> </w:t>
      </w:r>
      <w:r>
        <w:rPr>
          <w:spacing w:val="-4"/>
        </w:rPr>
        <w:t>名法人以及庞升东、张淑霞、秦海丽、孙毅等</w:t>
      </w:r>
      <w:r>
        <w:rPr>
          <w:spacing w:val="-61"/>
        </w:rPr>
        <w:t> </w:t>
      </w:r>
      <w:r>
        <w:rPr>
          <w:rFonts w:ascii="宋体" w:hAnsi="宋体" w:cs="宋体" w:eastAsia="宋体" w:hint="default"/>
        </w:rPr>
        <w:t>15</w:t>
      </w:r>
      <w:r>
        <w:rPr>
          <w:rFonts w:ascii="宋体" w:hAnsi="宋体" w:cs="宋体" w:eastAsia="宋体" w:hint="default"/>
          <w:spacing w:val="-61"/>
        </w:rPr>
        <w:t> </w:t>
      </w:r>
      <w:r>
        <w:rPr/>
        <w:t>名自然人签署了《发行股份购买资产</w:t>
      </w:r>
    </w:p>
    <w:p>
      <w:pPr>
        <w:pStyle w:val="BodyText"/>
        <w:spacing w:line="357" w:lineRule="auto" w:before="154"/>
        <w:ind w:right="1009"/>
        <w:jc w:val="left"/>
        <w:rPr>
          <w:rFonts w:ascii="宋体" w:hAnsi="宋体" w:cs="宋体" w:eastAsia="宋体" w:hint="default"/>
        </w:rPr>
      </w:pPr>
      <w:r>
        <w:rPr>
          <w:spacing w:val="-10"/>
        </w:rPr>
        <w:t>协议之补充协议》。</w:t>
      </w:r>
      <w:r>
        <w:rPr>
          <w:rFonts w:ascii="宋体" w:hAnsi="宋体" w:cs="宋体" w:eastAsia="宋体" w:hint="default"/>
          <w:spacing w:val="-10"/>
        </w:rPr>
        <w:t>2014</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5</w:t>
      </w:r>
      <w:r>
        <w:rPr>
          <w:rFonts w:ascii="宋体" w:hAnsi="宋体" w:cs="宋体" w:eastAsia="宋体" w:hint="default"/>
          <w:spacing w:val="-59"/>
        </w:rPr>
        <w:t> </w:t>
      </w:r>
      <w:r>
        <w:rPr/>
        <w:t>日，公司召开第五届董事会第八次会议，审议通过了《上</w:t>
      </w:r>
      <w:r>
        <w:rPr>
          <w:spacing w:val="-116"/>
        </w:rPr>
        <w:t> </w:t>
      </w:r>
      <w:r>
        <w:rPr>
          <w:spacing w:val="-5"/>
        </w:rPr>
        <w:t>海海隆软件股份有限公司发行股份购买资产并募集配套资金暨关联交易报告书（草案）》及相</w:t>
      </w:r>
      <w:r>
        <w:rPr>
          <w:spacing w:val="-117"/>
        </w:rPr>
        <w:t> </w:t>
      </w:r>
      <w:r>
        <w:rPr>
          <w:spacing w:val="-117"/>
        </w:rPr>
      </w:r>
      <w:r>
        <w:rPr/>
        <w:t>关议案。</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t>日，公司召开</w:t>
      </w:r>
      <w:r>
        <w:rPr>
          <w:spacing w:val="-63"/>
        </w:rPr>
        <w:t> </w:t>
      </w:r>
      <w:r>
        <w:rPr>
          <w:rFonts w:ascii="宋体" w:hAnsi="宋体" w:cs="宋体" w:eastAsia="宋体" w:hint="default"/>
        </w:rPr>
        <w:t>2014</w:t>
      </w:r>
      <w:r>
        <w:rPr>
          <w:rFonts w:ascii="宋体" w:hAnsi="宋体" w:cs="宋体" w:eastAsia="宋体" w:hint="default"/>
          <w:spacing w:val="-63"/>
        </w:rPr>
        <w:t> </w:t>
      </w:r>
      <w:r>
        <w:rPr/>
        <w:t>年第一次临时股东大会，审议通过了《上海海隆 </w:t>
      </w:r>
      <w:r>
        <w:rPr>
          <w:spacing w:val="-8"/>
        </w:rPr>
        <w:t>软件股份有限公司发行股份购买资产并募集配套资金暨关联交易报告书（草案）》及相关议案。</w:t>
      </w:r>
      <w:r>
        <w:rPr>
          <w:spacing w:val="-105"/>
        </w:rPr>
        <w:t> </w:t>
      </w:r>
      <w:r>
        <w:rPr>
          <w:spacing w:val="-105"/>
        </w:rPr>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6"/>
        </w:rPr>
        <w:t>日，中国证监会并购重组委</w:t>
      </w:r>
      <w:r>
        <w:rPr>
          <w:spacing w:val="-60"/>
        </w:rPr>
        <w:t> </w:t>
      </w:r>
      <w:r>
        <w:rPr>
          <w:rFonts w:ascii="宋体" w:hAnsi="宋体" w:cs="宋体" w:eastAsia="宋体" w:hint="default"/>
        </w:rPr>
        <w:t>2014</w:t>
      </w:r>
      <w:r>
        <w:rPr>
          <w:rFonts w:ascii="宋体" w:hAnsi="宋体" w:cs="宋体" w:eastAsia="宋体" w:hint="default"/>
          <w:spacing w:val="-60"/>
        </w:rPr>
        <w:t> </w:t>
      </w:r>
      <w:r>
        <w:rPr/>
        <w:t>年第</w:t>
      </w:r>
      <w:r>
        <w:rPr>
          <w:spacing w:val="-60"/>
        </w:rPr>
        <w:t> </w:t>
      </w:r>
      <w:r>
        <w:rPr>
          <w:rFonts w:ascii="宋体" w:hAnsi="宋体" w:cs="宋体" w:eastAsia="宋体" w:hint="default"/>
        </w:rPr>
        <w:t>25</w:t>
      </w:r>
      <w:r>
        <w:rPr>
          <w:rFonts w:ascii="宋体" w:hAnsi="宋体" w:cs="宋体" w:eastAsia="宋体" w:hint="default"/>
          <w:spacing w:val="-60"/>
        </w:rPr>
        <w:t> </w:t>
      </w:r>
      <w:r>
        <w:rPr>
          <w:spacing w:val="-4"/>
        </w:rPr>
        <w:t>次会议审核通过本次重组事项。</w:t>
      </w:r>
      <w:r>
        <w:rPr>
          <w:rFonts w:ascii="宋体" w:hAnsi="宋体" w:cs="宋体" w:eastAsia="宋体" w:hint="default"/>
          <w:spacing w:val="-4"/>
        </w:rPr>
        <w:t>2014</w:t>
      </w:r>
    </w:p>
    <w:p>
      <w:pPr>
        <w:pStyle w:val="BodyText"/>
        <w:spacing w:line="240" w:lineRule="auto"/>
        <w:ind w:right="0"/>
        <w:jc w:val="left"/>
      </w:pP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spacing w:val="-3"/>
        </w:rPr>
        <w:t>日，中国证监会出具《关于核准上海海隆软件股份有限公司向庞升东等发行股份购</w:t>
      </w:r>
    </w:p>
    <w:p>
      <w:pPr>
        <w:pStyle w:val="BodyText"/>
        <w:spacing w:line="357" w:lineRule="auto" w:before="154"/>
        <w:ind w:right="1112"/>
        <w:jc w:val="left"/>
      </w:pPr>
      <w:r>
        <w:rPr>
          <w:spacing w:val="-5"/>
        </w:rPr>
        <w:t>买资产并募集配套资金的批复》，核准了本次重组方案。</w:t>
      </w:r>
      <w:r>
        <w:rPr>
          <w:rFonts w:ascii="宋体" w:hAnsi="宋体" w:cs="宋体" w:eastAsia="宋体" w:hint="default"/>
          <w:spacing w:val="-5"/>
        </w:rPr>
        <w:t>2014</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7"/>
        </w:rPr>
        <w:t> </w:t>
      </w:r>
      <w:r>
        <w:rPr>
          <w:spacing w:val="-2"/>
        </w:rPr>
        <w:t>日，公司披露了《发</w:t>
      </w:r>
      <w:r>
        <w:rPr/>
        <w:t> </w:t>
      </w:r>
      <w:r>
        <w:rPr>
          <w:spacing w:val="-5"/>
        </w:rPr>
        <w:t>行股份购买资产并募集配套资金暨关联交易之标的资产过户情况的公告》，截至披露日，本次</w:t>
      </w:r>
      <w:r>
        <w:rPr>
          <w:spacing w:val="-117"/>
        </w:rPr>
        <w:t> </w:t>
      </w:r>
      <w:r>
        <w:rPr>
          <w:spacing w:val="-117"/>
        </w:rPr>
      </w:r>
      <w:r>
        <w:rPr/>
        <w:t>交易标的资产上海二三四五网络科技有限公司、吉隆瑞信投资有限公司、吉隆瑞美信息咨询 有限公司的过户手续及工商变更登记手续全部完成。公司直接和间接控制二三四五</w:t>
      </w:r>
      <w:r>
        <w:rPr>
          <w:spacing w:val="-79"/>
        </w:rPr>
        <w:t> </w:t>
      </w:r>
      <w:r>
        <w:rPr>
          <w:rFonts w:ascii="宋体" w:hAnsi="宋体" w:cs="宋体" w:eastAsia="宋体" w:hint="default"/>
        </w:rPr>
        <w:t>100%</w:t>
      </w:r>
      <w:r>
        <w:rPr/>
        <w:t>的股 权，二三四五成为公司的全资子公司。</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日，公司就本次增发股份向中国证券 登记结算有限责任公司深圳分公司提交相关登记材料，并取得其出具的《股份登记申请受理 </w:t>
      </w:r>
      <w:r>
        <w:rPr>
          <w:spacing w:val="-4"/>
        </w:rPr>
        <w:t>确认书》。本次发行新增股份的性质为有限售条件的流通股，上市日为</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53" w:firstLine="480"/>
        <w:jc w:val="left"/>
      </w:pPr>
      <w:r>
        <w:rPr/>
        <w:t>截至报告期末的前三年内，公司未发行可转换公司债券、分离交易可转债、公司债以及 其他衍生证券。</w:t>
      </w:r>
    </w:p>
    <w:p>
      <w:pPr>
        <w:spacing w:line="240" w:lineRule="auto" w:before="6"/>
        <w:rPr>
          <w:rFonts w:ascii="宋体" w:hAnsi="宋体" w:cs="宋体" w:eastAsia="宋体" w:hint="default"/>
          <w:sz w:val="21"/>
          <w:szCs w:val="21"/>
        </w:rPr>
      </w:pPr>
    </w:p>
    <w:p>
      <w:pPr>
        <w:spacing w:before="0"/>
        <w:ind w:left="153" w:right="1129" w:firstLine="0"/>
        <w:jc w:val="left"/>
        <w:rPr>
          <w:rFonts w:ascii="宋体" w:hAnsi="宋体" w:cs="宋体" w:eastAsia="宋体" w:hint="default"/>
          <w:sz w:val="21"/>
          <w:szCs w:val="21"/>
        </w:rPr>
      </w:pPr>
      <w:bookmarkStart w:name="2、公司股份总数及股东结构的变动、公司资产和负债结构的变动情况说明" w:id="108"/>
      <w:bookmarkEnd w:id="108"/>
      <w:r>
        <w:rPr/>
      </w:r>
      <w:r>
        <w:rPr>
          <w:rFonts w:ascii="宋体" w:hAnsi="宋体" w:cs="宋体" w:eastAsia="宋体"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31"/>
        <w:ind w:right="1120" w:firstLine="480"/>
        <w:jc w:val="left"/>
      </w:pPr>
      <w:r>
        <w:rPr>
          <w:rFonts w:ascii="宋体" w:hAnsi="宋体" w:cs="宋体" w:eastAsia="宋体" w:hint="default"/>
          <w:spacing w:val="-3"/>
        </w:rPr>
        <w:t>1</w:t>
      </w:r>
      <w:r>
        <w:rPr>
          <w:spacing w:val="-3"/>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日收到中国证券监督管理委员会证监许可</w:t>
      </w:r>
      <w:r>
        <w:rPr>
          <w:rFonts w:ascii="宋体" w:hAnsi="宋体" w:cs="宋体" w:eastAsia="宋体" w:hint="default"/>
        </w:rPr>
        <w:t>[2014]760</w:t>
      </w:r>
      <w:r>
        <w:rPr>
          <w:rFonts w:ascii="宋体" w:hAnsi="宋体" w:cs="宋体" w:eastAsia="宋体" w:hint="default"/>
          <w:spacing w:val="-60"/>
        </w:rPr>
        <w:t> </w:t>
      </w:r>
      <w:r>
        <w:rPr>
          <w:spacing w:val="-3"/>
        </w:rPr>
        <w:t>号《关于</w:t>
      </w:r>
      <w:r>
        <w:rPr/>
        <w:t> </w:t>
      </w:r>
      <w:r>
        <w:rPr>
          <w:spacing w:val="-3"/>
        </w:rPr>
        <w:t>核准上海海隆软件股份有限公司向庞升东等发行股份购买资产并募集配套资金的批复》，于</w:t>
      </w:r>
      <w:r>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日同时公告了《发行股份购买资产并募集配套资金暨关联交易报告书》等相</w:t>
      </w:r>
    </w:p>
    <w:p>
      <w:pPr>
        <w:pStyle w:val="BodyText"/>
        <w:spacing w:line="357" w:lineRule="auto"/>
        <w:ind w:right="1009"/>
        <w:jc w:val="left"/>
      </w:pPr>
      <w:r>
        <w:rPr/>
        <w:t>关公告。</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日，公司披露了《发行股份购买资产并募集配套资金暨关联交易之 </w:t>
      </w:r>
      <w:r>
        <w:rPr>
          <w:spacing w:val="-8"/>
        </w:rPr>
        <w:t>标的资产过户情况的公告》，截至披露日，本次交易标的资产上海二三四五网络科技有限公司、</w:t>
      </w:r>
      <w:r>
        <w:rPr>
          <w:spacing w:val="-106"/>
        </w:rPr>
        <w:t> </w:t>
      </w:r>
      <w:r>
        <w:rPr>
          <w:spacing w:val="-106"/>
        </w:rPr>
      </w:r>
      <w:r>
        <w:rPr/>
        <w:t>吉隆瑞信投资有限公司、吉隆瑞美信息咨询有限公司的过户手续及工商变更登记手续全部完 成。公司直接和间接控制二三四五</w:t>
      </w:r>
      <w:r>
        <w:rPr>
          <w:spacing w:val="-65"/>
        </w:rPr>
        <w:t> </w:t>
      </w:r>
      <w:r>
        <w:rPr>
          <w:rFonts w:ascii="宋体" w:hAnsi="宋体" w:cs="宋体" w:eastAsia="宋体" w:hint="default"/>
        </w:rPr>
        <w:t>100%</w:t>
      </w:r>
      <w:r>
        <w:rPr/>
        <w:t>的股权，二三四五成为公司的全资子公司。</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9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spacing w:val="-3"/>
        </w:rPr>
        <w:t>日，公司就本次增发股份向中国证券登记结算有限责任公司深圳分公司提交相关登记材</w:t>
      </w:r>
      <w:r>
        <w:rPr>
          <w:spacing w:val="-104"/>
        </w:rPr>
        <w:t> </w:t>
      </w:r>
      <w:r>
        <w:rPr>
          <w:spacing w:val="-104"/>
        </w:rPr>
      </w:r>
      <w:r>
        <w:rPr>
          <w:spacing w:val="-5"/>
        </w:rPr>
        <w:t>料，并取得其出具的《股份登记申请受理确认书》。本次发行新增股份的性质为有限售条件的</w:t>
      </w:r>
      <w:r>
        <w:rPr/>
        <w:t> </w:t>
      </w:r>
      <w:r>
        <w:rPr>
          <w:spacing w:val="-13"/>
        </w:rPr>
        <w:t>流通股，上市日为</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13"/>
        </w:rPr>
        <w:t>日。公司总股本从</w:t>
      </w:r>
      <w:r>
        <w:rPr>
          <w:spacing w:val="-60"/>
        </w:rPr>
        <w:t> </w:t>
      </w:r>
      <w:r>
        <w:rPr>
          <w:rFonts w:ascii="宋体" w:hAnsi="宋体" w:cs="宋体" w:eastAsia="宋体" w:hint="default"/>
        </w:rPr>
        <w:t>113,330,000</w:t>
      </w:r>
      <w:r>
        <w:rPr>
          <w:rFonts w:ascii="宋体" w:hAnsi="宋体" w:cs="宋体" w:eastAsia="宋体" w:hint="default"/>
          <w:spacing w:val="-60"/>
        </w:rPr>
        <w:t> </w:t>
      </w:r>
      <w:r>
        <w:rPr/>
        <w:t>股增加至</w:t>
      </w:r>
      <w:r>
        <w:rPr>
          <w:spacing w:val="-60"/>
        </w:rPr>
        <w:t> </w:t>
      </w:r>
      <w:r>
        <w:rPr>
          <w:rFonts w:ascii="宋体" w:hAnsi="宋体" w:cs="宋体" w:eastAsia="宋体" w:hint="default"/>
        </w:rPr>
        <w:t>349,493,088</w:t>
      </w:r>
      <w:r>
        <w:rPr>
          <w:rFonts w:ascii="宋体" w:hAnsi="宋体" w:cs="宋体" w:eastAsia="宋体" w:hint="default"/>
          <w:spacing w:val="-60"/>
        </w:rPr>
        <w:t> </w:t>
      </w:r>
      <w:r>
        <w:rPr/>
        <w:t>股。</w:t>
      </w:r>
    </w:p>
    <w:p>
      <w:pPr>
        <w:pStyle w:val="BodyText"/>
        <w:spacing w:line="357" w:lineRule="auto" w:before="74"/>
        <w:ind w:right="1131" w:firstLine="48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27</w:t>
      </w:r>
      <w:r>
        <w:rPr>
          <w:rFonts w:ascii="宋体" w:hAnsi="宋体" w:cs="宋体" w:eastAsia="宋体" w:hint="default"/>
          <w:spacing w:val="-65"/>
        </w:rPr>
        <w:t> </w:t>
      </w:r>
      <w:r>
        <w:rPr/>
        <w:t>日，公司分别召开第五届董事会第六次会议和第五届监事会第五次会 </w:t>
      </w:r>
      <w:r>
        <w:rPr>
          <w:spacing w:val="-5"/>
        </w:rPr>
        <w:t>议，审议并通过《关于回购注销</w:t>
      </w:r>
      <w:r>
        <w:rPr>
          <w:rFonts w:ascii="宋体" w:hAnsi="宋体" w:cs="宋体" w:eastAsia="宋体" w:hint="default"/>
          <w:spacing w:val="-5"/>
        </w:rPr>
        <w:t>&lt;</w:t>
      </w:r>
      <w:r>
        <w:rPr>
          <w:spacing w:val="-5"/>
        </w:rPr>
        <w:t>限制性股票激励计划</w:t>
      </w:r>
      <w:r>
        <w:rPr>
          <w:rFonts w:ascii="宋体" w:hAnsi="宋体" w:cs="宋体" w:eastAsia="宋体" w:hint="default"/>
          <w:spacing w:val="-5"/>
        </w:rPr>
        <w:t>&gt;</w:t>
      </w:r>
      <w:r>
        <w:rPr>
          <w:spacing w:val="-5"/>
        </w:rPr>
        <w:t>第三期拟解锁股票的议案》。决定回购</w:t>
      </w:r>
      <w:r>
        <w:rPr>
          <w:spacing w:val="-114"/>
        </w:rPr>
        <w:t> </w:t>
      </w:r>
      <w:r>
        <w:rPr>
          <w:spacing w:val="-114"/>
        </w:rPr>
      </w:r>
      <w:r>
        <w:rPr>
          <w:spacing w:val="-4"/>
        </w:rPr>
        <w:t>注销《限制性股票激励计划》涉及的</w:t>
      </w:r>
      <w:r>
        <w:rPr>
          <w:spacing w:val="-58"/>
        </w:rPr>
        <w:t> </w:t>
      </w:r>
      <w:r>
        <w:rPr>
          <w:rFonts w:ascii="宋体" w:hAnsi="宋体" w:cs="宋体" w:eastAsia="宋体" w:hint="default"/>
        </w:rPr>
        <w:t>51</w:t>
      </w:r>
      <w:r>
        <w:rPr>
          <w:rFonts w:ascii="宋体" w:hAnsi="宋体" w:cs="宋体" w:eastAsia="宋体" w:hint="default"/>
          <w:spacing w:val="-58"/>
        </w:rPr>
        <w:t> </w:t>
      </w:r>
      <w:r>
        <w:rPr/>
        <w:t>名激励对象的第三期拟解锁股票共计</w:t>
      </w:r>
      <w:r>
        <w:rPr>
          <w:spacing w:val="-58"/>
        </w:rPr>
        <w:t> </w:t>
      </w:r>
      <w:r>
        <w:rPr>
          <w:rFonts w:ascii="宋体" w:hAnsi="宋体" w:cs="宋体" w:eastAsia="宋体" w:hint="default"/>
        </w:rPr>
        <w:t>800,000</w:t>
      </w:r>
      <w:r>
        <w:rPr>
          <w:rFonts w:ascii="宋体" w:hAnsi="宋体" w:cs="宋体" w:eastAsia="宋体" w:hint="default"/>
          <w:spacing w:val="-58"/>
        </w:rPr>
        <w:t> </w:t>
      </w:r>
      <w:r>
        <w:rPr>
          <w:spacing w:val="-10"/>
        </w:rPr>
        <w:t>股，占</w:t>
      </w:r>
    </w:p>
    <w:p>
      <w:pPr>
        <w:pStyle w:val="BodyText"/>
        <w:spacing w:line="240" w:lineRule="auto"/>
        <w:ind w:right="0"/>
        <w:jc w:val="left"/>
      </w:pPr>
      <w:r>
        <w:rPr/>
        <w:t>回购前公司总股份的</w:t>
      </w:r>
      <w:r>
        <w:rPr>
          <w:spacing w:val="-60"/>
        </w:rPr>
        <w:t> </w:t>
      </w:r>
      <w:r>
        <w:rPr>
          <w:rFonts w:ascii="宋体" w:hAnsi="宋体" w:cs="宋体" w:eastAsia="宋体" w:hint="default"/>
        </w:rPr>
        <w:t>0.23%</w:t>
      </w:r>
      <w:r>
        <w:rPr>
          <w:spacing w:val="-21"/>
        </w:rPr>
        <w:t>，</w:t>
      </w:r>
      <w:r>
        <w:rPr/>
        <w:t>回购价格为</w:t>
      </w:r>
      <w:r>
        <w:rPr>
          <w:spacing w:val="-60"/>
        </w:rPr>
        <w:t> </w:t>
      </w:r>
      <w:r>
        <w:rPr>
          <w:rFonts w:ascii="宋体" w:hAnsi="宋体" w:cs="宋体" w:eastAsia="宋体" w:hint="default"/>
        </w:rPr>
        <w:t>8.95</w:t>
      </w:r>
      <w:r>
        <w:rPr>
          <w:rFonts w:ascii="宋体" w:hAnsi="宋体" w:cs="宋体" w:eastAsia="宋体" w:hint="default"/>
          <w:spacing w:val="-60"/>
        </w:rPr>
        <w:t> </w:t>
      </w:r>
      <w:r>
        <w:rPr/>
        <w:t>元</w:t>
      </w:r>
      <w:r>
        <w:rPr>
          <w:rFonts w:ascii="宋体" w:hAnsi="宋体" w:cs="宋体" w:eastAsia="宋体" w:hint="default"/>
        </w:rPr>
        <w:t>/</w:t>
      </w:r>
      <w:r>
        <w:rPr/>
        <w:t>股</w:t>
      </w:r>
      <w:r>
        <w:rPr>
          <w:spacing w:val="-21"/>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w:t>
      </w:r>
      <w:r>
        <w:rPr>
          <w:spacing w:val="-21"/>
        </w:rPr>
        <w:t>，在</w:t>
      </w:r>
      <w:r>
        <w:rPr/>
        <w:t>《中国证券报</w:t>
      </w:r>
      <w:r>
        <w:rPr>
          <w:spacing w:val="-120"/>
        </w:rPr>
        <w:t>》</w:t>
      </w:r>
      <w:r>
        <w:rPr/>
        <w:t>、</w:t>
      </w:r>
    </w:p>
    <w:p>
      <w:pPr>
        <w:pStyle w:val="BodyText"/>
        <w:spacing w:line="240" w:lineRule="auto" w:before="154"/>
        <w:ind w:left="154" w:right="1129"/>
        <w:jc w:val="left"/>
      </w:pPr>
      <w:r>
        <w:rPr/>
        <w:t>《证券时报</w:t>
      </w:r>
      <w:r>
        <w:rPr>
          <w:spacing w:val="-120"/>
        </w:rPr>
        <w:t>》、</w:t>
      </w:r>
      <w:r>
        <w:rPr/>
        <w:t>《上海证券报》和巨潮资讯网发布《减资公告</w:t>
      </w:r>
      <w:r>
        <w:rPr>
          <w:spacing w:val="-120"/>
        </w:rPr>
        <w:t>》</w:t>
      </w:r>
      <w:r>
        <w:rPr/>
        <w:t>，自公告日起</w:t>
      </w:r>
      <w:r>
        <w:rPr>
          <w:spacing w:val="-59"/>
        </w:rPr>
        <w:t> </w:t>
      </w:r>
      <w:r>
        <w:rPr>
          <w:rFonts w:ascii="宋体" w:hAnsi="宋体" w:cs="宋体" w:eastAsia="宋体" w:hint="default"/>
        </w:rPr>
        <w:t>45</w:t>
      </w:r>
      <w:r>
        <w:rPr>
          <w:rFonts w:ascii="宋体" w:hAnsi="宋体" w:cs="宋体" w:eastAsia="宋体" w:hint="default"/>
          <w:spacing w:val="-60"/>
        </w:rPr>
        <w:t> </w:t>
      </w:r>
      <w:r>
        <w:rPr/>
        <w:t>天内公司未收</w:t>
      </w:r>
    </w:p>
    <w:p>
      <w:pPr>
        <w:pStyle w:val="BodyText"/>
        <w:spacing w:line="240" w:lineRule="auto" w:before="154"/>
        <w:ind w:left="154" w:right="0"/>
        <w:jc w:val="left"/>
      </w:pPr>
      <w:r>
        <w:rPr/>
        <w:t>到债权人要求提供担保或提前清偿债务的要求。截至于</w:t>
      </w:r>
      <w:r>
        <w:rPr>
          <w:spacing w:val="-67"/>
        </w:rPr>
        <w:t> </w:t>
      </w:r>
      <w:r>
        <w:rPr>
          <w:rFonts w:ascii="宋体" w:hAnsi="宋体" w:cs="宋体" w:eastAsia="宋体" w:hint="default"/>
        </w:rPr>
        <w:t>2014</w:t>
      </w:r>
      <w:r>
        <w:rPr>
          <w:rFonts w:ascii="宋体" w:hAnsi="宋体" w:cs="宋体" w:eastAsia="宋体" w:hint="default"/>
          <w:spacing w:val="-67"/>
        </w:rPr>
        <w:t> </w:t>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30</w:t>
      </w:r>
      <w:r>
        <w:rPr>
          <w:rFonts w:ascii="宋体" w:hAnsi="宋体" w:cs="宋体" w:eastAsia="宋体" w:hint="default"/>
          <w:spacing w:val="-67"/>
        </w:rPr>
        <w:t> </w:t>
      </w:r>
      <w:r>
        <w:rPr>
          <w:spacing w:val="-5"/>
        </w:rPr>
        <w:t>日，相关减资手续全</w:t>
      </w:r>
    </w:p>
    <w:p>
      <w:pPr>
        <w:spacing w:line="528" w:lineRule="auto" w:before="155"/>
        <w:ind w:left="153" w:right="4273" w:firstLine="0"/>
        <w:jc w:val="left"/>
        <w:rPr>
          <w:rFonts w:ascii="宋体" w:hAnsi="宋体" w:cs="宋体" w:eastAsia="宋体" w:hint="default"/>
          <w:sz w:val="24"/>
          <w:szCs w:val="24"/>
        </w:rPr>
      </w:pPr>
      <w:r>
        <w:rPr>
          <w:rFonts w:ascii="宋体" w:hAnsi="宋体" w:cs="宋体" w:eastAsia="宋体" w:hint="default"/>
          <w:sz w:val="24"/>
          <w:szCs w:val="24"/>
        </w:rPr>
        <w:t>部完成，公司总股本自</w:t>
      </w:r>
      <w:r>
        <w:rPr>
          <w:rFonts w:ascii="宋体" w:hAnsi="宋体" w:cs="宋体" w:eastAsia="宋体" w:hint="default"/>
          <w:spacing w:val="-60"/>
          <w:sz w:val="24"/>
          <w:szCs w:val="24"/>
        </w:rPr>
        <w:t> </w:t>
      </w:r>
      <w:r>
        <w:rPr>
          <w:rFonts w:ascii="宋体" w:hAnsi="宋体" w:cs="宋体" w:eastAsia="宋体" w:hint="default"/>
          <w:sz w:val="24"/>
          <w:szCs w:val="24"/>
        </w:rPr>
        <w:t>349,493,088</w:t>
      </w:r>
      <w:r>
        <w:rPr>
          <w:rFonts w:ascii="宋体" w:hAnsi="宋体" w:cs="宋体" w:eastAsia="宋体" w:hint="default"/>
          <w:spacing w:val="-60"/>
          <w:sz w:val="24"/>
          <w:szCs w:val="24"/>
        </w:rPr>
        <w:t> </w:t>
      </w:r>
      <w:r>
        <w:rPr>
          <w:rFonts w:ascii="宋体" w:hAnsi="宋体" w:cs="宋体" w:eastAsia="宋体" w:hint="default"/>
          <w:sz w:val="24"/>
          <w:szCs w:val="24"/>
        </w:rPr>
        <w:t>股减至</w:t>
      </w:r>
      <w:r>
        <w:rPr>
          <w:rFonts w:ascii="宋体" w:hAnsi="宋体" w:cs="宋体" w:eastAsia="宋体" w:hint="default"/>
          <w:spacing w:val="-60"/>
          <w:sz w:val="24"/>
          <w:szCs w:val="24"/>
        </w:rPr>
        <w:t> </w:t>
      </w:r>
      <w:r>
        <w:rPr>
          <w:rFonts w:ascii="宋体" w:hAnsi="宋体" w:cs="宋体" w:eastAsia="宋体" w:hint="default"/>
          <w:sz w:val="24"/>
          <w:szCs w:val="24"/>
        </w:rPr>
        <w:t>348,693,088</w:t>
      </w:r>
      <w:r>
        <w:rPr>
          <w:rFonts w:ascii="宋体" w:hAnsi="宋体" w:cs="宋体" w:eastAsia="宋体" w:hint="default"/>
          <w:spacing w:val="-60"/>
          <w:sz w:val="24"/>
          <w:szCs w:val="24"/>
        </w:rPr>
        <w:t> </w:t>
      </w:r>
      <w:r>
        <w:rPr>
          <w:rFonts w:ascii="宋体" w:hAnsi="宋体" w:cs="宋体" w:eastAsia="宋体" w:hint="default"/>
          <w:sz w:val="24"/>
          <w:szCs w:val="24"/>
        </w:rPr>
        <w:t>股。 </w:t>
      </w:r>
      <w:bookmarkStart w:name="三、股东和实际控制人情况" w:id="109"/>
      <w:bookmarkEnd w:id="109"/>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before="34"/>
        <w:ind w:left="153" w:right="1129" w:firstLine="0"/>
        <w:jc w:val="left"/>
        <w:rPr>
          <w:rFonts w:ascii="宋体" w:hAnsi="宋体" w:cs="宋体" w:eastAsia="宋体" w:hint="default"/>
          <w:sz w:val="21"/>
          <w:szCs w:val="21"/>
        </w:rPr>
      </w:pPr>
      <w:bookmarkStart w:name="1、公司股东数量及持股情况" w:id="110"/>
      <w:bookmarkEnd w:id="110"/>
      <w:r>
        <w:rPr/>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7"/>
        <w:gridCol w:w="319"/>
        <w:gridCol w:w="1099"/>
        <w:gridCol w:w="508"/>
        <w:gridCol w:w="484"/>
        <w:gridCol w:w="1111"/>
        <w:gridCol w:w="1016"/>
        <w:gridCol w:w="577"/>
        <w:gridCol w:w="415"/>
        <w:gridCol w:w="851"/>
        <w:gridCol w:w="307"/>
        <w:gridCol w:w="160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5" w:right="0"/>
              <w:jc w:val="left"/>
              <w:rPr>
                <w:rFonts w:ascii="宋体" w:hAnsi="宋体" w:cs="宋体" w:eastAsia="宋体" w:hint="default"/>
                <w:sz w:val="18"/>
                <w:szCs w:val="18"/>
              </w:rPr>
            </w:pPr>
            <w:r>
              <w:rPr>
                <w:rFonts w:ascii="宋体"/>
                <w:sz w:val="18"/>
              </w:rPr>
              <w:t>10,442</w:t>
            </w:r>
          </w:p>
        </w:tc>
        <w:tc>
          <w:tcPr>
            <w:tcW w:w="15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93"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2" w:right="0"/>
              <w:jc w:val="left"/>
              <w:rPr>
                <w:rFonts w:ascii="宋体" w:hAnsi="宋体" w:cs="宋体" w:eastAsia="宋体" w:hint="default"/>
                <w:sz w:val="18"/>
                <w:szCs w:val="18"/>
              </w:rPr>
            </w:pPr>
            <w:r>
              <w:rPr>
                <w:rFonts w:ascii="宋体"/>
                <w:sz w:val="18"/>
              </w:rPr>
              <w:t>10,416</w:t>
            </w:r>
          </w:p>
        </w:tc>
        <w:tc>
          <w:tcPr>
            <w:tcW w:w="1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6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1"/>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个交易日末普 通股股东总数</w:t>
            </w:r>
          </w:p>
        </w:tc>
        <w:tc>
          <w:tcPr>
            <w:tcW w:w="1593"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705"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94" w:type="dxa"/>
            <w:gridSpan w:val="2"/>
            <w:vMerge/>
            <w:tcBorders>
              <w:left w:val="single" w:sz="4" w:space="0" w:color="000000"/>
              <w:right w:val="single" w:sz="4" w:space="0" w:color="000000"/>
            </w:tcBorders>
            <w:shd w:val="clear" w:color="auto" w:fill="D2D2D2"/>
          </w:tcPr>
          <w:p>
            <w:pPr/>
          </w:p>
        </w:tc>
        <w:tc>
          <w:tcPr>
            <w:tcW w:w="1593"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94" w:type="dxa"/>
            <w:gridSpan w:val="2"/>
            <w:vMerge/>
            <w:tcBorders>
              <w:left w:val="single" w:sz="4" w:space="0" w:color="000000"/>
              <w:bottom w:val="nil" w:sz="6" w:space="0" w:color="auto"/>
              <w:right w:val="single" w:sz="4" w:space="0" w:color="000000"/>
            </w:tcBorders>
            <w:shd w:val="clear" w:color="auto" w:fill="D2D2D2"/>
          </w:tcPr>
          <w:p>
            <w:pPr/>
          </w:p>
        </w:tc>
        <w:tc>
          <w:tcPr>
            <w:tcW w:w="1593"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93" w:type="dxa"/>
            <w:gridSpan w:val="2"/>
            <w:vMerge/>
            <w:tcBorders>
              <w:left w:val="single" w:sz="9" w:space="0" w:color="D2D2D2"/>
              <w:bottom w:val="single" w:sz="4" w:space="0" w:color="000000"/>
              <w:right w:val="single" w:sz="13" w:space="0" w:color="D2D2D2"/>
            </w:tcBorders>
          </w:tcPr>
          <w:p>
            <w:pPr/>
          </w:p>
        </w:tc>
        <w:tc>
          <w:tcPr>
            <w:tcW w:w="1572" w:type="dxa"/>
            <w:gridSpan w:val="3"/>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报告期末持</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5" w:right="0"/>
              <w:jc w:val="left"/>
              <w:rPr>
                <w:rFonts w:ascii="宋体" w:hAnsi="宋体" w:cs="宋体" w:eastAsia="宋体" w:hint="default"/>
                <w:sz w:val="18"/>
                <w:szCs w:val="18"/>
              </w:rPr>
            </w:pPr>
            <w:r>
              <w:rPr>
                <w:rFonts w:ascii="宋体" w:hAnsi="宋体" w:cs="宋体" w:eastAsia="宋体" w:hint="default"/>
                <w:sz w:val="18"/>
                <w:szCs w:val="18"/>
              </w:rPr>
              <w:t>报告期内增</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1"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19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76"/>
        <w:gridCol w:w="1436"/>
        <w:gridCol w:w="975"/>
        <w:gridCol w:w="1134"/>
        <w:gridCol w:w="991"/>
        <w:gridCol w:w="1007"/>
        <w:gridCol w:w="836"/>
        <w:gridCol w:w="547"/>
        <w:gridCol w:w="304"/>
        <w:gridCol w:w="1063"/>
      </w:tblGrid>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1"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8"/>
              <w:jc w:val="right"/>
              <w:rPr>
                <w:rFonts w:ascii="宋体" w:hAnsi="宋体" w:cs="宋体" w:eastAsia="宋体" w:hint="default"/>
                <w:sz w:val="18"/>
                <w:szCs w:val="18"/>
              </w:rPr>
            </w:pPr>
            <w:r>
              <w:rPr>
                <w:rFonts w:ascii="宋体" w:hAnsi="宋体" w:cs="宋体" w:eastAsia="宋体" w:hint="default"/>
                <w:sz w:val="18"/>
                <w:szCs w:val="18"/>
              </w:rPr>
              <w:t>减变动情况</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12" w:right="53"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5" w:right="59"/>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浙富控股集团 股份有限公司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57,405,569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57,405,569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sz w:val="18"/>
              </w:rPr>
              <w:t>57,405,569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曲水信佳科技 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54,344,919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54,344,919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sz w:val="18"/>
              </w:rPr>
              <w:t>54,344,919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54,344,919</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37,220,855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37,220,855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sz w:val="18"/>
              </w:rPr>
              <w:t>37,220,855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22,370,000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28,375,995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28,375,995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sz w:val="18"/>
              </w:rPr>
              <w:t>28,375,995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27,635,174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23,345,174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sz w:val="18"/>
              </w:rPr>
              <w:t>27,635,174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11,333,000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24,631,980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24,631,980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sz w:val="18"/>
              </w:rPr>
              <w:t>24,631,980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吉隆瑞科投资 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16,779,374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16,779,374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sz w:val="18"/>
              </w:rPr>
              <w:t>16,779,374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9,711,897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9,711,897</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sz w:val="18"/>
              </w:rPr>
              <w:t>9,711,897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上海古德投资 咨询有限公司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9,325,327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sz w:val="18"/>
              </w:rPr>
              <w:t>9,325,327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上海瑞度投资 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3,747,201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3,747,201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sz w:val="18"/>
              </w:rPr>
              <w:t>3,747,201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62" w:hRule="exact"/>
        </w:trPr>
        <w:tc>
          <w:tcPr>
            <w:tcW w:w="27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58"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名普通股股东中，包叔平先生为公司实际控制人，曲水信佳科技有限公司为包叔 </w:t>
            </w:r>
            <w:r>
              <w:rPr>
                <w:rFonts w:ascii="宋体" w:hAnsi="宋体" w:cs="宋体" w:eastAsia="宋体" w:hint="default"/>
                <w:spacing w:val="-3"/>
                <w:sz w:val="18"/>
                <w:szCs w:val="18"/>
              </w:rPr>
              <w:t>平先生控制的企业（包叔平先生持有</w:t>
            </w:r>
            <w:r>
              <w:rPr>
                <w:rFonts w:ascii="宋体" w:hAnsi="宋体" w:cs="宋体" w:eastAsia="宋体" w:hint="default"/>
                <w:spacing w:val="-25"/>
                <w:sz w:val="18"/>
                <w:szCs w:val="18"/>
              </w:rPr>
              <w:t> </w:t>
            </w:r>
            <w:r>
              <w:rPr>
                <w:rFonts w:ascii="宋体" w:hAnsi="宋体" w:cs="宋体" w:eastAsia="宋体" w:hint="default"/>
                <w:spacing w:val="-6"/>
                <w:sz w:val="18"/>
                <w:szCs w:val="18"/>
              </w:rPr>
              <w:t>51%</w:t>
            </w:r>
            <w:r>
              <w:rPr>
                <w:rFonts w:ascii="宋体" w:hAnsi="宋体" w:cs="宋体" w:eastAsia="宋体" w:hint="default"/>
                <w:spacing w:val="-6"/>
                <w:sz w:val="18"/>
                <w:szCs w:val="18"/>
              </w:rPr>
              <w:t>的股份），上海古德投资咨询有限公司为包叔平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先生的一致行动人。</w:t>
            </w:r>
          </w:p>
          <w:p>
            <w:pPr>
              <w:pStyle w:val="TableParagraph"/>
              <w:spacing w:line="319" w:lineRule="auto" w:before="56"/>
              <w:ind w:left="-2" w:right="90"/>
              <w:jc w:val="both"/>
              <w:rPr>
                <w:rFonts w:ascii="宋体" w:hAnsi="宋体" w:cs="宋体" w:eastAsia="宋体" w:hint="default"/>
                <w:sz w:val="18"/>
                <w:szCs w:val="18"/>
              </w:rPr>
            </w:pPr>
            <w:r>
              <w:rPr>
                <w:rFonts w:ascii="宋体" w:hAnsi="宋体" w:cs="宋体" w:eastAsia="宋体" w:hint="default"/>
                <w:sz w:val="18"/>
                <w:szCs w:val="18"/>
              </w:rPr>
              <w:t>此外，孙毅（浙富控股集团股份有限公司的实际控制人）承诺</w:t>
            </w:r>
            <w:r>
              <w:rPr>
                <w:rFonts w:ascii="宋体" w:hAnsi="宋体" w:cs="宋体" w:eastAsia="宋体" w:hint="default"/>
                <w:spacing w:val="-90"/>
                <w:sz w:val="18"/>
                <w:szCs w:val="18"/>
              </w:rPr>
              <w:t>：</w:t>
            </w:r>
            <w:r>
              <w:rPr>
                <w:rFonts w:ascii="宋体" w:hAnsi="宋体" w:cs="宋体" w:eastAsia="宋体" w:hint="default"/>
                <w:sz w:val="18"/>
                <w:szCs w:val="18"/>
              </w:rPr>
              <w:t>“不会通过直接和间接</w:t>
            </w:r>
            <w:r>
              <w:rPr>
                <w:rFonts w:ascii="宋体" w:hAnsi="宋体" w:cs="宋体" w:eastAsia="宋体" w:hint="default"/>
                <w:sz w:val="18"/>
                <w:szCs w:val="18"/>
              </w:rPr>
              <w:t> 持有的海隆软件股份对应的股东权益谋求海隆软件实际控制人地位</w:t>
            </w:r>
            <w:r>
              <w:rPr>
                <w:rFonts w:ascii="宋体" w:hAnsi="宋体" w:cs="宋体" w:eastAsia="宋体" w:hint="default"/>
                <w:spacing w:val="-90"/>
                <w:sz w:val="18"/>
                <w:szCs w:val="18"/>
              </w:rPr>
              <w:t>。</w:t>
            </w:r>
            <w:r>
              <w:rPr>
                <w:rFonts w:ascii="宋体" w:hAnsi="宋体" w:cs="宋体" w:eastAsia="宋体" w:hint="default"/>
                <w:sz w:val="18"/>
                <w:szCs w:val="18"/>
              </w:rPr>
              <w:t>”庞升东（上海瑞</w:t>
            </w:r>
            <w:r>
              <w:rPr>
                <w:rFonts w:ascii="宋体" w:hAnsi="宋体" w:cs="宋体" w:eastAsia="宋体" w:hint="default"/>
                <w:sz w:val="18"/>
                <w:szCs w:val="18"/>
              </w:rPr>
              <w:t> 度投资有限公司的实际控制人</w:t>
            </w:r>
            <w:r>
              <w:rPr>
                <w:rFonts w:ascii="宋体" w:hAnsi="宋体" w:cs="宋体" w:eastAsia="宋体" w:hint="default"/>
                <w:spacing w:val="-90"/>
                <w:sz w:val="18"/>
                <w:szCs w:val="18"/>
              </w:rPr>
              <w:t>）</w:t>
            </w:r>
            <w:r>
              <w:rPr>
                <w:rFonts w:ascii="宋体" w:hAnsi="宋体" w:cs="宋体" w:eastAsia="宋体" w:hint="default"/>
                <w:sz w:val="18"/>
                <w:szCs w:val="18"/>
              </w:rPr>
              <w:t>、张淑霞（吉隆瑞科投资有限公司的实际控制人）及秦</w:t>
            </w:r>
            <w:r>
              <w:rPr>
                <w:rFonts w:ascii="宋体" w:hAnsi="宋体" w:cs="宋体" w:eastAsia="宋体" w:hint="default"/>
                <w:sz w:val="18"/>
                <w:szCs w:val="18"/>
              </w:rPr>
              <w:t> 海丽承诺</w:t>
            </w:r>
            <w:r>
              <w:rPr>
                <w:rFonts w:ascii="宋体" w:hAnsi="宋体" w:cs="宋体" w:eastAsia="宋体" w:hint="default"/>
                <w:spacing w:val="-90"/>
                <w:sz w:val="18"/>
                <w:szCs w:val="18"/>
              </w:rPr>
              <w:t>：</w:t>
            </w:r>
            <w:r>
              <w:rPr>
                <w:rFonts w:ascii="宋体" w:hAnsi="宋体" w:cs="宋体" w:eastAsia="宋体" w:hint="default"/>
                <w:sz w:val="18"/>
                <w:szCs w:val="18"/>
              </w:rPr>
              <w:t>“不会基于其所持有的海隆软件股份与除包叔平外的其他股东谋求一致行动</w:t>
            </w:r>
            <w:r>
              <w:rPr>
                <w:rFonts w:ascii="宋体" w:hAnsi="宋体" w:cs="宋体" w:eastAsia="宋体" w:hint="default"/>
                <w:sz w:val="18"/>
                <w:szCs w:val="18"/>
              </w:rPr>
              <w:t> 人关系</w:t>
            </w:r>
            <w:r>
              <w:rPr>
                <w:rFonts w:ascii="宋体" w:hAnsi="宋体" w:cs="宋体" w:eastAsia="宋体" w:hint="default"/>
                <w:spacing w:val="-90"/>
                <w:sz w:val="18"/>
                <w:szCs w:val="18"/>
              </w:rPr>
              <w:t>。</w:t>
            </w:r>
            <w:r>
              <w:rPr>
                <w:rFonts w:ascii="宋体" w:hAnsi="宋体" w:cs="宋体" w:eastAsia="宋体" w:hint="default"/>
                <w:sz w:val="18"/>
                <w:szCs w:val="18"/>
              </w:rPr>
              <w:t>”报告期内，以上承诺均得到严格执行。</w:t>
            </w:r>
          </w:p>
        </w:tc>
      </w:tr>
      <w:tr>
        <w:trPr>
          <w:trHeight w:val="703" w:hRule="exact"/>
        </w:trPr>
        <w:tc>
          <w:tcPr>
            <w:tcW w:w="271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58" w:type="dxa"/>
            <w:gridSpan w:val="8"/>
            <w:vMerge/>
            <w:tcBorders>
              <w:left w:val="single" w:sz="9" w:space="0" w:color="D2D2D2"/>
              <w:right w:val="single" w:sz="4" w:space="0" w:color="000000"/>
            </w:tcBorders>
          </w:tcPr>
          <w:p>
            <w:pPr/>
          </w:p>
        </w:tc>
      </w:tr>
      <w:tr>
        <w:trPr>
          <w:trHeight w:val="961" w:hRule="exact"/>
        </w:trPr>
        <w:tc>
          <w:tcPr>
            <w:tcW w:w="27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58" w:type="dxa"/>
            <w:gridSpan w:val="8"/>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7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5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50"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12" w:type="dxa"/>
            <w:gridSpan w:val="2"/>
            <w:vMerge/>
            <w:tcBorders>
              <w:left w:val="single" w:sz="4" w:space="0" w:color="000000"/>
              <w:bottom w:val="nil" w:sz="6" w:space="0" w:color="auto"/>
              <w:right w:val="single" w:sz="4" w:space="0" w:color="000000"/>
            </w:tcBorders>
            <w:shd w:val="clear" w:color="auto" w:fill="D2D2D2"/>
          </w:tcPr>
          <w:p>
            <w:pPr/>
          </w:p>
        </w:tc>
        <w:tc>
          <w:tcPr>
            <w:tcW w:w="4108" w:type="dxa"/>
            <w:gridSpan w:val="4"/>
            <w:vMerge/>
            <w:tcBorders>
              <w:left w:val="single" w:sz="4" w:space="0" w:color="000000"/>
              <w:bottom w:val="nil" w:sz="6" w:space="0" w:color="auto"/>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1,220,142</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4" w:right="0"/>
              <w:jc w:val="left"/>
              <w:rPr>
                <w:rFonts w:ascii="宋体" w:hAnsi="宋体" w:cs="宋体" w:eastAsia="宋体" w:hint="default"/>
                <w:sz w:val="18"/>
                <w:szCs w:val="18"/>
              </w:rPr>
            </w:pPr>
            <w:r>
              <w:rPr>
                <w:rFonts w:ascii="宋体"/>
                <w:sz w:val="18"/>
              </w:rPr>
              <w:t>1,220,142</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刘巍建</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1,065,380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4" w:right="0"/>
              <w:jc w:val="left"/>
              <w:rPr>
                <w:rFonts w:ascii="宋体" w:hAnsi="宋体" w:cs="宋体" w:eastAsia="宋体" w:hint="default"/>
                <w:sz w:val="18"/>
                <w:szCs w:val="18"/>
              </w:rPr>
            </w:pPr>
            <w:r>
              <w:rPr>
                <w:rFonts w:ascii="宋体"/>
                <w:sz w:val="18"/>
              </w:rPr>
              <w:t>1,065,380</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马胜楠</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712,737</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sz w:val="18"/>
              </w:rPr>
              <w:t>712,737</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李毓璇</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546,600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sz w:val="18"/>
              </w:rPr>
              <w:t>546,600</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胡尚书</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513,855</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sz w:val="18"/>
              </w:rPr>
              <w:t>513,855</w:t>
            </w:r>
          </w:p>
        </w:tc>
      </w:tr>
      <w:tr>
        <w:trPr>
          <w:trHeight w:val="714"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泛太平洋供应链管理</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 公司</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471,800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4" w:right="0"/>
              <w:jc w:val="left"/>
              <w:rPr>
                <w:rFonts w:ascii="宋体" w:hAnsi="宋体" w:cs="宋体" w:eastAsia="宋体" w:hint="default"/>
                <w:sz w:val="18"/>
                <w:szCs w:val="18"/>
              </w:rPr>
            </w:pPr>
            <w:r>
              <w:rPr>
                <w:rFonts w:ascii="宋体"/>
                <w:sz w:val="18"/>
              </w:rPr>
              <w:t>471,800</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466,000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sz w:val="18"/>
              </w:rPr>
              <w:t>466,000</w:t>
            </w:r>
          </w:p>
        </w:tc>
      </w:tr>
      <w:tr>
        <w:trPr>
          <w:trHeight w:val="402" w:hRule="exact"/>
        </w:trPr>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魏力军</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380,000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sz w:val="18"/>
              </w:rPr>
              <w:t>380,000</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44"/>
        <w:gridCol w:w="4091"/>
        <w:gridCol w:w="1368"/>
        <w:gridCol w:w="1367"/>
      </w:tblGrid>
      <w:tr>
        <w:trPr>
          <w:trHeight w:val="40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张克平</w:t>
            </w:r>
          </w:p>
        </w:tc>
        <w:tc>
          <w:tcPr>
            <w:tcW w:w="4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373,000</w:t>
            </w:r>
          </w:p>
        </w:tc>
      </w:tr>
      <w:tr>
        <w:trPr>
          <w:trHeight w:val="40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黄静仪</w:t>
            </w:r>
          </w:p>
        </w:tc>
        <w:tc>
          <w:tcPr>
            <w:tcW w:w="4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367,507</w:t>
            </w:r>
          </w:p>
        </w:tc>
      </w:tr>
      <w:tr>
        <w:trPr>
          <w:trHeight w:val="1338" w:hRule="exact"/>
        </w:trPr>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w:t>
            </w:r>
          </w:p>
          <w:p>
            <w:pPr>
              <w:pStyle w:val="TableParagraph"/>
              <w:spacing w:line="319" w:lineRule="auto" w:before="76"/>
              <w:ind w:left="22" w:right="9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 行动的说明</w:t>
            </w:r>
          </w:p>
        </w:tc>
        <w:tc>
          <w:tcPr>
            <w:tcW w:w="6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名无限售条件股东之间未知是否属于一致行动人。</w:t>
            </w:r>
          </w:p>
        </w:tc>
      </w:tr>
      <w:tr>
        <w:trPr>
          <w:trHeight w:val="1026" w:hRule="exact"/>
        </w:trPr>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 业务股东情况说明</w:t>
            </w:r>
          </w:p>
        </w:tc>
        <w:tc>
          <w:tcPr>
            <w:tcW w:w="6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名普通股股东中上海古德投资咨询有限公司除通过普通证券账户持有</w:t>
            </w:r>
            <w:r>
              <w:rPr>
                <w:rFonts w:ascii="宋体" w:hAnsi="宋体" w:cs="宋体" w:eastAsia="宋体" w:hint="default"/>
                <w:spacing w:val="-45"/>
                <w:sz w:val="18"/>
                <w:szCs w:val="18"/>
              </w:rPr>
              <w:t> </w:t>
            </w:r>
            <w:r>
              <w:rPr>
                <w:rFonts w:ascii="宋体" w:hAnsi="宋体" w:cs="宋体" w:eastAsia="宋体" w:hint="default"/>
                <w:sz w:val="18"/>
                <w:szCs w:val="18"/>
              </w:rPr>
              <w:t>8,995,327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股外，还通过银泰证券股份有限公司客户信用交易担保证券账户持有</w:t>
            </w:r>
            <w:r>
              <w:rPr>
                <w:rFonts w:ascii="宋体" w:hAnsi="宋体" w:cs="宋体" w:eastAsia="宋体" w:hint="default"/>
                <w:spacing w:val="-64"/>
                <w:sz w:val="18"/>
                <w:szCs w:val="18"/>
              </w:rPr>
              <w:t> </w:t>
            </w:r>
            <w:r>
              <w:rPr>
                <w:rFonts w:ascii="宋体" w:hAnsi="宋体" w:cs="宋体" w:eastAsia="宋体" w:hint="default"/>
                <w:sz w:val="18"/>
                <w:szCs w:val="18"/>
              </w:rPr>
              <w:t>330,000</w:t>
            </w:r>
            <w:r>
              <w:rPr>
                <w:rFonts w:ascii="宋体" w:hAnsi="宋体" w:cs="宋体" w:eastAsia="宋体" w:hint="default"/>
                <w:spacing w:val="-64"/>
                <w:sz w:val="18"/>
                <w:szCs w:val="18"/>
              </w:rPr>
              <w:t> </w:t>
            </w:r>
            <w:r>
              <w:rPr>
                <w:rFonts w:ascii="宋体" w:hAnsi="宋体" w:cs="宋体" w:eastAsia="宋体" w:hint="default"/>
                <w:spacing w:val="-9"/>
                <w:sz w:val="18"/>
                <w:szCs w:val="18"/>
              </w:rPr>
              <w:t>股，实际</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46"/>
                <w:sz w:val="18"/>
                <w:szCs w:val="18"/>
              </w:rPr>
              <w:t> </w:t>
            </w:r>
            <w:r>
              <w:rPr>
                <w:rFonts w:ascii="宋体" w:hAnsi="宋体" w:cs="宋体" w:eastAsia="宋体" w:hint="default"/>
                <w:sz w:val="18"/>
                <w:szCs w:val="18"/>
              </w:rPr>
              <w:t>9,325,327</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6"/>
          <w:szCs w:val="26"/>
        </w:rPr>
      </w:pPr>
    </w:p>
    <w:p>
      <w:pPr>
        <w:spacing w:line="499" w:lineRule="auto" w:before="0"/>
        <w:ind w:left="153" w:right="7633" w:firstLine="0"/>
        <w:jc w:val="left"/>
        <w:rPr>
          <w:rFonts w:ascii="宋体" w:hAnsi="宋体" w:cs="宋体" w:eastAsia="宋体" w:hint="default"/>
          <w:sz w:val="21"/>
          <w:szCs w:val="21"/>
        </w:rPr>
      </w:pPr>
      <w:bookmarkStart w:name="2、公司控股股东情况" w:id="111"/>
      <w:bookmarkEnd w:id="111"/>
      <w:r>
        <w:rPr/>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4"/>
          <w:szCs w:val="24"/>
        </w:rPr>
        <w:t>公司不存在控股股东的情况。 </w:t>
      </w:r>
      <w:bookmarkStart w:name="3、公司实际控制人情况" w:id="112"/>
      <w:bookmarkEnd w:id="112"/>
      <w:r>
        <w:rPr>
          <w:rFonts w:ascii="宋体" w:hAnsi="宋体" w:cs="宋体" w:eastAsia="宋体" w:hint="default"/>
          <w:sz w:val="24"/>
          <w:szCs w:val="24"/>
        </w:rPr>
      </w: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pStyle w:val="BodyText"/>
        <w:spacing w:line="240" w:lineRule="auto" w:before="88"/>
        <w:ind w:right="1129"/>
        <w:jc w:val="left"/>
      </w:pPr>
      <w:r>
        <w:rPr/>
        <w:t>自然人</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上海海隆软件股份有限公司董事长、日本海隆株式会社董事长、江苏海隆软件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技术有限公司董事长、上海华钟计算机软件开发有限公司董事长、上海艾云慧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信创业投资有限公司副董事长、曲水信佳科技有限公司执行董事、上海海隆软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件科技有限公司董事长兼总经理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pStyle w:val="BodyText"/>
        <w:spacing w:line="357" w:lineRule="auto" w:before="167"/>
        <w:ind w:left="154" w:right="5472"/>
        <w:jc w:val="left"/>
      </w:pPr>
      <w:r>
        <w:rPr/>
        <w:t>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6811" w:val="left" w:leader="none"/>
        </w:tabs>
        <w:spacing w:before="35"/>
        <w:ind w:left="1406" w:right="1129" w:firstLine="0"/>
        <w:jc w:val="left"/>
        <w:rPr>
          <w:rFonts w:ascii="宋体" w:hAnsi="宋体" w:cs="宋体" w:eastAsia="宋体" w:hint="default"/>
          <w:sz w:val="21"/>
          <w:szCs w:val="21"/>
        </w:rPr>
      </w:pPr>
      <w:r>
        <w:rPr/>
        <w:pict>
          <v:group style="position:absolute;margin-left:111.400002pt;margin-top:-62.156326pt;width:345.4pt;height:207pt;mso-position-horizontal-relative:page;mso-position-vertical-relative:paragraph;z-index:-899392" coordorigin="2228,-1243" coordsize="6908,4140">
            <v:group style="position:absolute;left:5610;top:-460;width:120;height:2581" coordorigin="5610,-460" coordsize="120,2581">
              <v:shape style="position:absolute;left:5610;top:-460;width:120;height:2581" coordorigin="5610,-460" coordsize="120,2581" path="m5660,2001l5610,2001,5670,2121,5720,2021,5660,2021,5660,2001xe" filled="true" fillcolor="#5bc3d4" stroked="false">
                <v:path arrowok="t"/>
                <v:fill type="solid"/>
              </v:shape>
              <v:shape style="position:absolute;left:5610;top:-460;width:120;height:2581" coordorigin="5610,-460" coordsize="120,2581" path="m5679,-460l5659,-460,5660,2021,5680,2021,5679,-460xe" filled="true" fillcolor="#5bc3d4" stroked="false">
                <v:path arrowok="t"/>
                <v:fill type="solid"/>
              </v:shape>
              <v:shape style="position:absolute;left:5610;top:-460;width:120;height:2581" coordorigin="5610,-460" coordsize="120,2581" path="m5730,2001l5680,2001,5680,2021,5720,2021,5730,2001xe" filled="true" fillcolor="#5bc3d4" stroked="false">
                <v:path arrowok="t"/>
                <v:fill type="solid"/>
              </v:shape>
            </v:group>
            <v:group style="position:absolute;left:3661;top:70;width:2008;height:479" coordorigin="3661,70" coordsize="2008,479">
              <v:shape style="position:absolute;left:3661;top:70;width:2008;height:479" coordorigin="3661,70" coordsize="2008,479" path="m3661,428l3720,549,3771,449,3711,449,3711,429,3661,428xe" filled="true" fillcolor="#5bc3d4" stroked="false">
                <v:path arrowok="t"/>
                <v:fill type="solid"/>
              </v:shape>
              <v:shape style="position:absolute;left:3661;top:70;width:2008;height:479" coordorigin="3661,70" coordsize="2008,479" path="m3711,429l3711,449,3731,449,3731,429,3711,429xe" filled="true" fillcolor="#5bc3d4" stroked="false">
                <v:path arrowok="t"/>
                <v:fill type="solid"/>
              </v:shape>
              <v:shape style="position:absolute;left:3661;top:70;width:2008;height:479" coordorigin="3661,70" coordsize="2008,479" path="m3731,429l3731,449,3771,449,3781,429,3731,429xe" filled="true" fillcolor="#5bc3d4" stroked="false">
                <v:path arrowok="t"/>
                <v:fill type="solid"/>
              </v:shape>
              <v:shape style="position:absolute;left:3661;top:70;width:2008;height:479" coordorigin="3661,70" coordsize="2008,479" path="m5669,70l3711,70,3711,429,3731,429,3731,90,3721,90,3731,80,5669,80,5669,70xe" filled="true" fillcolor="#5bc3d4" stroked="false">
                <v:path arrowok="t"/>
                <v:fill type="solid"/>
              </v:shape>
              <v:shape style="position:absolute;left:3661;top:70;width:2008;height:479" coordorigin="3661,70" coordsize="2008,479" path="m3731,80l3721,90,3731,90,3731,80xe" filled="true" fillcolor="#5bc3d4" stroked="false">
                <v:path arrowok="t"/>
                <v:fill type="solid"/>
              </v:shape>
              <v:shape style="position:absolute;left:3661;top:70;width:2008;height:479" coordorigin="3661,70" coordsize="2008,479" path="m5669,80l3731,80,3731,90,5669,90,5669,80xe" filled="true" fillcolor="#5bc3d4" stroked="false">
                <v:path arrowok="t"/>
                <v:fill type="solid"/>
              </v:shape>
            </v:group>
            <v:group style="position:absolute;left:5669;top:70;width:2060;height:479" coordorigin="5669,70" coordsize="2060,479">
              <v:shape style="position:absolute;left:5669;top:70;width:2060;height:479" coordorigin="5669,70" coordsize="2060,479" path="m7609,428l7668,549,7719,449,7659,449,7659,429,7609,428xe" filled="true" fillcolor="#5bc3d4" stroked="false">
                <v:path arrowok="t"/>
                <v:fill type="solid"/>
              </v:shape>
              <v:shape style="position:absolute;left:5669;top:70;width:2060;height:479" coordorigin="5669,70" coordsize="2060,479" path="m7659,429l7659,449,7679,449,7679,429,7659,429xe" filled="true" fillcolor="#5bc3d4" stroked="false">
                <v:path arrowok="t"/>
                <v:fill type="solid"/>
              </v:shape>
              <v:shape style="position:absolute;left:5669;top:70;width:2060;height:479" coordorigin="5669,70" coordsize="2060,479" path="m7679,429l7679,449,7719,449,7729,429,7679,429xe" filled="true" fillcolor="#5bc3d4" stroked="false">
                <v:path arrowok="t"/>
                <v:fill type="solid"/>
              </v:shape>
              <v:shape style="position:absolute;left:5669;top:70;width:2060;height:479" coordorigin="5669,70" coordsize="2060,479" path="m7659,80l7659,429,7679,429,7679,90,7669,90,7659,80xe" filled="true" fillcolor="#5bc3d4" stroked="false">
                <v:path arrowok="t"/>
                <v:fill type="solid"/>
              </v:shape>
              <v:shape style="position:absolute;left:5669;top:70;width:2060;height:479" coordorigin="5669,70" coordsize="2060,479" path="m7679,70l5669,70,5669,90,7659,90,7659,80,7679,80,7679,70xe" filled="true" fillcolor="#5bc3d4" stroked="false">
                <v:path arrowok="t"/>
                <v:fill type="solid"/>
              </v:shape>
              <v:shape style="position:absolute;left:5669;top:70;width:2060;height:479" coordorigin="5669,70" coordsize="2060,479" path="m7679,80l7659,80,7669,90,7679,90,7679,80xe" filled="true" fillcolor="#5bc3d4" stroked="false">
                <v:path arrowok="t"/>
                <v:fill type="solid"/>
              </v:shape>
              <v:shape style="position:absolute;left:5749;top:1620;width:54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7.93%</w:t>
                      </w:r>
                    </w:p>
                  </w:txbxContent>
                </v:textbox>
                <w10:wrap type="none"/>
              </v:shape>
              <v:shape style="position:absolute;left:4182;top:-1243;width:2950;height:783" type="#_x0000_t202" filled="false" stroked="true" strokeweight="1.0pt" strokecolor="#5b9bd4">
                <v:textbox inset="0,0,0,0">
                  <w:txbxContent>
                    <w:p>
                      <w:pPr>
                        <w:spacing w:line="240" w:lineRule="auto" w:before="4"/>
                        <w:rPr>
                          <w:rFonts w:ascii="Times New Roman" w:hAnsi="Times New Roman" w:cs="Times New Roman" w:eastAsia="Times New Roman" w:hint="default"/>
                          <w:sz w:val="18"/>
                          <w:szCs w:val="18"/>
                        </w:rPr>
                      </w:pPr>
                    </w:p>
                    <w:p>
                      <w:pPr>
                        <w:spacing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包叔平</w:t>
                      </w:r>
                    </w:p>
                  </w:txbxContent>
                </v:textbox>
                <w10:wrap type="none"/>
              </v:shape>
              <v:shape style="position:absolute;left:2241;top:549;width:2950;height:783" type="#_x0000_t202" filled="false" stroked="true" strokeweight="1pt" strokecolor="#5b9bd4">
                <v:textbox inset="0,0,0,0">
                  <w:txbxContent>
                    <w:p>
                      <w:pPr>
                        <w:spacing w:line="240" w:lineRule="auto" w:before="4"/>
                        <w:rPr>
                          <w:rFonts w:ascii="Times New Roman" w:hAnsi="Times New Roman" w:cs="Times New Roman" w:eastAsia="Times New Roman" w:hint="default"/>
                          <w:sz w:val="18"/>
                          <w:szCs w:val="18"/>
                        </w:rPr>
                      </w:pPr>
                    </w:p>
                    <w:p>
                      <w:pPr>
                        <w:spacing w:before="0"/>
                        <w:ind w:left="415" w:right="0" w:firstLine="0"/>
                        <w:jc w:val="left"/>
                        <w:rPr>
                          <w:rFonts w:ascii="宋体" w:hAnsi="宋体" w:cs="宋体" w:eastAsia="宋体" w:hint="default"/>
                          <w:sz w:val="21"/>
                          <w:szCs w:val="21"/>
                        </w:rPr>
                      </w:pPr>
                      <w:r>
                        <w:rPr>
                          <w:rFonts w:ascii="宋体" w:hAnsi="宋体" w:cs="宋体" w:eastAsia="宋体" w:hint="default"/>
                          <w:sz w:val="21"/>
                          <w:szCs w:val="21"/>
                        </w:rPr>
                        <w:t>曲水信佳科技有限公司</w:t>
                      </w:r>
                    </w:p>
                  </w:txbxContent>
                </v:textbox>
                <w10:wrap type="none"/>
              </v:shape>
              <v:shape style="position:absolute;left:6186;top:549;width:2950;height:783" type="#_x0000_t202" filled="false" stroked="true" strokeweight="1pt" strokecolor="#5b9bd4">
                <v:textbox inset="0,0,0,0">
                  <w:txbxContent>
                    <w:p>
                      <w:pPr>
                        <w:spacing w:line="316" w:lineRule="auto" w:before="83"/>
                        <w:ind w:left="880" w:right="382" w:hanging="495"/>
                        <w:jc w:val="left"/>
                        <w:rPr>
                          <w:rFonts w:ascii="宋体" w:hAnsi="宋体" w:cs="宋体" w:eastAsia="宋体" w:hint="default"/>
                          <w:sz w:val="18"/>
                          <w:szCs w:val="18"/>
                        </w:rPr>
                      </w:pPr>
                      <w:r>
                        <w:rPr>
                          <w:rFonts w:ascii="宋体" w:hAnsi="宋体" w:cs="宋体" w:eastAsia="宋体" w:hint="default"/>
                          <w:sz w:val="18"/>
                          <w:szCs w:val="18"/>
                        </w:rPr>
                        <w:t>上海古德投资咨询有限公司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w:t>
                      </w:r>
                    </w:p>
                  </w:txbxContent>
                </v:textbox>
                <w10:wrap type="none"/>
              </v:shape>
              <v:shape style="position:absolute;left:2228;top:2121;width:6908;height:776" type="#_x0000_t202" filled="false" stroked="true" strokeweight="1pt" strokecolor="#5b9bd4">
                <v:textbox inset="0,0,0,0">
                  <w:txbxContent>
                    <w:p>
                      <w:pPr>
                        <w:spacing w:line="240" w:lineRule="auto" w:before="0"/>
                        <w:rPr>
                          <w:rFonts w:ascii="Times New Roman" w:hAnsi="Times New Roman" w:cs="Times New Roman" w:eastAsia="Times New Roman" w:hint="default"/>
                          <w:sz w:val="18"/>
                          <w:szCs w:val="18"/>
                        </w:rPr>
                      </w:pPr>
                    </w:p>
                    <w:p>
                      <w:pPr>
                        <w:spacing w:before="0"/>
                        <w:ind w:left="2184" w:right="0" w:firstLine="0"/>
                        <w:jc w:val="left"/>
                        <w:rPr>
                          <w:rFonts w:ascii="宋体" w:hAnsi="宋体" w:cs="宋体" w:eastAsia="宋体" w:hint="default"/>
                          <w:sz w:val="21"/>
                          <w:szCs w:val="21"/>
                        </w:rPr>
                      </w:pPr>
                      <w:r>
                        <w:rPr>
                          <w:rFonts w:ascii="宋体" w:hAnsi="宋体" w:cs="宋体" w:eastAsia="宋体" w:hint="default"/>
                          <w:sz w:val="21"/>
                          <w:szCs w:val="21"/>
                        </w:rPr>
                        <w:t>上海海隆软件股份有限公司</w:t>
                      </w:r>
                    </w:p>
                  </w:txbxContent>
                </v:textbox>
                <w10:wrap type="none"/>
              </v:shape>
            </v:group>
            <w10:wrap type="none"/>
          </v:group>
        </w:pict>
      </w:r>
      <w:r>
        <w:rPr>
          <w:rFonts w:ascii="宋体" w:hAnsi="宋体" w:cs="宋体" w:eastAsia="宋体" w:hint="default"/>
          <w:sz w:val="21"/>
          <w:szCs w:val="21"/>
        </w:rPr>
        <w:t>持有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tab/>
      </w:r>
      <w:r>
        <w:rPr>
          <w:rFonts w:ascii="宋体" w:hAnsi="宋体" w:cs="宋体" w:eastAsia="宋体" w:hint="default"/>
          <w:position w:val="-1"/>
          <w:sz w:val="21"/>
          <w:szCs w:val="21"/>
        </w:rPr>
        <w:t>一致行动人协议</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6770" w:val="left" w:leader="none"/>
        </w:tabs>
        <w:spacing w:before="0"/>
        <w:ind w:left="1997" w:right="1129" w:firstLine="0"/>
        <w:jc w:val="left"/>
        <w:rPr>
          <w:rFonts w:ascii="Times New Roman" w:hAnsi="Times New Roman" w:cs="Times New Roman" w:eastAsia="Times New Roman" w:hint="default"/>
          <w:sz w:val="21"/>
          <w:szCs w:val="21"/>
        </w:rPr>
      </w:pPr>
      <w:r>
        <w:rPr/>
        <w:pict>
          <v:group style="position:absolute;margin-left:183pt;margin-top:-13.057265pt;width:6pt;height:39.450pt;mso-position-horizontal-relative:page;mso-position-vertical-relative:paragraph;z-index:-899368" coordorigin="3660,-261" coordsize="120,789">
            <v:shape style="position:absolute;left:3660;top:-261;width:120;height:789" coordorigin="3660,-261" coordsize="120,789" path="m3710,408l3660,408,3720,528,3770,428,3710,428,3710,408xe" filled="true" fillcolor="#5bc3d4" stroked="false">
              <v:path arrowok="t"/>
              <v:fill type="solid"/>
            </v:shape>
            <v:shape style="position:absolute;left:3660;top:-261;width:120;height:789" coordorigin="3660,-261" coordsize="120,789" path="m3730,-261l3710,-261,3710,428,3730,428,3730,-261xe" filled="true" fillcolor="#5bc3d4" stroked="false">
              <v:path arrowok="t"/>
              <v:fill type="solid"/>
            </v:shape>
            <v:shape style="position:absolute;left:3660;top:-261;width:120;height:789" coordorigin="3660,-261" coordsize="120,789" path="m3780,408l3730,408,3730,428,3770,428,3780,408xe" filled="true" fillcolor="#5bc3d4" stroked="false">
              <v:path arrowok="t"/>
              <v:fill type="solid"/>
            </v:shape>
            <w10:wrap type="none"/>
          </v:group>
        </w:pict>
      </w:r>
      <w:r>
        <w:rPr/>
        <w:pict>
          <v:group style="position:absolute;margin-left:380.399994pt;margin-top:-13.057265pt;width:6pt;height:39.450pt;mso-position-horizontal-relative:page;mso-position-vertical-relative:paragraph;z-index:-899344" coordorigin="7608,-261" coordsize="120,789">
            <v:shape style="position:absolute;left:7608;top:-261;width:120;height:789" coordorigin="7608,-261" coordsize="120,789" path="m7658,408l7608,408,7668,528,7718,428,7658,428,7658,408xe" filled="true" fillcolor="#5bc3d4" stroked="false">
              <v:path arrowok="t"/>
              <v:fill type="solid"/>
            </v:shape>
            <v:shape style="position:absolute;left:7608;top:-261;width:120;height:789" coordorigin="7608,-261" coordsize="120,789" path="m7678,-261l7658,-261,7658,428,7678,428,7678,-261xe" filled="true" fillcolor="#5bc3d4" stroked="false">
              <v:path arrowok="t"/>
              <v:fill type="solid"/>
            </v:shape>
            <v:shape style="position:absolute;left:7608;top:-261;width:120;height:789" coordorigin="7608,-261" coordsize="120,789" path="m7728,408l7678,408,7678,428,7718,428,7728,408xe" filled="true" fillcolor="#5bc3d4" stroked="false">
              <v:path arrowok="t"/>
              <v:fill type="solid"/>
            </v:shape>
            <w10:wrap type="none"/>
          </v:group>
        </w:pict>
      </w:r>
      <w:r>
        <w:rPr>
          <w:rFonts w:ascii="Times New Roman"/>
          <w:sz w:val="21"/>
        </w:rPr>
        <w:t>15.59%</w:t>
        <w:tab/>
        <w:t>7.49%</w:t>
      </w:r>
    </w:p>
    <w:p>
      <w:pPr>
        <w:spacing w:after="0"/>
        <w:jc w:val="left"/>
        <w:rPr>
          <w:rFonts w:ascii="Times New Roman" w:hAnsi="Times New Roman" w:cs="Times New Roman" w:eastAsia="Times New Roman" w:hint="default"/>
          <w:sz w:val="21"/>
          <w:szCs w:val="21"/>
        </w:rPr>
        <w:sectPr>
          <w:pgSz w:w="11910" w:h="16840"/>
          <w:pgMar w:header="918" w:footer="1019" w:top="116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before="0"/>
        <w:ind w:left="153" w:right="1129" w:firstLine="0"/>
        <w:jc w:val="left"/>
        <w:rPr>
          <w:rFonts w:ascii="宋体" w:hAnsi="宋体" w:cs="宋体" w:eastAsia="宋体" w:hint="default"/>
          <w:sz w:val="21"/>
          <w:szCs w:val="21"/>
        </w:rPr>
      </w:pPr>
      <w:bookmarkStart w:name="4、其他持股在10%以上的法人股东" w:id="113"/>
      <w:bookmarkEnd w:id="113"/>
      <w:r>
        <w:rPr/>
      </w:r>
      <w:r>
        <w:rPr>
          <w:rFonts w:ascii="宋体" w:hAnsi="宋体" w:cs="宋体" w:eastAsia="宋体"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6"/>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163.568268pt;width:479.2pt;height:24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992"/>
                    <w:gridCol w:w="851"/>
                    <w:gridCol w:w="1134"/>
                    <w:gridCol w:w="1417"/>
                    <w:gridCol w:w="3330"/>
                  </w:tblGrid>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319" w:lineRule="auto" w:before="76"/>
                          <w:ind w:left="400" w:right="85" w:hanging="31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单位负责 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9"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2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89"/>
                          <w:jc w:val="left"/>
                          <w:rPr>
                            <w:rFonts w:ascii="宋体" w:hAnsi="宋体" w:cs="宋体" w:eastAsia="宋体" w:hint="default"/>
                            <w:sz w:val="18"/>
                            <w:szCs w:val="18"/>
                          </w:rPr>
                        </w:pPr>
                        <w:r>
                          <w:rPr>
                            <w:rFonts w:ascii="宋体" w:hAnsi="宋体" w:cs="宋体" w:eastAsia="宋体" w:hint="default"/>
                            <w:sz w:val="18"/>
                            <w:szCs w:val="18"/>
                          </w:rPr>
                          <w:t>浙富控股集团股份有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75952294-7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152,209.2192</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许可经营项目：压力容器（《中华人民共和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国特种设备制造许可证》有效期至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电站机电设备工程总承包。</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（经营范围中涉及许可证的项目凭证经 </w:t>
                        </w:r>
                        <w:r>
                          <w:rPr>
                            <w:rFonts w:ascii="宋体" w:hAnsi="宋体" w:cs="宋体" w:eastAsia="宋体" w:hint="default"/>
                            <w:spacing w:val="-8"/>
                            <w:sz w:val="18"/>
                            <w:szCs w:val="18"/>
                          </w:rPr>
                          <w:t>营），对外承包工程（详见《中华人民共和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国对外承包工程资格证书》）。一般经营项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目：生产、加工：水轮发电机组及安装、 </w:t>
                        </w:r>
                        <w:r>
                          <w:rPr>
                            <w:rFonts w:ascii="宋体" w:hAnsi="宋体" w:cs="宋体" w:eastAsia="宋体" w:hint="default"/>
                            <w:spacing w:val="-4"/>
                            <w:sz w:val="18"/>
                            <w:szCs w:val="18"/>
                          </w:rPr>
                          <w:t>水工机械设备、机电配件、化纤机械设备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金属结构件、电站机电设备，有色金属的 销售，实业投资，经营进出口业务。</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曲水信佳科技有限公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06469265-9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计算机服务【依法需经批准的项目、经相 关部门批准后，方可经营此项目】</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ind w:left="154" w:right="1129"/>
        <w:jc w:val="left"/>
        <w:rPr>
          <w:b w:val="0"/>
          <w:bCs w:val="0"/>
        </w:rPr>
      </w:pPr>
      <w:bookmarkStart w:name="四、公司股东及其一致行动人在报告期提出或实施股份增持计划的情况" w:id="114"/>
      <w:bookmarkEnd w:id="114"/>
      <w:r>
        <w:rPr>
          <w:b w:val="0"/>
          <w:bCs w:val="0"/>
        </w:rPr>
      </w:r>
      <w:r>
        <w:rPr/>
        <w:t>四、公司股东及其一致行动人在报告期提出或实施股份增持计划的情况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051"/>
        <w:gridCol w:w="1559"/>
        <w:gridCol w:w="1479"/>
      </w:tblGrid>
      <w:tr>
        <w:trPr>
          <w:trHeight w:val="713"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2" w:right="77" w:hanging="136"/>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w:t>
            </w:r>
            <w:r>
              <w:rPr>
                <w:rFonts w:ascii="宋体" w:hAnsi="宋体" w:cs="宋体" w:eastAsia="宋体" w:hint="default"/>
                <w:sz w:val="18"/>
                <w:szCs w:val="18"/>
              </w:rPr>
              <w:t>一致 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4" w:right="62"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0" w:right="68" w:hanging="180"/>
              <w:jc w:val="left"/>
              <w:rPr>
                <w:rFonts w:ascii="宋体" w:hAnsi="宋体" w:cs="宋体" w:eastAsia="宋体" w:hint="default"/>
                <w:sz w:val="18"/>
                <w:szCs w:val="18"/>
              </w:rPr>
            </w:pPr>
            <w:r>
              <w:rPr>
                <w:rFonts w:ascii="宋体" w:hAnsi="宋体" w:cs="宋体" w:eastAsia="宋体" w:hint="default"/>
                <w:sz w:val="18"/>
                <w:szCs w:val="18"/>
              </w:rPr>
              <w:t>实际增持股 份比例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3" w:right="53" w:hanging="360"/>
              <w:jc w:val="left"/>
              <w:rPr>
                <w:rFonts w:ascii="宋体" w:hAnsi="宋体" w:cs="宋体" w:eastAsia="宋体" w:hint="default"/>
                <w:sz w:val="18"/>
                <w:szCs w:val="18"/>
              </w:rPr>
            </w:pPr>
            <w:r>
              <w:rPr>
                <w:rFonts w:ascii="宋体" w:hAnsi="宋体" w:cs="宋体" w:eastAsia="宋体" w:hint="default"/>
                <w:sz w:val="18"/>
                <w:szCs w:val="18"/>
              </w:rPr>
              <w:t>股份增持计划初次 披露日期</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 w:right="9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3"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6" w:right="0"/>
              <w:jc w:val="left"/>
              <w:rPr>
                <w:rFonts w:ascii="宋体" w:hAnsi="宋体" w:cs="宋体" w:eastAsia="宋体" w:hint="default"/>
                <w:sz w:val="18"/>
                <w:szCs w:val="18"/>
              </w:rPr>
            </w:pPr>
            <w:r>
              <w:rPr>
                <w:rFonts w:ascii="宋体"/>
                <w:sz w:val="18"/>
              </w:rPr>
              <w:t>48,939,636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4" w:right="0"/>
              <w:jc w:val="left"/>
              <w:rPr>
                <w:rFonts w:ascii="宋体" w:hAnsi="宋体" w:cs="宋体" w:eastAsia="宋体" w:hint="default"/>
                <w:sz w:val="18"/>
                <w:szCs w:val="18"/>
              </w:rPr>
            </w:pPr>
            <w:r>
              <w:rPr>
                <w:rFonts w:ascii="宋体"/>
                <w:sz w:val="18"/>
              </w:rPr>
              <w:t>43.18%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sz w:val="18"/>
              </w:rPr>
              <w:t>23,345,174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8" w:right="0"/>
              <w:jc w:val="left"/>
              <w:rPr>
                <w:rFonts w:ascii="宋体" w:hAnsi="宋体" w:cs="宋体" w:eastAsia="宋体" w:hint="default"/>
                <w:sz w:val="18"/>
                <w:szCs w:val="18"/>
              </w:rPr>
            </w:pPr>
            <w:r>
              <w:rPr>
                <w:rFonts w:ascii="宋体"/>
                <w:sz w:val="18"/>
              </w:rPr>
              <w:t>28.44%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r>
    </w:tbl>
    <w:p>
      <w:pPr>
        <w:pStyle w:val="BodyText"/>
        <w:spacing w:line="357" w:lineRule="auto" w:before="81"/>
        <w:ind w:left="154" w:right="1152" w:firstLine="480"/>
        <w:jc w:val="left"/>
      </w:pPr>
      <w:r>
        <w:rPr/>
        <w:t>报告期内，公司实际控制人包叔平通过要约收购方式对公司股份实施了增持。具体实施 情况如下：</w:t>
      </w:r>
    </w:p>
    <w:p>
      <w:pPr>
        <w:pStyle w:val="BodyText"/>
        <w:spacing w:line="357" w:lineRule="auto" w:before="74"/>
        <w:ind w:right="0" w:firstLine="48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日，公司公告了中国证监会《关于核准包叔平及一致行动人公告上海海 </w:t>
      </w:r>
      <w:r>
        <w:rPr>
          <w:spacing w:val="-4"/>
        </w:rPr>
        <w:t>隆软件股份有限公司要约收购报告书的批复》（证监许可</w:t>
      </w:r>
      <w:r>
        <w:rPr>
          <w:rFonts w:ascii="宋体" w:hAnsi="宋体" w:cs="宋体" w:eastAsia="宋体" w:hint="default"/>
          <w:spacing w:val="-4"/>
        </w:rPr>
        <w:t>[2014]169</w:t>
      </w:r>
      <w:r>
        <w:rPr>
          <w:rFonts w:ascii="宋体" w:hAnsi="宋体" w:cs="宋体" w:eastAsia="宋体" w:hint="default"/>
          <w:spacing w:val="-57"/>
        </w:rPr>
        <w:t> </w:t>
      </w:r>
      <w:r>
        <w:rPr>
          <w:spacing w:val="-11"/>
        </w:rPr>
        <w:t>号），对包叔平及一致行</w:t>
      </w:r>
      <w:r>
        <w:rPr>
          <w:spacing w:val="-107"/>
        </w:rPr>
        <w:t> </w:t>
      </w:r>
      <w:r>
        <w:rPr>
          <w:spacing w:val="-107"/>
        </w:rPr>
      </w:r>
      <w:r>
        <w:rPr/>
        <w:t>动人公告上海海隆软件股份有限公司要约收购报告书无异议。同日，包叔平及一致行动人公 </w:t>
      </w:r>
      <w:r>
        <w:rPr>
          <w:spacing w:val="-6"/>
        </w:rPr>
        <w:t>告了《要约收购报告书》。本次要约收购期限自</w:t>
      </w:r>
      <w:r>
        <w:rPr>
          <w:spacing w:val="-56"/>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t>日开始，至</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7</w:t>
      </w:r>
      <w:r>
        <w:rPr>
          <w:rFonts w:ascii="宋体" w:hAnsi="宋体" w:cs="宋体" w:eastAsia="宋体" w:hint="default"/>
          <w:spacing w:val="-58"/>
        </w:rPr>
        <w:t> </w:t>
      </w:r>
      <w:r>
        <w:rPr>
          <w:spacing w:val="1"/>
        </w:rPr>
        <w:t>日，</w:t>
      </w:r>
      <w:r>
        <w:rPr/>
      </w:r>
    </w:p>
    <w:p>
      <w:pPr>
        <w:pStyle w:val="BodyText"/>
        <w:spacing w:line="240" w:lineRule="auto" w:before="37"/>
        <w:ind w:right="1129"/>
        <w:jc w:val="left"/>
      </w:pPr>
      <w:r>
        <w:rPr/>
        <w:t>共</w:t>
      </w:r>
      <w:r>
        <w:rPr>
          <w:spacing w:val="-60"/>
        </w:rPr>
        <w:t> </w:t>
      </w:r>
      <w:r>
        <w:rPr>
          <w:rFonts w:ascii="宋体" w:hAnsi="宋体" w:cs="宋体" w:eastAsia="宋体" w:hint="default"/>
        </w:rPr>
        <w:t>30</w:t>
      </w:r>
      <w:r>
        <w:rPr>
          <w:rFonts w:ascii="宋体" w:hAnsi="宋体" w:cs="宋体" w:eastAsia="宋体" w:hint="default"/>
          <w:spacing w:val="-60"/>
        </w:rPr>
        <w:t> </w:t>
      </w:r>
      <w:r>
        <w:rPr/>
        <w:t>个自然日。</w:t>
      </w:r>
    </w:p>
    <w:p>
      <w:pPr>
        <w:pStyle w:val="BodyText"/>
        <w:spacing w:line="240" w:lineRule="auto" w:before="193"/>
        <w:ind w:left="634"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r>
        <w:rPr>
          <w:spacing w:val="-8"/>
        </w:rPr>
        <w:t>，</w:t>
      </w:r>
      <w:r>
        <w:rPr/>
        <w:t>公司公告</w:t>
      </w:r>
      <w:r>
        <w:rPr>
          <w:spacing w:val="-8"/>
        </w:rPr>
        <w:t>了</w:t>
      </w:r>
      <w:r>
        <w:rPr/>
        <w:t>《要约收购情况报告暨复牌公告</w:t>
      </w:r>
      <w:r>
        <w:rPr>
          <w:spacing w:val="-120"/>
        </w:rPr>
        <w:t>》</w:t>
      </w:r>
      <w:r>
        <w:rPr>
          <w:spacing w:val="-8"/>
        </w:rPr>
        <w:t>，</w:t>
      </w:r>
      <w:r>
        <w:rPr/>
        <w:t>经确认的预受要约户</w:t>
      </w:r>
    </w:p>
    <w:p>
      <w:pPr>
        <w:pStyle w:val="BodyText"/>
        <w:spacing w:line="360" w:lineRule="auto" w:before="154"/>
        <w:ind w:left="154" w:right="1117"/>
        <w:jc w:val="left"/>
      </w:pPr>
      <w:r>
        <w:rPr/>
        <w:t>数为</w:t>
      </w:r>
      <w:r>
        <w:rPr>
          <w:spacing w:val="-65"/>
        </w:rPr>
        <w:t> </w:t>
      </w:r>
      <w:r>
        <w:rPr>
          <w:rFonts w:ascii="宋体" w:hAnsi="宋体" w:cs="宋体" w:eastAsia="宋体" w:hint="default"/>
        </w:rPr>
        <w:t>2</w:t>
      </w:r>
      <w:r>
        <w:rPr>
          <w:rFonts w:ascii="宋体" w:hAnsi="宋体" w:cs="宋体" w:eastAsia="宋体" w:hint="default"/>
          <w:spacing w:val="-65"/>
        </w:rPr>
        <w:t> </w:t>
      </w:r>
      <w:r>
        <w:rPr/>
        <w:t>户，预受要约股份数量为</w:t>
      </w:r>
      <w:r>
        <w:rPr>
          <w:spacing w:val="-65"/>
        </w:rPr>
        <w:t> </w:t>
      </w:r>
      <w:r>
        <w:rPr>
          <w:rFonts w:ascii="宋体" w:hAnsi="宋体" w:cs="宋体" w:eastAsia="宋体" w:hint="default"/>
        </w:rPr>
        <w:t>23,345,174</w:t>
      </w:r>
      <w:r>
        <w:rPr>
          <w:rFonts w:ascii="宋体" w:hAnsi="宋体" w:cs="宋体" w:eastAsia="宋体" w:hint="default"/>
          <w:spacing w:val="-65"/>
        </w:rPr>
        <w:t> </w:t>
      </w:r>
      <w:r>
        <w:rPr/>
        <w:t>股，占本次拟收购股份的</w:t>
      </w:r>
      <w:r>
        <w:rPr>
          <w:spacing w:val="-65"/>
        </w:rPr>
        <w:t> </w:t>
      </w:r>
      <w:r>
        <w:rPr>
          <w:rFonts w:ascii="宋体" w:hAnsi="宋体" w:cs="宋体" w:eastAsia="宋体" w:hint="default"/>
        </w:rPr>
        <w:t>47.7%</w:t>
      </w:r>
      <w:r>
        <w:rPr/>
        <w:t>，均为无限售条 件流通股，且接受要约的股份转让结算和过户登记手续已办理完毕。</w:t>
      </w:r>
    </w:p>
    <w:p>
      <w:pPr>
        <w:spacing w:after="0" w:line="360" w:lineRule="auto"/>
        <w:jc w:val="left"/>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left="3286" w:right="1129"/>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11"/>
        <w:rPr>
          <w:rFonts w:ascii="宋体" w:hAnsi="宋体" w:cs="宋体" w:eastAsia="宋体" w:hint="default"/>
          <w:b/>
          <w:bCs/>
          <w:sz w:val="38"/>
          <w:szCs w:val="38"/>
        </w:rPr>
      </w:pPr>
    </w:p>
    <w:p>
      <w:pPr>
        <w:pStyle w:val="BodyText"/>
        <w:spacing w:line="240" w:lineRule="auto" w:before="0"/>
        <w:ind w:right="1129"/>
        <w:jc w:val="left"/>
      </w:pPr>
      <w:r>
        <w:rPr/>
        <w:t>一、报告期公司不存在优先股的情况。</w:t>
      </w:r>
    </w:p>
    <w:p>
      <w:pPr>
        <w:spacing w:after="0" w:line="240" w:lineRule="auto"/>
        <w:jc w:val="left"/>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left="1680" w:right="1129"/>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29"/>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78"/>
        <w:gridCol w:w="882"/>
        <w:gridCol w:w="882"/>
        <w:gridCol w:w="882"/>
        <w:gridCol w:w="646"/>
        <w:gridCol w:w="1006"/>
        <w:gridCol w:w="994"/>
        <w:gridCol w:w="882"/>
        <w:gridCol w:w="882"/>
        <w:gridCol w:w="882"/>
        <w:gridCol w:w="880"/>
      </w:tblGrid>
      <w:tr>
        <w:trPr>
          <w:trHeight w:val="1025" w:hRule="exact"/>
        </w:trPr>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7" w:right="47"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5" w:right="75"/>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4" w:right="7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w:t>
            </w:r>
            <w:r>
              <w:rPr>
                <w:rFonts w:ascii="宋体" w:hAnsi="宋体" w:cs="宋体" w:eastAsia="宋体" w:hint="default"/>
                <w:sz w:val="18"/>
                <w:szCs w:val="18"/>
              </w:rPr>
              <w:t>总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4,290,000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23,345,17</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27,635,17</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37,220,85</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37,220,85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w:t>
            </w:r>
            <w:r>
              <w:rPr>
                <w:rFonts w:ascii="宋体" w:hAnsi="宋体" w:cs="宋体" w:eastAsia="宋体" w:hint="default"/>
                <w:sz w:val="18"/>
                <w:szCs w:val="18"/>
              </w:rPr>
              <w:t>副总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858,000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w:t>
            </w:r>
            <w:r>
              <w:rPr>
                <w:rFonts w:ascii="宋体" w:hAnsi="宋体" w:cs="宋体" w:eastAsia="宋体" w:hint="default"/>
                <w:sz w:val="18"/>
                <w:szCs w:val="18"/>
              </w:rPr>
              <w:t>副总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91,000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91,000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394,680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394,680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429,000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429,000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罗玉婷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134,506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134,506</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b/>
          <w:bCs/>
          <w:sz w:val="21"/>
          <w:szCs w:val="21"/>
        </w:rPr>
      </w:pPr>
    </w:p>
    <w:tbl>
      <w:tblPr>
        <w:tblW w:w="0" w:type="auto"/>
        <w:jc w:val="left"/>
        <w:tblInd w:w="121" w:type="dxa"/>
        <w:tblLayout w:type="fixed"/>
        <w:tblCellMar>
          <w:top w:w="0" w:type="dxa"/>
          <w:left w:w="0" w:type="dxa"/>
          <w:bottom w:w="0" w:type="dxa"/>
          <w:right w:w="0" w:type="dxa"/>
        </w:tblCellMar>
        <w:tblLook w:val="01E0"/>
      </w:tblPr>
      <w:tblGrid>
        <w:gridCol w:w="878"/>
        <w:gridCol w:w="882"/>
        <w:gridCol w:w="882"/>
        <w:gridCol w:w="882"/>
        <w:gridCol w:w="646"/>
        <w:gridCol w:w="1006"/>
        <w:gridCol w:w="994"/>
        <w:gridCol w:w="882"/>
        <w:gridCol w:w="882"/>
        <w:gridCol w:w="882"/>
        <w:gridCol w:w="880"/>
      </w:tblGrid>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858,000</w:t>
            </w:r>
          </w:p>
        </w:tc>
      </w:tr>
      <w:tr>
        <w:trPr>
          <w:trHeight w:val="1026"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r>
              <w:rPr>
                <w:rFonts w:ascii="宋体" w:hAnsi="宋体" w:cs="宋体" w:eastAsia="宋体" w:hint="default"/>
                <w:sz w:val="18"/>
                <w:szCs w:val="18"/>
              </w:rPr>
              <w:t>董事会秘 书</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429,000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429,000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李海婴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429,000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429,000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董樑</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321,750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321,750</w:t>
            </w: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8,191,430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60,700,53</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104,000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68,787,96</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both"/>
        <w:rPr>
          <w:b w:val="0"/>
          <w:bCs w:val="0"/>
        </w:rPr>
      </w:pPr>
      <w:bookmarkStart w:name="二、任职情况" w:id="120"/>
      <w:bookmarkEnd w:id="120"/>
      <w:r>
        <w:rPr>
          <w:b w:val="0"/>
          <w:bCs w:val="0"/>
        </w:rPr>
      </w:r>
      <w:r>
        <w:rPr/>
        <w:t>二、任职情况</w:t>
      </w:r>
      <w:r>
        <w:rPr>
          <w:b w:val="0"/>
          <w:bCs w:val="0"/>
        </w:rPr>
      </w:r>
    </w:p>
    <w:p>
      <w:pPr>
        <w:spacing w:line="240" w:lineRule="auto" w:before="10"/>
        <w:rPr>
          <w:rFonts w:ascii="宋体" w:hAnsi="宋体" w:cs="宋体" w:eastAsia="宋体" w:hint="default"/>
          <w:b/>
          <w:bCs/>
          <w:sz w:val="28"/>
          <w:szCs w:val="28"/>
        </w:rPr>
      </w:pPr>
    </w:p>
    <w:p>
      <w:pPr>
        <w:spacing w:line="357" w:lineRule="auto" w:before="0"/>
        <w:ind w:left="636" w:right="1129" w:hanging="11"/>
        <w:jc w:val="left"/>
        <w:rPr>
          <w:rFonts w:ascii="宋体" w:hAnsi="宋体" w:cs="宋体" w:eastAsia="宋体" w:hint="default"/>
          <w:sz w:val="24"/>
          <w:szCs w:val="24"/>
        </w:rPr>
      </w:pPr>
      <w:r>
        <w:rPr>
          <w:rFonts w:ascii="宋体" w:hAnsi="宋体" w:cs="宋体" w:eastAsia="宋体" w:hint="default"/>
          <w:b/>
          <w:bCs/>
          <w:sz w:val="24"/>
          <w:szCs w:val="24"/>
        </w:rPr>
        <w:t>公司现任董事主要工作经历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中国国籍，</w:t>
      </w:r>
      <w:r>
        <w:rPr>
          <w:rFonts w:ascii="宋体" w:hAnsi="宋体" w:cs="宋体" w:eastAsia="宋体" w:hint="default"/>
          <w:sz w:val="24"/>
          <w:szCs w:val="24"/>
        </w:rPr>
        <w:t>1955</w:t>
      </w:r>
      <w:r>
        <w:rPr>
          <w:rFonts w:ascii="宋体" w:hAnsi="宋体" w:cs="宋体" w:eastAsia="宋体" w:hint="default"/>
          <w:sz w:val="24"/>
          <w:szCs w:val="24"/>
        </w:rPr>
        <w:t>年生，博士学历。</w:t>
      </w:r>
      <w:r>
        <w:rPr>
          <w:rFonts w:ascii="宋体" w:hAnsi="宋体" w:cs="宋体" w:eastAsia="宋体" w:hint="default"/>
          <w:sz w:val="24"/>
          <w:szCs w:val="24"/>
        </w:rPr>
        <w:t>1982</w:t>
      </w:r>
      <w:r>
        <w:rPr>
          <w:rFonts w:ascii="宋体" w:hAnsi="宋体" w:cs="宋体" w:eastAsia="宋体" w:hint="default"/>
          <w:sz w:val="24"/>
          <w:szCs w:val="24"/>
        </w:rPr>
        <w:t>年毕业于南京工学院自动控制系，</w:t>
      </w:r>
    </w:p>
    <w:p>
      <w:pPr>
        <w:pStyle w:val="BodyText"/>
        <w:spacing w:line="357" w:lineRule="auto"/>
        <w:ind w:right="1131"/>
        <w:jc w:val="both"/>
      </w:pPr>
      <w:r>
        <w:rPr/>
        <w:t>获学士学位，</w:t>
      </w:r>
      <w:r>
        <w:rPr>
          <w:rFonts w:ascii="宋体" w:hAnsi="宋体" w:cs="宋体" w:eastAsia="宋体" w:hint="default"/>
        </w:rPr>
        <w:t>1988</w:t>
      </w:r>
      <w:r>
        <w:rPr/>
        <w:t>年毕业于日本京都大学，获博士学位。曾任日本欧姆龙株式会社</w:t>
      </w:r>
      <w:r>
        <w:rPr>
          <w:rFonts w:ascii="宋体" w:hAnsi="宋体" w:cs="宋体" w:eastAsia="宋体" w:hint="default"/>
        </w:rPr>
        <w:t>IT</w:t>
      </w:r>
      <w:r>
        <w:rPr/>
        <w:t>研究所</w:t>
      </w:r>
      <w:r>
        <w:rPr>
          <w:spacing w:val="-108"/>
        </w:rPr>
        <w:t> </w:t>
      </w:r>
      <w:r>
        <w:rPr>
          <w:spacing w:val="-108"/>
        </w:rPr>
      </w:r>
      <w:r>
        <w:rPr>
          <w:spacing w:val="-5"/>
        </w:rPr>
        <w:t>研究员，自</w:t>
      </w:r>
      <w:r>
        <w:rPr>
          <w:rFonts w:ascii="宋体" w:hAnsi="宋体" w:cs="宋体" w:eastAsia="宋体" w:hint="default"/>
          <w:spacing w:val="-5"/>
        </w:rPr>
        <w:t>1989</w:t>
      </w:r>
      <w:r>
        <w:rPr>
          <w:spacing w:val="-5"/>
        </w:rPr>
        <w:t>年受欧姆龙委派回国创办上海中立计算机有限公司（公司前身）并经营至今。</w:t>
      </w:r>
      <w:r>
        <w:rPr>
          <w:spacing w:val="-109"/>
        </w:rPr>
        <w:t> </w:t>
      </w:r>
      <w:r>
        <w:rPr>
          <w:spacing w:val="-109"/>
        </w:rPr>
      </w:r>
      <w:r>
        <w:rPr/>
        <w:t>现任本公司董事长，日本海隆株式会社董事长，上海华钟计算机软件开发有限公司董事长， 江苏海隆软件技术有限公司董事长，上海艾云慧信创业投资有限公司副董事长，曲水信佳科 技有限公司执行董事，上海海隆软件科技有限公司董事长兼总经理。</w:t>
      </w:r>
    </w:p>
    <w:p>
      <w:pPr>
        <w:pStyle w:val="BodyText"/>
        <w:spacing w:line="357" w:lineRule="auto"/>
        <w:ind w:right="883" w:firstLine="482"/>
        <w:jc w:val="left"/>
      </w:pPr>
      <w:r>
        <w:rPr>
          <w:rFonts w:ascii="宋体" w:hAnsi="宋体" w:cs="宋体" w:eastAsia="宋体" w:hint="default"/>
          <w:b/>
          <w:bCs/>
        </w:rPr>
        <w:t>庞升东先生，</w:t>
      </w:r>
      <w:r>
        <w:rPr/>
        <w:t>中国国籍，</w:t>
      </w:r>
      <w:r>
        <w:rPr>
          <w:rFonts w:ascii="宋体" w:hAnsi="宋体" w:cs="宋体" w:eastAsia="宋体" w:hint="default"/>
        </w:rPr>
        <w:t>1977</w:t>
      </w:r>
      <w:r>
        <w:rPr/>
        <w:t>年生，</w:t>
      </w:r>
      <w:r>
        <w:rPr>
          <w:rFonts w:ascii="宋体" w:hAnsi="宋体" w:cs="宋体" w:eastAsia="宋体" w:hint="default"/>
        </w:rPr>
        <w:t>1998</w:t>
      </w:r>
      <w:r>
        <w:rPr/>
        <w:t>年毕业于宁波大学经济管理系；</w:t>
      </w:r>
      <w:r>
        <w:rPr>
          <w:rFonts w:ascii="宋体" w:hAnsi="宋体" w:cs="宋体" w:eastAsia="宋体" w:hint="default"/>
        </w:rPr>
        <w:t>2011</w:t>
      </w:r>
      <w:r>
        <w:rPr/>
        <w:t>年毕业于 长江商学院，获得硕士学位。</w:t>
      </w:r>
      <w:r>
        <w:rPr>
          <w:rFonts w:ascii="宋体" w:hAnsi="宋体" w:cs="宋体" w:eastAsia="宋体" w:hint="default"/>
        </w:rPr>
        <w:t>2005</w:t>
      </w:r>
      <w:r>
        <w:rPr/>
        <w:t>年创立上海我要网络有限公司，曾任上海瑞创网络科技股</w:t>
      </w:r>
      <w:r>
        <w:rPr>
          <w:spacing w:val="-115"/>
        </w:rPr>
        <w:t> </w:t>
      </w:r>
      <w:r>
        <w:rPr>
          <w:spacing w:val="-115"/>
        </w:rPr>
      </w:r>
      <w:r>
        <w:rPr/>
        <w:t>份有限公司董事长，</w:t>
      </w:r>
      <w:r>
        <w:rPr>
          <w:rFonts w:ascii="宋体" w:hAnsi="宋体" w:cs="宋体" w:eastAsia="宋体" w:hint="default"/>
        </w:rPr>
        <w:t>2012</w:t>
      </w:r>
      <w:r>
        <w:rPr/>
        <w:t>年</w:t>
      </w:r>
      <w:r>
        <w:rPr>
          <w:rFonts w:ascii="宋体" w:hAnsi="宋体" w:cs="宋体" w:eastAsia="宋体" w:hint="default"/>
        </w:rPr>
        <w:t>3</w:t>
      </w:r>
      <w:r>
        <w:rPr/>
        <w:t>月至</w:t>
      </w:r>
      <w:r>
        <w:rPr>
          <w:rFonts w:ascii="宋体" w:hAnsi="宋体" w:cs="宋体" w:eastAsia="宋体" w:hint="default"/>
        </w:rPr>
        <w:t>2014</w:t>
      </w:r>
      <w:r>
        <w:rPr/>
        <w:t>年</w:t>
      </w:r>
      <w:r>
        <w:rPr>
          <w:rFonts w:ascii="宋体" w:hAnsi="宋体" w:cs="宋体" w:eastAsia="宋体" w:hint="default"/>
        </w:rPr>
        <w:t>9</w:t>
      </w:r>
      <w:r>
        <w:rPr/>
        <w:t>月任上海二三四五网络科技股份有限公司董事长兼</w:t>
      </w:r>
      <w:r>
        <w:rPr>
          <w:spacing w:val="-112"/>
        </w:rPr>
        <w:t> </w:t>
      </w:r>
      <w:r>
        <w:rPr>
          <w:spacing w:val="-112"/>
        </w:rPr>
      </w:r>
      <w:r>
        <w:rPr/>
        <w:t>总经理。现任上海二三四五网络科技有限公司法定代表人、执行董事兼总经理，并任吉隆瑞 </w:t>
      </w:r>
      <w:r>
        <w:rPr>
          <w:spacing w:val="-2"/>
        </w:rPr>
        <w:t>信投资有限公司及吉隆瑞美信息咨询有限公司执行董事。</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日起任本公司副董事长。</w:t>
      </w:r>
    </w:p>
    <w:p>
      <w:pPr>
        <w:pStyle w:val="BodyText"/>
        <w:spacing w:line="357" w:lineRule="auto"/>
        <w:ind w:right="1129" w:firstLine="482"/>
        <w:jc w:val="both"/>
      </w:pPr>
      <w:r>
        <w:rPr>
          <w:rFonts w:ascii="宋体" w:hAnsi="宋体" w:cs="宋体" w:eastAsia="宋体" w:hint="default"/>
          <w:b/>
          <w:bCs/>
        </w:rPr>
        <w:t>陈于冰先生，</w:t>
      </w:r>
      <w:r>
        <w:rPr/>
        <w:t>中国国籍，拥有美国居留权。</w:t>
      </w:r>
      <w:r>
        <w:rPr>
          <w:rFonts w:ascii="宋体" w:hAnsi="宋体" w:cs="宋体" w:eastAsia="宋体" w:hint="default"/>
        </w:rPr>
        <w:t>1977</w:t>
      </w:r>
      <w:r>
        <w:rPr/>
        <w:t>年生，研究生学历，保荐代表人。分别 </w:t>
      </w:r>
      <w:r>
        <w:rPr>
          <w:spacing w:val="2"/>
        </w:rPr>
        <w:t>于</w:t>
      </w:r>
      <w:r>
        <w:rPr>
          <w:rFonts w:ascii="宋体" w:hAnsi="宋体" w:cs="宋体" w:eastAsia="宋体" w:hint="default"/>
          <w:spacing w:val="2"/>
        </w:rPr>
        <w:t>1999</w:t>
      </w:r>
      <w:r>
        <w:rPr>
          <w:spacing w:val="2"/>
        </w:rPr>
        <w:t>年、</w:t>
      </w:r>
      <w:r>
        <w:rPr>
          <w:rFonts w:ascii="宋体" w:hAnsi="宋体" w:cs="宋体" w:eastAsia="宋体" w:hint="default"/>
          <w:spacing w:val="2"/>
        </w:rPr>
        <w:t>2002</w:t>
      </w:r>
      <w:r>
        <w:rPr>
          <w:spacing w:val="2"/>
        </w:rPr>
        <w:t>年毕业于上海复旦大学，获得经济学院学士及硕士学位。</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2014</w:t>
      </w:r>
      <w:r>
        <w:rPr>
          <w:rFonts w:ascii="宋体" w:hAnsi="宋体" w:cs="宋体" w:eastAsia="宋体" w:hint="default"/>
          <w:spacing w:val="-76"/>
        </w:rPr>
        <w:t> </w:t>
      </w:r>
      <w:r>
        <w:rPr>
          <w:spacing w:val="-3"/>
        </w:rPr>
        <w:t>年</w:t>
      </w:r>
      <w:r>
        <w:rPr>
          <w:rFonts w:ascii="宋体" w:hAnsi="宋体" w:cs="宋体" w:eastAsia="宋体" w:hint="default"/>
          <w:spacing w:val="-3"/>
        </w:rPr>
        <w:t>7</w:t>
      </w:r>
      <w:r>
        <w:rPr>
          <w:spacing w:val="-3"/>
        </w:rPr>
        <w:t>月，就职于国泰君安证券股份有限公司投资银行部、中小企业融资部，历任高级经理、董</w:t>
      </w:r>
      <w:r>
        <w:rPr>
          <w:spacing w:val="-81"/>
        </w:rPr>
        <w:t> </w:t>
      </w:r>
      <w:r>
        <w:rPr>
          <w:spacing w:val="-81"/>
        </w:rPr>
      </w:r>
      <w:r>
        <w:rPr>
          <w:spacing w:val="-2"/>
        </w:rPr>
        <w:t>事、执行董事、董事总经理。</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月起，任本公司投资总监。</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日起任本公司</w:t>
      </w:r>
      <w:r>
        <w:rPr>
          <w:spacing w:val="-111"/>
        </w:rPr>
        <w:t> </w:t>
      </w:r>
      <w:r>
        <w:rPr/>
        <w:t>董事，</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11</w:t>
      </w:r>
      <w:r>
        <w:rPr/>
        <w:t>日起任本公司董事、总经理。</w:t>
      </w:r>
    </w:p>
    <w:p>
      <w:pPr>
        <w:pStyle w:val="BodyText"/>
        <w:spacing w:line="357" w:lineRule="auto"/>
        <w:ind w:right="1118" w:firstLine="482"/>
        <w:jc w:val="left"/>
      </w:pPr>
      <w:r>
        <w:rPr>
          <w:rFonts w:ascii="宋体" w:hAnsi="宋体" w:cs="宋体" w:eastAsia="宋体" w:hint="default"/>
          <w:b/>
          <w:bCs/>
        </w:rPr>
        <w:t>潘世雷先生，</w:t>
      </w:r>
      <w:r>
        <w:rPr/>
        <w:t>中国国籍，</w:t>
      </w:r>
      <w:r>
        <w:rPr>
          <w:rFonts w:ascii="宋体" w:hAnsi="宋体" w:cs="宋体" w:eastAsia="宋体" w:hint="default"/>
        </w:rPr>
        <w:t>1964</w:t>
      </w:r>
      <w:r>
        <w:rPr/>
        <w:t>年生，研究生学历，高级工程师。</w:t>
      </w:r>
      <w:r>
        <w:rPr>
          <w:rFonts w:ascii="宋体" w:hAnsi="宋体" w:cs="宋体" w:eastAsia="宋体" w:hint="default"/>
        </w:rPr>
        <w:t>1989</w:t>
      </w:r>
      <w:r>
        <w:rPr/>
        <w:t>年毕业于上海交通 </w:t>
      </w:r>
      <w:r>
        <w:rPr>
          <w:spacing w:val="-5"/>
        </w:rPr>
        <w:t>大学，获硕士学位。随后进入上海中立计算机有限公司（公司前身）工作至今，历任程序员、</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29"/>
        <w:jc w:val="left"/>
      </w:pPr>
      <w:r>
        <w:rPr/>
        <w:t>高级程序员、项目经理、部门经理、副总经理。现任本公司董事、副总经理，上海海隆宜通 信息技术有限公司董事长，上海海隆软件科技有限公司董事。</w:t>
      </w:r>
    </w:p>
    <w:p>
      <w:pPr>
        <w:pStyle w:val="BodyText"/>
        <w:spacing w:line="357" w:lineRule="auto"/>
        <w:ind w:right="1132" w:firstLine="482"/>
        <w:jc w:val="both"/>
      </w:pPr>
      <w:r>
        <w:rPr>
          <w:rFonts w:ascii="宋体" w:hAnsi="宋体" w:cs="宋体" w:eastAsia="宋体" w:hint="default"/>
          <w:b/>
          <w:bCs/>
        </w:rPr>
        <w:t>许俊峰先生，</w:t>
      </w:r>
      <w:r>
        <w:rPr/>
        <w:t>中国国籍，</w:t>
      </w:r>
      <w:r>
        <w:rPr>
          <w:rFonts w:ascii="宋体" w:hAnsi="宋体" w:cs="宋体" w:eastAsia="宋体" w:hint="default"/>
        </w:rPr>
        <w:t>1965</w:t>
      </w:r>
      <w:r>
        <w:rPr/>
        <w:t>年生，大学学历。毕业于上海交通大学应用数学系。曾任 职于上海市地下建筑设计院、上海中立计算机有限公司（公司前身）、日本系统创造株式会 社。历任申软计算机技术有限公司副总经理；中讯申软计算机技术有限公司副总经理、总经 </w:t>
      </w:r>
      <w:r>
        <w:rPr>
          <w:spacing w:val="-2"/>
        </w:rPr>
        <w:t>理、副董事长、董事长；日本中讯大阪支社支社长。</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月进入公司，历任第二海外开发</w:t>
      </w:r>
      <w:r>
        <w:rPr>
          <w:spacing w:val="-118"/>
        </w:rPr>
        <w:t> </w:t>
      </w:r>
      <w:r>
        <w:rPr>
          <w:spacing w:val="-118"/>
        </w:rPr>
      </w:r>
      <w:r>
        <w:rPr/>
        <w:t>事业本部副本部长、第一海外开发事业本部本部长、日本海隆株式会社营业本部长，现任本</w:t>
      </w:r>
      <w:r>
        <w:rPr>
          <w:spacing w:val="-115"/>
        </w:rPr>
        <w:t> </w:t>
      </w:r>
      <w:r>
        <w:rPr>
          <w:spacing w:val="-115"/>
        </w:rPr>
      </w:r>
      <w:r>
        <w:rPr/>
        <w:t>公司董事、副总经理，上海海隆软件科技有限公司董事。</w:t>
      </w:r>
    </w:p>
    <w:p>
      <w:pPr>
        <w:pStyle w:val="BodyText"/>
        <w:spacing w:line="357" w:lineRule="auto"/>
        <w:ind w:right="1131" w:firstLine="482"/>
        <w:jc w:val="both"/>
      </w:pPr>
      <w:r>
        <w:rPr>
          <w:rFonts w:ascii="宋体" w:hAnsi="宋体" w:cs="宋体" w:eastAsia="宋体" w:hint="default"/>
          <w:b/>
          <w:bCs/>
          <w:spacing w:val="-6"/>
        </w:rPr>
        <w:t>李娟女士，</w:t>
      </w:r>
      <w:r>
        <w:rPr>
          <w:spacing w:val="-6"/>
        </w:rPr>
        <w:t>中国国籍，</w:t>
      </w:r>
      <w:r>
        <w:rPr>
          <w:rFonts w:ascii="宋体" w:hAnsi="宋体" w:cs="宋体" w:eastAsia="宋体" w:hint="default"/>
          <w:spacing w:val="-6"/>
        </w:rPr>
        <w:t>1972</w:t>
      </w:r>
      <w:r>
        <w:rPr>
          <w:spacing w:val="-6"/>
        </w:rPr>
        <w:t>年生，大学学历，注册会计师、注册税务师、房地产估价师。</w:t>
      </w:r>
      <w:r>
        <w:rPr/>
        <w:t> </w:t>
      </w:r>
      <w:r>
        <w:rPr>
          <w:rFonts w:ascii="宋体" w:hAnsi="宋体" w:cs="宋体" w:eastAsia="宋体" w:hint="default"/>
        </w:rPr>
        <w:t>1995</w:t>
      </w:r>
      <w:r>
        <w:rPr/>
        <w:t>年毕业于浙江财经学院，获得学士学位。曾就职于浙江天孚会计师事务所有限公司、浙</w:t>
      </w:r>
      <w:r>
        <w:rPr>
          <w:spacing w:val="-117"/>
        </w:rPr>
        <w:t> </w:t>
      </w:r>
      <w:r>
        <w:rPr>
          <w:spacing w:val="-117"/>
        </w:rPr>
      </w:r>
      <w:r>
        <w:rPr/>
        <w:t>江正大会计师事务所有限公司、信永中和会计师事务所（特殊普通合伙）杭州分所等，任部 门经理。</w:t>
      </w:r>
      <w:r>
        <w:rPr>
          <w:rFonts w:ascii="宋体" w:hAnsi="宋体" w:cs="宋体" w:eastAsia="宋体" w:hint="default"/>
        </w:rPr>
        <w:t>2014</w:t>
      </w:r>
      <w:r>
        <w:rPr/>
        <w:t>年</w:t>
      </w:r>
      <w:r>
        <w:rPr>
          <w:rFonts w:ascii="宋体" w:hAnsi="宋体" w:cs="宋体" w:eastAsia="宋体" w:hint="default"/>
        </w:rPr>
        <w:t>3</w:t>
      </w:r>
      <w:r>
        <w:rPr/>
        <w:t>月至今任浙富控股集团股份有限公司财务总监。</w:t>
      </w:r>
    </w:p>
    <w:p>
      <w:pPr>
        <w:pStyle w:val="BodyText"/>
        <w:spacing w:line="357" w:lineRule="auto"/>
        <w:ind w:right="1132" w:firstLine="482"/>
        <w:jc w:val="both"/>
      </w:pPr>
      <w:r>
        <w:rPr>
          <w:rFonts w:ascii="宋体" w:hAnsi="宋体" w:cs="宋体" w:eastAsia="宋体" w:hint="default"/>
          <w:b/>
          <w:bCs/>
        </w:rPr>
        <w:t>陈乐波先生，</w:t>
      </w:r>
      <w:r>
        <w:rPr/>
        <w:t>中国国籍，</w:t>
      </w:r>
      <w:r>
        <w:rPr>
          <w:rFonts w:ascii="宋体" w:hAnsi="宋体" w:cs="宋体" w:eastAsia="宋体" w:hint="default"/>
        </w:rPr>
        <w:t>1949</w:t>
      </w:r>
      <w:r>
        <w:rPr/>
        <w:t>年生，大学学历。</w:t>
      </w:r>
      <w:r>
        <w:rPr>
          <w:rFonts w:ascii="宋体" w:hAnsi="宋体" w:cs="宋体" w:eastAsia="宋体" w:hint="default"/>
        </w:rPr>
        <w:t>1983</w:t>
      </w:r>
      <w:r>
        <w:rPr/>
        <w:t>年毕业于上海交通大学工业外贸专 业。曾任上海交通大学教师，上海市社会科学院记者、编辑、研究人员，广联（南宁）投资</w:t>
      </w:r>
      <w:r>
        <w:rPr>
          <w:spacing w:val="-115"/>
        </w:rPr>
        <w:t> </w:t>
      </w:r>
      <w:r>
        <w:rPr>
          <w:spacing w:val="-115"/>
        </w:rPr>
      </w:r>
      <w:r>
        <w:rPr/>
        <w:t>有限公司副总经理，上海中泰信托投资公司总经济师，昆明百货大楼股份有限公司独立董事 等职，现任本公司独立董事、红塔红土证券基金独立董事、上海世想海洋科技有限公司副董</w:t>
      </w:r>
      <w:r>
        <w:rPr>
          <w:spacing w:val="-115"/>
        </w:rPr>
        <w:t> </w:t>
      </w:r>
      <w:r>
        <w:rPr>
          <w:spacing w:val="-115"/>
        </w:rPr>
      </w:r>
      <w:r>
        <w:rPr/>
        <w:t>事长、江西</w:t>
      </w:r>
      <w:r>
        <w:rPr>
          <w:rFonts w:ascii="宋体" w:hAnsi="宋体" w:cs="宋体" w:eastAsia="宋体" w:hint="default"/>
        </w:rPr>
        <w:t>3L</w:t>
      </w:r>
      <w:r>
        <w:rPr/>
        <w:t>医用制品集团股份有限公司独立董事。</w:t>
      </w:r>
    </w:p>
    <w:p>
      <w:pPr>
        <w:pStyle w:val="BodyText"/>
        <w:spacing w:line="357" w:lineRule="auto"/>
        <w:ind w:right="1132" w:firstLine="482"/>
        <w:jc w:val="both"/>
      </w:pPr>
      <w:r>
        <w:rPr>
          <w:rFonts w:ascii="宋体" w:hAnsi="宋体" w:cs="宋体" w:eastAsia="宋体" w:hint="default"/>
          <w:b/>
          <w:bCs/>
        </w:rPr>
        <w:t>严德铭先生，</w:t>
      </w:r>
      <w:r>
        <w:rPr/>
        <w:t>中国国籍，</w:t>
      </w:r>
      <w:r>
        <w:rPr>
          <w:rFonts w:ascii="宋体" w:hAnsi="宋体" w:cs="宋体" w:eastAsia="宋体" w:hint="default"/>
        </w:rPr>
        <w:t>1949</w:t>
      </w:r>
      <w:r>
        <w:rPr/>
        <w:t>年生，大专学历。</w:t>
      </w:r>
      <w:r>
        <w:rPr>
          <w:rFonts w:ascii="宋体" w:hAnsi="宋体" w:cs="宋体" w:eastAsia="宋体" w:hint="default"/>
        </w:rPr>
        <w:t>1972</w:t>
      </w:r>
      <w:r>
        <w:rPr/>
        <w:t>年毕业于清华大学工业自动化装置 专业，</w:t>
      </w:r>
      <w:r>
        <w:rPr>
          <w:rFonts w:ascii="宋体" w:hAnsi="宋体" w:cs="宋体" w:eastAsia="宋体" w:hint="default"/>
        </w:rPr>
        <w:t>1985</w:t>
      </w:r>
      <w:r>
        <w:rPr/>
        <w:t>年毕业于上海机械学院党政管理专业。曾任上海大学经济管理学院行政办主任、</w:t>
      </w:r>
      <w:r>
        <w:rPr>
          <w:spacing w:val="-115"/>
        </w:rPr>
        <w:t> </w:t>
      </w:r>
      <w:r>
        <w:rPr>
          <w:spacing w:val="-115"/>
        </w:rPr>
      </w:r>
      <w:r>
        <w:rPr/>
        <w:t>上海银华信息工程有限公司副总经理、上海复旦金仕达计算机有限公司采购部主管。现任本 公司独立董事、上海市软件行业协会秘书处副秘书长，上海软件对外贸易联盟秘书长，上海 软件对外贸易联盟副理事长。</w:t>
      </w:r>
    </w:p>
    <w:p>
      <w:pPr>
        <w:pStyle w:val="BodyText"/>
        <w:spacing w:line="357" w:lineRule="auto"/>
        <w:ind w:right="1131" w:firstLine="482"/>
        <w:jc w:val="both"/>
      </w:pPr>
      <w:r>
        <w:rPr>
          <w:rFonts w:ascii="宋体" w:hAnsi="宋体" w:cs="宋体" w:eastAsia="宋体" w:hint="default"/>
          <w:b/>
          <w:bCs/>
          <w:spacing w:val="-3"/>
        </w:rPr>
        <w:t>韩建法先生，</w:t>
      </w:r>
      <w:r>
        <w:rPr>
          <w:spacing w:val="-3"/>
        </w:rPr>
        <w:t>中国国籍，</w:t>
      </w:r>
      <w:r>
        <w:rPr>
          <w:rFonts w:ascii="宋体" w:hAnsi="宋体" w:cs="宋体" w:eastAsia="宋体" w:hint="default"/>
          <w:spacing w:val="-3"/>
        </w:rPr>
        <w:t>1972</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16</w:t>
      </w:r>
      <w:r>
        <w:rPr>
          <w:spacing w:val="-3"/>
        </w:rPr>
        <w:t>日生，大学学历。</w:t>
      </w:r>
      <w:r>
        <w:rPr>
          <w:rFonts w:ascii="宋体" w:hAnsi="宋体" w:cs="宋体" w:eastAsia="宋体" w:hint="default"/>
          <w:spacing w:val="-3"/>
        </w:rPr>
        <w:t>1996</w:t>
      </w:r>
      <w:r>
        <w:rPr>
          <w:spacing w:val="-3"/>
        </w:rPr>
        <w:t>年毕业于河北经贸大学，注</w:t>
      </w:r>
      <w:r>
        <w:rPr/>
        <w:t> </w:t>
      </w:r>
      <w:r>
        <w:rPr>
          <w:spacing w:val="-2"/>
        </w:rPr>
        <w:t>册会计师、注册税务师、会计师。</w:t>
      </w:r>
      <w:r>
        <w:rPr>
          <w:rFonts w:ascii="宋体" w:hAnsi="宋体" w:cs="宋体" w:eastAsia="宋体" w:hint="default"/>
          <w:spacing w:val="-2"/>
        </w:rPr>
        <w:t>1996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-2003</w:t>
      </w:r>
      <w:r>
        <w:rPr>
          <w:spacing w:val="-2"/>
        </w:rPr>
        <w:t>年</w:t>
      </w:r>
      <w:r>
        <w:rPr>
          <w:rFonts w:ascii="宋体" w:hAnsi="宋体" w:cs="宋体" w:eastAsia="宋体" w:hint="default"/>
          <w:spacing w:val="-2"/>
        </w:rPr>
        <w:t>1</w:t>
      </w:r>
      <w:r>
        <w:rPr>
          <w:spacing w:val="-2"/>
        </w:rPr>
        <w:t>月任北京路德（集团）有限公司财务经</w:t>
      </w:r>
      <w:r>
        <w:rPr>
          <w:spacing w:val="-112"/>
        </w:rPr>
        <w:t> </w:t>
      </w:r>
      <w:r>
        <w:rPr>
          <w:spacing w:val="-112"/>
        </w:rPr>
      </w:r>
      <w:r>
        <w:rPr>
          <w:spacing w:val="-2"/>
        </w:rPr>
        <w:t>理，</w:t>
      </w:r>
      <w:r>
        <w:rPr>
          <w:rFonts w:ascii="宋体" w:hAnsi="宋体" w:cs="宋体" w:eastAsia="宋体" w:hint="default"/>
          <w:spacing w:val="-2"/>
        </w:rPr>
        <w:t>2003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-2005</w:t>
      </w:r>
      <w:r>
        <w:rPr>
          <w:spacing w:val="-2"/>
        </w:rPr>
        <w:t>年</w:t>
      </w:r>
      <w:r>
        <w:rPr>
          <w:rFonts w:ascii="宋体" w:hAnsi="宋体" w:cs="宋体" w:eastAsia="宋体" w:hint="default"/>
          <w:spacing w:val="-2"/>
        </w:rPr>
        <w:t>4</w:t>
      </w:r>
      <w:r>
        <w:rPr>
          <w:spacing w:val="-2"/>
        </w:rPr>
        <w:t>月任北京中天华正会计师事务所审计员，现任公司独立董事、上海汇</w:t>
      </w:r>
      <w:r>
        <w:rPr>
          <w:spacing w:val="-112"/>
        </w:rPr>
        <w:t> </w:t>
      </w:r>
      <w:r>
        <w:rPr>
          <w:spacing w:val="-112"/>
        </w:rPr>
      </w:r>
      <w:r>
        <w:rPr/>
        <w:t>青会计师事务所项目经理。</w:t>
      </w:r>
    </w:p>
    <w:p>
      <w:pPr>
        <w:spacing w:line="357" w:lineRule="auto" w:before="36"/>
        <w:ind w:left="636" w:right="1119" w:firstLine="0"/>
        <w:jc w:val="left"/>
        <w:rPr>
          <w:rFonts w:ascii="宋体" w:hAnsi="宋体" w:cs="宋体" w:eastAsia="宋体" w:hint="default"/>
          <w:sz w:val="24"/>
          <w:szCs w:val="24"/>
        </w:rPr>
      </w:pPr>
      <w:r>
        <w:rPr>
          <w:rFonts w:ascii="宋体" w:hAnsi="宋体" w:cs="宋体" w:eastAsia="宋体" w:hint="default"/>
          <w:b/>
          <w:bCs/>
          <w:sz w:val="24"/>
          <w:szCs w:val="24"/>
        </w:rPr>
        <w:t>公司现任监事主要工作经历</w:t>
      </w:r>
      <w:r>
        <w:rPr>
          <w:rFonts w:ascii="宋体" w:hAnsi="宋体" w:cs="宋体" w:eastAsia="宋体" w:hint="default"/>
          <w:b/>
          <w:bCs/>
          <w:w w:val="99"/>
          <w:sz w:val="24"/>
          <w:szCs w:val="24"/>
        </w:rPr>
        <w:t> </w:t>
      </w:r>
      <w:r>
        <w:rPr>
          <w:rFonts w:ascii="宋体" w:hAnsi="宋体" w:cs="宋体" w:eastAsia="宋体" w:hint="default"/>
          <w:b/>
          <w:bCs/>
          <w:spacing w:val="-5"/>
          <w:sz w:val="24"/>
          <w:szCs w:val="24"/>
        </w:rPr>
        <w:t>李志清先生，</w:t>
      </w:r>
      <w:r>
        <w:rPr>
          <w:rFonts w:ascii="宋体" w:hAnsi="宋体" w:cs="宋体" w:eastAsia="宋体" w:hint="default"/>
          <w:spacing w:val="-5"/>
          <w:sz w:val="24"/>
          <w:szCs w:val="24"/>
        </w:rPr>
        <w:t>中国国籍，</w:t>
      </w:r>
      <w:r>
        <w:rPr>
          <w:rFonts w:ascii="宋体" w:hAnsi="宋体" w:cs="宋体" w:eastAsia="宋体" w:hint="default"/>
          <w:spacing w:val="-5"/>
          <w:sz w:val="24"/>
          <w:szCs w:val="24"/>
        </w:rPr>
        <w:t>1963</w:t>
      </w:r>
      <w:r>
        <w:rPr>
          <w:rFonts w:ascii="宋体" w:hAnsi="宋体" w:cs="宋体" w:eastAsia="宋体" w:hint="default"/>
          <w:spacing w:val="-5"/>
          <w:sz w:val="24"/>
          <w:szCs w:val="24"/>
        </w:rPr>
        <w:t>年生。研究生学历，</w:t>
      </w:r>
      <w:r>
        <w:rPr>
          <w:rFonts w:ascii="宋体" w:hAnsi="宋体" w:cs="宋体" w:eastAsia="宋体" w:hint="default"/>
          <w:spacing w:val="-5"/>
          <w:sz w:val="24"/>
          <w:szCs w:val="24"/>
        </w:rPr>
        <w:t>1987</w:t>
      </w:r>
      <w:r>
        <w:rPr>
          <w:rFonts w:ascii="宋体" w:hAnsi="宋体" w:cs="宋体" w:eastAsia="宋体" w:hint="default"/>
          <w:spacing w:val="-5"/>
          <w:sz w:val="24"/>
          <w:szCs w:val="24"/>
        </w:rPr>
        <w:t>年毕业于上海交通大学计算机系，</w:t>
      </w:r>
    </w:p>
    <w:p>
      <w:pPr>
        <w:pStyle w:val="BodyText"/>
        <w:spacing w:line="240" w:lineRule="auto"/>
        <w:ind w:left="154" w:right="1129"/>
        <w:jc w:val="left"/>
      </w:pPr>
      <w:r>
        <w:rPr/>
        <w:t>获硕士学位，随后进入上海交通大学计算机中心任助理研究员，</w:t>
      </w:r>
      <w:r>
        <w:rPr>
          <w:rFonts w:ascii="宋体" w:hAnsi="宋体" w:cs="宋体" w:eastAsia="宋体" w:hint="default"/>
        </w:rPr>
        <w:t>1988</w:t>
      </w:r>
      <w:r>
        <w:rPr/>
        <w:t>年赴日本钟纺株式会社</w:t>
      </w:r>
    </w:p>
    <w:p>
      <w:pPr>
        <w:spacing w:after="0" w:line="240"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left="154" w:right="1129"/>
        <w:jc w:val="left"/>
      </w:pPr>
      <w:r>
        <w:rPr/>
        <w:t>研修，</w:t>
      </w:r>
      <w:r>
        <w:rPr>
          <w:rFonts w:ascii="宋体" w:hAnsi="宋体" w:cs="宋体" w:eastAsia="宋体" w:hint="default"/>
        </w:rPr>
        <w:t>1990</w:t>
      </w:r>
      <w:r>
        <w:rPr/>
        <w:t>年回国后加入上海华钟计算机软件开发有限公司历任项目经理、开发部部长、总</w:t>
      </w:r>
      <w:r>
        <w:rPr>
          <w:spacing w:val="-115"/>
        </w:rPr>
        <w:t> </w:t>
      </w:r>
      <w:r>
        <w:rPr>
          <w:spacing w:val="-115"/>
        </w:rPr>
      </w:r>
      <w:r>
        <w:rPr/>
        <w:t>经理助理、副总经理，现任该公司总经理兼董事及本公司监事会主席。</w:t>
      </w:r>
    </w:p>
    <w:p>
      <w:pPr>
        <w:pStyle w:val="BodyText"/>
        <w:spacing w:line="357" w:lineRule="auto"/>
        <w:ind w:right="1131" w:firstLine="482"/>
        <w:jc w:val="both"/>
      </w:pPr>
      <w:r>
        <w:rPr>
          <w:rFonts w:ascii="宋体" w:hAnsi="宋体" w:cs="宋体" w:eastAsia="宋体" w:hint="default"/>
          <w:b/>
          <w:bCs/>
        </w:rPr>
        <w:t>王彬先生，</w:t>
      </w:r>
      <w:r>
        <w:rPr/>
        <w:t>中国国籍，</w:t>
      </w:r>
      <w:r>
        <w:rPr>
          <w:rFonts w:ascii="宋体" w:hAnsi="宋体" w:cs="宋体" w:eastAsia="宋体" w:hint="default"/>
        </w:rPr>
        <w:t>1962</w:t>
      </w:r>
      <w:r>
        <w:rPr/>
        <w:t>年生，大学学历。</w:t>
      </w:r>
      <w:r>
        <w:rPr>
          <w:rFonts w:ascii="宋体" w:hAnsi="宋体" w:cs="宋体" w:eastAsia="宋体" w:hint="default"/>
        </w:rPr>
        <w:t>1982</w:t>
      </w:r>
      <w:r>
        <w:rPr/>
        <w:t>年毕业于复旦大学数学系，随后进入 上海无线电二厂工作至</w:t>
      </w:r>
      <w:r>
        <w:rPr>
          <w:rFonts w:ascii="宋体" w:hAnsi="宋体" w:cs="宋体" w:eastAsia="宋体" w:hint="default"/>
        </w:rPr>
        <w:t>1989</w:t>
      </w:r>
      <w:r>
        <w:rPr/>
        <w:t>年</w:t>
      </w:r>
      <w:r>
        <w:rPr>
          <w:rFonts w:ascii="宋体" w:hAnsi="宋体" w:cs="宋体" w:eastAsia="宋体" w:hint="default"/>
        </w:rPr>
        <w:t>6</w:t>
      </w:r>
      <w:r>
        <w:rPr/>
        <w:t>月。自</w:t>
      </w:r>
      <w:r>
        <w:rPr>
          <w:rFonts w:ascii="宋体" w:hAnsi="宋体" w:cs="宋体" w:eastAsia="宋体" w:hint="default"/>
        </w:rPr>
        <w:t>1989</w:t>
      </w:r>
      <w:r>
        <w:rPr/>
        <w:t>年</w:t>
      </w:r>
      <w:r>
        <w:rPr>
          <w:rFonts w:ascii="宋体" w:hAnsi="宋体" w:cs="宋体" w:eastAsia="宋体" w:hint="default"/>
        </w:rPr>
        <w:t>6</w:t>
      </w:r>
      <w:r>
        <w:rPr/>
        <w:t>月进入上海中立计算机有限公司（公司前身）</w:t>
      </w:r>
      <w:r>
        <w:rPr>
          <w:spacing w:val="-113"/>
        </w:rPr>
        <w:t> </w:t>
      </w:r>
      <w:r>
        <w:rPr/>
        <w:t>并工作至今，历任程序员、高级程序员、项目经理、副部长。现任本公司职工代表监事、第 一海外软件开发事业本部副本部长。</w:t>
      </w:r>
    </w:p>
    <w:p>
      <w:pPr>
        <w:pStyle w:val="BodyText"/>
        <w:spacing w:line="357" w:lineRule="auto"/>
        <w:ind w:right="1132" w:firstLine="482"/>
        <w:jc w:val="both"/>
      </w:pPr>
      <w:r>
        <w:rPr>
          <w:rFonts w:ascii="宋体" w:hAnsi="宋体" w:cs="宋体" w:eastAsia="宋体" w:hint="default"/>
          <w:b/>
          <w:bCs/>
          <w:spacing w:val="-5"/>
        </w:rPr>
        <w:t>罗玉婷女士，</w:t>
      </w:r>
      <w:r>
        <w:rPr>
          <w:spacing w:val="-5"/>
        </w:rPr>
        <w:t>中国国籍，</w:t>
      </w:r>
      <w:r>
        <w:rPr>
          <w:rFonts w:ascii="宋体" w:hAnsi="宋体" w:cs="宋体" w:eastAsia="宋体" w:hint="default"/>
          <w:spacing w:val="-5"/>
        </w:rPr>
        <w:t>1982</w:t>
      </w:r>
      <w:r>
        <w:rPr>
          <w:spacing w:val="-5"/>
        </w:rPr>
        <w:t>年生，大学学历。</w:t>
      </w:r>
      <w:r>
        <w:rPr>
          <w:rFonts w:ascii="宋体" w:hAnsi="宋体" w:cs="宋体" w:eastAsia="宋体" w:hint="default"/>
          <w:spacing w:val="-5"/>
        </w:rPr>
        <w:t>2005</w:t>
      </w:r>
      <w:r>
        <w:rPr>
          <w:spacing w:val="-5"/>
        </w:rPr>
        <w:t>年毕业于南通大学，获得学士学位。</w:t>
      </w:r>
      <w:r>
        <w:rPr/>
        <w:t> 曾就职于上海瑞创网络科技发展有限公司，历任测试工程师、多特项目经理助理、行政部经 理职务。现任上海二三四五网络科技有限公司监事、部门经理，并任吉隆瑞信投资有限公司 及吉隆瑞美信息咨询有限公司监事。</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日起任本公司监事。</w:t>
      </w:r>
    </w:p>
    <w:p>
      <w:pPr>
        <w:spacing w:line="357" w:lineRule="auto" w:before="36"/>
        <w:ind w:left="636" w:right="4504" w:firstLine="0"/>
        <w:jc w:val="left"/>
        <w:rPr>
          <w:rFonts w:ascii="宋体" w:hAnsi="宋体" w:cs="宋体" w:eastAsia="宋体" w:hint="default"/>
          <w:sz w:val="24"/>
          <w:szCs w:val="24"/>
        </w:rPr>
      </w:pPr>
      <w:r>
        <w:rPr>
          <w:rFonts w:ascii="宋体" w:hAnsi="宋体" w:cs="宋体" w:eastAsia="宋体" w:hint="default"/>
          <w:b/>
          <w:bCs/>
          <w:sz w:val="24"/>
          <w:szCs w:val="24"/>
        </w:rPr>
        <w:t>现任高级管理人员主要工作经历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本公司董事长、总经理。参见董事简介。 </w:t>
      </w:r>
      <w:r>
        <w:rPr>
          <w:rFonts w:ascii="宋体" w:hAnsi="宋体" w:cs="宋体" w:eastAsia="宋体" w:hint="default"/>
          <w:b/>
          <w:bCs/>
          <w:sz w:val="24"/>
          <w:szCs w:val="24"/>
        </w:rPr>
        <w:t>潘世雷先生，</w:t>
      </w:r>
      <w:r>
        <w:rPr>
          <w:rFonts w:ascii="宋体" w:hAnsi="宋体" w:cs="宋体" w:eastAsia="宋体" w:hint="default"/>
          <w:sz w:val="24"/>
          <w:szCs w:val="24"/>
        </w:rPr>
        <w:t>本公司董事、副总经理。参见董事简介。 </w:t>
      </w:r>
      <w:r>
        <w:rPr>
          <w:rFonts w:ascii="宋体" w:hAnsi="宋体" w:cs="宋体" w:eastAsia="宋体" w:hint="default"/>
          <w:b/>
          <w:bCs/>
          <w:sz w:val="24"/>
          <w:szCs w:val="24"/>
        </w:rPr>
        <w:t>许俊峰先生，</w:t>
      </w:r>
      <w:r>
        <w:rPr>
          <w:rFonts w:ascii="宋体" w:hAnsi="宋体" w:cs="宋体" w:eastAsia="宋体" w:hint="default"/>
          <w:sz w:val="24"/>
          <w:szCs w:val="24"/>
        </w:rPr>
        <w:t>本公司董事、副总经理。参见董事简介。</w:t>
      </w:r>
    </w:p>
    <w:p>
      <w:pPr>
        <w:pStyle w:val="BodyText"/>
        <w:spacing w:line="357" w:lineRule="auto"/>
        <w:ind w:right="1131" w:firstLine="482"/>
        <w:jc w:val="both"/>
      </w:pPr>
      <w:r>
        <w:rPr>
          <w:rFonts w:ascii="宋体" w:hAnsi="宋体" w:cs="宋体" w:eastAsia="宋体" w:hint="default"/>
          <w:b/>
          <w:bCs/>
        </w:rPr>
        <w:t>李静女士，</w:t>
      </w:r>
      <w:r>
        <w:rPr/>
        <w:t>中国国籍，</w:t>
      </w:r>
      <w:r>
        <w:rPr>
          <w:rFonts w:ascii="宋体" w:hAnsi="宋体" w:cs="宋体" w:eastAsia="宋体" w:hint="default"/>
        </w:rPr>
        <w:t>1961</w:t>
      </w:r>
      <w:r>
        <w:rPr/>
        <w:t>年生，研究生学历。</w:t>
      </w:r>
      <w:r>
        <w:rPr>
          <w:rFonts w:ascii="宋体" w:hAnsi="宋体" w:cs="宋体" w:eastAsia="宋体" w:hint="default"/>
        </w:rPr>
        <w:t>1982</w:t>
      </w:r>
      <w:r>
        <w:rPr/>
        <w:t>年毕业于西安交通大学信息与控制 </w:t>
      </w:r>
      <w:r>
        <w:rPr>
          <w:spacing w:val="-2"/>
        </w:rPr>
        <w:t>工程系，</w:t>
      </w:r>
      <w:r>
        <w:rPr>
          <w:rFonts w:ascii="宋体" w:hAnsi="宋体" w:cs="宋体" w:eastAsia="宋体" w:hint="default"/>
          <w:spacing w:val="-2"/>
        </w:rPr>
        <w:t>1986</w:t>
      </w:r>
      <w:r>
        <w:rPr>
          <w:spacing w:val="-2"/>
        </w:rPr>
        <w:t>年</w:t>
      </w:r>
      <w:r>
        <w:rPr>
          <w:rFonts w:ascii="宋体" w:hAnsi="宋体" w:cs="宋体" w:eastAsia="宋体" w:hint="default"/>
          <w:spacing w:val="-2"/>
        </w:rPr>
        <w:t>4</w:t>
      </w:r>
      <w:r>
        <w:rPr>
          <w:spacing w:val="-2"/>
        </w:rPr>
        <w:t>月获日本京都大学工学硕士学位。</w:t>
      </w:r>
      <w:r>
        <w:rPr>
          <w:rFonts w:ascii="宋体" w:hAnsi="宋体" w:cs="宋体" w:eastAsia="宋体" w:hint="default"/>
          <w:spacing w:val="-2"/>
        </w:rPr>
        <w:t>1989</w:t>
      </w:r>
      <w:r>
        <w:rPr>
          <w:spacing w:val="-2"/>
        </w:rPr>
        <w:t>年进入本公司，历任日本软件外包业</w:t>
      </w:r>
      <w:r>
        <w:rPr>
          <w:spacing w:val="-114"/>
        </w:rPr>
        <w:t> </w:t>
      </w:r>
      <w:r>
        <w:rPr>
          <w:spacing w:val="-114"/>
        </w:rPr>
      </w:r>
      <w:r>
        <w:rPr/>
        <w:t>务担当（日本），开发管理科科长、业务企划部部长。现任本公司副总经理、董事会秘书、 总经理办公室主任。</w:t>
      </w:r>
    </w:p>
    <w:p>
      <w:pPr>
        <w:pStyle w:val="BodyText"/>
        <w:spacing w:line="357" w:lineRule="auto"/>
        <w:ind w:right="1130" w:firstLine="482"/>
        <w:jc w:val="both"/>
      </w:pPr>
      <w:r>
        <w:rPr>
          <w:rFonts w:ascii="宋体" w:hAnsi="宋体" w:cs="宋体" w:eastAsia="宋体" w:hint="default"/>
          <w:b/>
          <w:bCs/>
        </w:rPr>
        <w:t>董樑先生，</w:t>
      </w:r>
      <w:r>
        <w:rPr/>
        <w:t>中国国籍，</w:t>
      </w:r>
      <w:r>
        <w:rPr>
          <w:rFonts w:ascii="宋体" w:hAnsi="宋体" w:cs="宋体" w:eastAsia="宋体" w:hint="default"/>
        </w:rPr>
        <w:t>1970</w:t>
      </w:r>
      <w:r>
        <w:rPr/>
        <w:t>年生，大学学历。</w:t>
      </w:r>
      <w:r>
        <w:rPr>
          <w:rFonts w:ascii="宋体" w:hAnsi="宋体" w:cs="宋体" w:eastAsia="宋体" w:hint="default"/>
        </w:rPr>
        <w:t>1991</w:t>
      </w:r>
      <w:r>
        <w:rPr/>
        <w:t>年大专毕业于上海大学国际商学院， </w:t>
      </w:r>
      <w:r>
        <w:rPr>
          <w:rFonts w:ascii="宋体" w:hAnsi="宋体" w:cs="宋体" w:eastAsia="宋体" w:hint="default"/>
          <w:spacing w:val="-5"/>
        </w:rPr>
        <w:t>2001</w:t>
      </w:r>
      <w:r>
        <w:rPr>
          <w:spacing w:val="-5"/>
        </w:rPr>
        <w:t>年本科毕业于华东师范大学金融学专业。曾任有色金属总公司上海分公司业务人员，</w:t>
      </w:r>
      <w:r>
        <w:rPr>
          <w:rFonts w:ascii="宋体" w:hAnsi="宋体" w:cs="宋体" w:eastAsia="宋体" w:hint="default"/>
          <w:spacing w:val="-5"/>
        </w:rPr>
        <w:t>1996</w:t>
      </w:r>
      <w:r>
        <w:rPr>
          <w:rFonts w:ascii="宋体" w:hAnsi="宋体" w:cs="宋体" w:eastAsia="宋体" w:hint="default"/>
          <w:spacing w:val="-96"/>
        </w:rPr>
        <w:t> </w:t>
      </w:r>
      <w:r>
        <w:rPr/>
        <w:t>年</w:t>
      </w:r>
      <w:r>
        <w:rPr>
          <w:rFonts w:ascii="宋体" w:hAnsi="宋体" w:cs="宋体" w:eastAsia="宋体" w:hint="default"/>
        </w:rPr>
        <w:t>10</w:t>
      </w:r>
      <w:r>
        <w:rPr/>
        <w:t>月进入本公司。历任会计、会计主管，现任本公司财务负责人。</w:t>
      </w:r>
    </w:p>
    <w:p>
      <w:pPr>
        <w:spacing w:line="240" w:lineRule="auto" w:before="8"/>
        <w:rPr>
          <w:rFonts w:ascii="宋体" w:hAnsi="宋体" w:cs="宋体" w:eastAsia="宋体" w:hint="default"/>
          <w:sz w:val="35"/>
          <w:szCs w:val="35"/>
        </w:rPr>
      </w:pPr>
    </w:p>
    <w:p>
      <w:pPr>
        <w:pStyle w:val="BodyText"/>
        <w:spacing w:line="240" w:lineRule="auto" w:before="0"/>
        <w:ind w:right="1129"/>
        <w:jc w:val="left"/>
      </w:pPr>
      <w:r>
        <w:rPr/>
        <w:t>在股东单位任职情况</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w:t>
            </w:r>
            <w:r>
              <w:rPr>
                <w:rFonts w:ascii="宋体" w:hAnsi="宋体" w:cs="宋体" w:eastAsia="宋体" w:hint="default"/>
                <w:sz w:val="18"/>
                <w:szCs w:val="18"/>
              </w:rPr>
              <w:t>法 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上海瑞度投资有限公司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26"/>
        <w:ind w:right="1129"/>
        <w:jc w:val="left"/>
      </w:pPr>
      <w:r>
        <w:rPr/>
        <w:t>在其他单位任职情况</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三、董事、监事、高级管理人员报酬情况" w:id="121"/>
      <w:bookmarkEnd w:id="121"/>
      <w:r>
        <w:rPr>
          <w:b w:val="0"/>
          <w:bCs w:val="0"/>
        </w:rPr>
      </w:r>
      <w:r>
        <w:rPr/>
        <w:t>三、董事、监事、高级管理人员报酬情况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36" w:right="1129" w:hanging="483"/>
        <w:jc w:val="left"/>
      </w:pPr>
      <w:r>
        <w:rPr/>
        <w:t>董事、监事、高级管理人员报酬的决策程序、确定依据、实际支付情况 公司董事、监事、高级管理人员实行基本年薪与年终绩效考核相结合的薪酬制度。公司</w:t>
      </w:r>
    </w:p>
    <w:p>
      <w:pPr>
        <w:pStyle w:val="BodyText"/>
        <w:spacing w:line="357" w:lineRule="auto"/>
        <w:ind w:right="1129"/>
        <w:jc w:val="left"/>
      </w:pPr>
      <w:r>
        <w:rPr/>
        <w:t>董事会提名·薪酬与考核委员会对高级管理人员进行年度业绩考核，经过综合考评，根据年</w:t>
      </w:r>
      <w:r>
        <w:rPr>
          <w:spacing w:val="-115"/>
        </w:rPr>
        <w:t> </w:t>
      </w:r>
      <w:r>
        <w:rPr>
          <w:spacing w:val="-115"/>
        </w:rPr>
      </w:r>
      <w:r>
        <w:rPr/>
        <w:t>度业绩情况确定公司董事、监事、高级管理人员的薪酬。</w:t>
      </w:r>
    </w:p>
    <w:p>
      <w:pPr>
        <w:spacing w:line="240" w:lineRule="auto" w:before="0"/>
        <w:rPr>
          <w:rFonts w:ascii="宋体" w:hAnsi="宋体" w:cs="宋体" w:eastAsia="宋体" w:hint="default"/>
          <w:sz w:val="24"/>
          <w:szCs w:val="24"/>
        </w:rPr>
      </w:pPr>
    </w:p>
    <w:p>
      <w:pPr>
        <w:pStyle w:val="BodyText"/>
        <w:spacing w:line="240" w:lineRule="auto" w:before="195"/>
        <w:ind w:right="1129"/>
        <w:jc w:val="left"/>
      </w:pPr>
      <w:r>
        <w:rPr/>
        <w:t>公司报告期内董事、监事和高级管理人员报酬情况</w:t>
      </w:r>
    </w:p>
    <w:p>
      <w:pPr>
        <w:spacing w:line="240" w:lineRule="auto" w:before="1"/>
        <w:rPr>
          <w:rFonts w:ascii="宋体" w:hAnsi="宋体" w:cs="宋体" w:eastAsia="宋体" w:hint="default"/>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w:t>
            </w:r>
            <w:r>
              <w:rPr>
                <w:rFonts w:ascii="宋体" w:hAnsi="宋体" w:cs="宋体" w:eastAsia="宋体" w:hint="default"/>
                <w:sz w:val="18"/>
                <w:szCs w:val="18"/>
              </w:rPr>
              <w:t>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120.09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120.09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w:t>
            </w:r>
            <w:r>
              <w:rPr>
                <w:rFonts w:ascii="宋体" w:hAnsi="宋体" w:cs="宋体" w:eastAsia="宋体" w:hint="default"/>
                <w:sz w:val="18"/>
                <w:szCs w:val="18"/>
              </w:rPr>
              <w:t>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57.37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57.37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w:t>
            </w:r>
            <w:r>
              <w:rPr>
                <w:rFonts w:ascii="宋体" w:hAnsi="宋体" w:cs="宋体" w:eastAsia="宋体" w:hint="default"/>
                <w:sz w:val="18"/>
                <w:szCs w:val="18"/>
              </w:rPr>
              <w:t>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65.68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罗玉婷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w:t>
            </w:r>
            <w:r>
              <w:rPr>
                <w:rFonts w:ascii="宋体" w:hAnsi="宋体" w:cs="宋体" w:eastAsia="宋体" w:hint="default"/>
                <w:sz w:val="18"/>
                <w:szCs w:val="18"/>
              </w:rPr>
              <w:t>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483.22</w:t>
            </w: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四、公司董事、监事、高级管理人员变动情况" w:id="122"/>
      <w:bookmarkEnd w:id="122"/>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883"/>
        <w:gridCol w:w="1776"/>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w:t>
            </w:r>
          </w:p>
          <w:p>
            <w:pPr>
              <w:pStyle w:val="TableParagraph"/>
              <w:spacing w:line="319" w:lineRule="auto" w:before="75"/>
              <w:ind w:left="23" w:right="22"/>
              <w:jc w:val="left"/>
              <w:rPr>
                <w:rFonts w:ascii="宋体" w:hAnsi="宋体" w:cs="宋体" w:eastAsia="宋体" w:hint="default"/>
                <w:sz w:val="18"/>
                <w:szCs w:val="18"/>
              </w:rPr>
            </w:pPr>
            <w:r>
              <w:rPr>
                <w:rFonts w:ascii="宋体" w:hAnsi="宋体" w:cs="宋体" w:eastAsia="宋体" w:hint="default"/>
                <w:spacing w:val="-4"/>
                <w:sz w:val="18"/>
                <w:szCs w:val="18"/>
              </w:rPr>
              <w:t>会选举为非独立董事，于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日第五届董 事会第十四次董事会选举为副董事长。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 会选举为非独立董事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 会选举为非独立董事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罗玉婷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 会选举为非职工监事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李海婴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2"/>
        <w:rPr>
          <w:rFonts w:ascii="宋体" w:hAnsi="宋体" w:cs="宋体" w:eastAsia="宋体" w:hint="default"/>
          <w:b/>
          <w:bCs/>
          <w:sz w:val="18"/>
          <w:szCs w:val="18"/>
        </w:rPr>
      </w:pPr>
    </w:p>
    <w:p>
      <w:pPr>
        <w:spacing w:line="528" w:lineRule="auto" w:before="26"/>
        <w:ind w:left="153" w:right="1129" w:firstLine="0"/>
        <w:jc w:val="left"/>
        <w:rPr>
          <w:rFonts w:ascii="宋体" w:hAnsi="宋体" w:cs="宋体" w:eastAsia="宋体" w:hint="default"/>
          <w:sz w:val="24"/>
          <w:szCs w:val="24"/>
        </w:rPr>
      </w:pPr>
      <w:bookmarkStart w:name="五、报告期核心技术团队或关键技术人员变动情况（非董事、监事、高级管理人员）" w:id="123"/>
      <w:bookmarkEnd w:id="123"/>
      <w:r>
        <w:rPr/>
      </w:r>
      <w:r>
        <w:rPr>
          <w:rFonts w:ascii="宋体" w:hAnsi="宋体" w:cs="宋体" w:eastAsia="宋体" w:hint="default"/>
          <w:b/>
          <w:bCs/>
          <w:w w:val="95"/>
          <w:sz w:val="24"/>
          <w:szCs w:val="24"/>
        </w:rPr>
        <w:t>五、报告期核心技术团队或关键技术人员变动情况（非董事、监事、高级管理人员）</w:t>
      </w:r>
      <w:r>
        <w:rPr>
          <w:rFonts w:ascii="宋体" w:hAnsi="宋体" w:cs="宋体" w:eastAsia="宋体" w:hint="default"/>
          <w:b/>
          <w:bCs/>
          <w:spacing w:val="66"/>
          <w:w w:val="95"/>
          <w:sz w:val="24"/>
          <w:szCs w:val="24"/>
        </w:rPr>
        <w:t> </w:t>
      </w:r>
      <w:r>
        <w:rPr>
          <w:rFonts w:ascii="宋体" w:hAnsi="宋体" w:cs="宋体" w:eastAsia="宋体" w:hint="default"/>
          <w:sz w:val="24"/>
          <w:szCs w:val="24"/>
        </w:rPr>
        <w:t>报告期内，公司核心技术团队或关键技术人员未发生变动</w:t>
      </w:r>
    </w:p>
    <w:p>
      <w:pPr>
        <w:pStyle w:val="Heading2"/>
        <w:spacing w:line="240" w:lineRule="auto" w:before="89"/>
        <w:ind w:right="1129"/>
        <w:jc w:val="left"/>
        <w:rPr>
          <w:b w:val="0"/>
          <w:bCs w:val="0"/>
        </w:rPr>
      </w:pPr>
      <w:bookmarkStart w:name="六、公司员工情况" w:id="124"/>
      <w:bookmarkEnd w:id="124"/>
      <w:r>
        <w:rPr>
          <w:b w:val="0"/>
          <w:bCs w:val="0"/>
        </w:rPr>
      </w:r>
      <w:r>
        <w:rPr/>
        <w:t>六、公司员工情况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right="1129"/>
        <w:jc w:val="left"/>
      </w:pP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日，母公司及控股子公司员工总数为</w:t>
      </w:r>
      <w:r>
        <w:rPr>
          <w:rFonts w:ascii="宋体" w:hAnsi="宋体" w:cs="宋体" w:eastAsia="宋体" w:hint="default"/>
        </w:rPr>
        <w:t>2,341</w:t>
      </w:r>
      <w:r>
        <w:rPr/>
        <w:t>人</w:t>
      </w:r>
    </w:p>
    <w:p>
      <w:pPr>
        <w:pStyle w:val="BodyText"/>
        <w:spacing w:line="240" w:lineRule="auto" w:before="152"/>
        <w:ind w:right="1129"/>
        <w:jc w:val="left"/>
      </w:pPr>
      <w:r>
        <w:rPr/>
        <w:t>（</w:t>
      </w:r>
      <w:r>
        <w:rPr>
          <w:rFonts w:ascii="宋体" w:hAnsi="宋体" w:cs="宋体" w:eastAsia="宋体" w:hint="default"/>
        </w:rPr>
        <w:t>1</w:t>
      </w:r>
      <w:r>
        <w:rPr/>
        <w:t>）按专业结构分</w:t>
      </w:r>
    </w:p>
    <w:p>
      <w:pPr>
        <w:spacing w:line="240" w:lineRule="auto" w:before="9"/>
        <w:rPr>
          <w:rFonts w:ascii="宋体" w:hAnsi="宋体" w:cs="宋体" w:eastAsia="宋体" w:hint="default"/>
          <w:sz w:val="14"/>
          <w:szCs w:val="14"/>
        </w:rPr>
      </w:pPr>
    </w:p>
    <w:tbl>
      <w:tblPr>
        <w:tblW w:w="0" w:type="auto"/>
        <w:jc w:val="left"/>
        <w:tblInd w:w="641" w:type="dxa"/>
        <w:tblLayout w:type="fixed"/>
        <w:tblCellMar>
          <w:top w:w="0" w:type="dxa"/>
          <w:left w:w="0" w:type="dxa"/>
          <w:bottom w:w="0" w:type="dxa"/>
          <w:right w:w="0" w:type="dxa"/>
        </w:tblCellMar>
        <w:tblLook w:val="01E0"/>
      </w:tblPr>
      <w:tblGrid>
        <w:gridCol w:w="3070"/>
        <w:gridCol w:w="3093"/>
        <w:gridCol w:w="3093"/>
      </w:tblGrid>
      <w:tr>
        <w:trPr>
          <w:trHeight w:val="322"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分工</w:t>
            </w:r>
          </w:p>
        </w:tc>
        <w:tc>
          <w:tcPr>
            <w:tcW w:w="3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941" w:right="0"/>
              <w:jc w:val="left"/>
              <w:rPr>
                <w:rFonts w:ascii="宋体" w:hAnsi="宋体" w:cs="宋体" w:eastAsia="宋体" w:hint="default"/>
                <w:sz w:val="24"/>
                <w:szCs w:val="24"/>
              </w:rPr>
            </w:pPr>
            <w:r>
              <w:rPr>
                <w:rFonts w:ascii="宋体" w:hAnsi="宋体" w:cs="宋体" w:eastAsia="宋体" w:hint="default"/>
                <w:sz w:val="24"/>
                <w:szCs w:val="24"/>
              </w:rPr>
              <w:t>人数（人）</w:t>
            </w:r>
          </w:p>
        </w:tc>
        <w:tc>
          <w:tcPr>
            <w:tcW w:w="3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所占比例</w:t>
            </w:r>
          </w:p>
        </w:tc>
      </w:tr>
      <w:tr>
        <w:trPr>
          <w:trHeight w:val="323"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管理人员</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sz w:val="24"/>
              </w:rPr>
              <w:t>106</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9" w:right="0"/>
              <w:jc w:val="center"/>
              <w:rPr>
                <w:rFonts w:ascii="宋体" w:hAnsi="宋体" w:cs="宋体" w:eastAsia="宋体" w:hint="default"/>
                <w:sz w:val="24"/>
                <w:szCs w:val="24"/>
              </w:rPr>
            </w:pPr>
            <w:r>
              <w:rPr>
                <w:rFonts w:ascii="宋体"/>
                <w:sz w:val="24"/>
              </w:rPr>
              <w:t>4.53%</w:t>
            </w: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行政、财务、总务人员</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sz w:val="24"/>
              </w:rPr>
              <w:t>134</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9" w:right="0"/>
              <w:jc w:val="center"/>
              <w:rPr>
                <w:rFonts w:ascii="宋体" w:hAnsi="宋体" w:cs="宋体" w:eastAsia="宋体" w:hint="default"/>
                <w:sz w:val="24"/>
                <w:szCs w:val="24"/>
              </w:rPr>
            </w:pPr>
            <w:r>
              <w:rPr>
                <w:rFonts w:ascii="宋体"/>
                <w:sz w:val="24"/>
              </w:rPr>
              <w:t>5.72%</w:t>
            </w: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2,013</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sz w:val="24"/>
              </w:rPr>
              <w:t>85.99%</w:t>
            </w:r>
          </w:p>
        </w:tc>
      </w:tr>
      <w:tr>
        <w:trPr>
          <w:trHeight w:val="323"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市场人员</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9" w:right="0"/>
              <w:jc w:val="center"/>
              <w:rPr>
                <w:rFonts w:ascii="宋体" w:hAnsi="宋体" w:cs="宋体" w:eastAsia="宋体" w:hint="default"/>
                <w:sz w:val="24"/>
                <w:szCs w:val="24"/>
              </w:rPr>
            </w:pPr>
            <w:r>
              <w:rPr>
                <w:rFonts w:ascii="宋体"/>
                <w:sz w:val="24"/>
              </w:rPr>
              <w:t>88</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9" w:right="0"/>
              <w:jc w:val="center"/>
              <w:rPr>
                <w:rFonts w:ascii="宋体" w:hAnsi="宋体" w:cs="宋体" w:eastAsia="宋体" w:hint="default"/>
                <w:sz w:val="24"/>
                <w:szCs w:val="24"/>
              </w:rPr>
            </w:pPr>
            <w:r>
              <w:rPr>
                <w:rFonts w:ascii="宋体"/>
                <w:sz w:val="24"/>
              </w:rPr>
              <w:t>3.76%</w:t>
            </w: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2,341</w:t>
            </w:r>
          </w:p>
        </w:tc>
        <w:tc>
          <w:tcPr>
            <w:tcW w:w="30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100%</w:t>
            </w:r>
          </w:p>
        </w:tc>
      </w:tr>
    </w:tbl>
    <w:p>
      <w:pPr>
        <w:spacing w:after="0" w:line="275" w:lineRule="exact"/>
        <w:jc w:val="center"/>
        <w:rPr>
          <w:rFonts w:ascii="宋体" w:hAnsi="宋体" w:cs="宋体" w:eastAsia="宋体" w:hint="default"/>
          <w:sz w:val="24"/>
          <w:szCs w:val="24"/>
        </w:rPr>
        <w:sectPr>
          <w:pgSz w:w="11910" w:h="16840"/>
          <w:pgMar w:header="918" w:footer="1019" w:top="1160" w:bottom="1200" w:left="980" w:right="0"/>
        </w:sectPr>
      </w:pPr>
    </w:p>
    <w:p>
      <w:pPr>
        <w:spacing w:line="240" w:lineRule="auto" w:before="6"/>
        <w:rPr>
          <w:rFonts w:ascii="宋体" w:hAnsi="宋体" w:cs="宋体" w:eastAsia="宋体" w:hint="default"/>
          <w:sz w:val="29"/>
          <w:szCs w:val="29"/>
        </w:rPr>
      </w:pPr>
    </w:p>
    <w:p>
      <w:pPr>
        <w:spacing w:before="35"/>
        <w:ind w:left="0" w:right="377" w:firstLine="0"/>
        <w:jc w:val="center"/>
        <w:rPr>
          <w:rFonts w:ascii="宋体" w:hAnsi="宋体" w:cs="宋体" w:eastAsia="宋体" w:hint="default"/>
          <w:sz w:val="21"/>
          <w:szCs w:val="21"/>
        </w:rPr>
      </w:pPr>
      <w:r>
        <w:rPr>
          <w:rFonts w:ascii="宋体" w:hAnsi="宋体" w:cs="宋体" w:eastAsia="宋体" w:hint="default"/>
          <w:b/>
          <w:bCs/>
          <w:sz w:val="21"/>
          <w:szCs w:val="21"/>
        </w:rPr>
        <w:t>公司员工以专业结构分析（人）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331" w:lineRule="auto" w:before="38"/>
        <w:ind w:left="6671" w:right="2235" w:firstLine="0"/>
        <w:jc w:val="left"/>
        <w:rPr>
          <w:rFonts w:ascii="宋体" w:hAnsi="宋体" w:cs="宋体" w:eastAsia="宋体" w:hint="default"/>
          <w:sz w:val="20"/>
          <w:szCs w:val="20"/>
        </w:rPr>
      </w:pPr>
      <w:r>
        <w:rPr/>
        <w:pict>
          <v:group style="position:absolute;margin-left:158.570007pt;margin-top:-36.340294pt;width:185.05pt;height:146.9pt;mso-position-horizontal-relative:page;mso-position-vertical-relative:paragraph;z-index:2800" coordorigin="3171,-727" coordsize="3701,2938">
            <v:shape style="position:absolute;left:3171;top:-727;width:3701;height:2938" type="#_x0000_t75" stroked="false">
              <v:imagedata r:id="rId80" o:title=""/>
            </v:shape>
            <v:group style="position:absolute;left:5740;top:-392;width:184;height:85" coordorigin="5740,-392" coordsize="184,85">
              <v:shape style="position:absolute;left:5740;top:-392;width:184;height:85" coordorigin="5740,-392" coordsize="184,85" path="m5740,-307l5834,-392,5924,-392e" filled="false" stroked="true" strokeweight=".75pt" strokecolor="#000000">
                <v:path arrowok="t"/>
              </v:shape>
              <v:shape style="position:absolute;left:5127;top:-641;width:30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106</w:t>
                      </w:r>
                    </w:p>
                  </w:txbxContent>
                </v:textbox>
                <w10:wrap type="none"/>
              </v:shape>
              <v:shape style="position:absolute;left:5952;top:-536;width:30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134</w:t>
                      </w:r>
                    </w:p>
                  </w:txbxContent>
                </v:textbox>
                <w10:wrap type="none"/>
              </v:shape>
              <v:shape style="position:absolute;left:4813;top:-251;width:204;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88</w:t>
                      </w:r>
                    </w:p>
                  </w:txbxContent>
                </v:textbox>
                <w10:wrap type="none"/>
              </v:shape>
              <v:shape style="position:absolute;left:4347;top:1024;width:408;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2013</w:t>
                      </w:r>
                    </w:p>
                  </w:txbxContent>
                </v:textbox>
                <w10:wrap type="none"/>
              </v:shape>
            </v:group>
            <w10:wrap type="none"/>
          </v:group>
        </w:pict>
      </w:r>
      <w:r>
        <w:rPr/>
        <w:pict>
          <v:group style="position:absolute;margin-left:374.285004pt;margin-top:7.022705pt;width:6.25pt;height:6.25pt;mso-position-horizontal-relative:page;mso-position-vertical-relative:paragraph;z-index:2824" coordorigin="7486,140" coordsize="125,125">
            <v:group style="position:absolute;left:7493;top:148;width:110;height:110" coordorigin="7493,148" coordsize="110,110">
              <v:shape style="position:absolute;left:7493;top:148;width:110;height:110" coordorigin="7493,148" coordsize="110,110" path="m7493,258l7603,258,7603,148,7493,148,7493,258xe" filled="true" fillcolor="#4f81bc" stroked="false">
                <v:path arrowok="t"/>
                <v:fill type="solid"/>
              </v:shape>
            </v:group>
            <v:group style="position:absolute;left:7493;top:148;width:110;height:110" coordorigin="7493,148" coordsize="110,110">
              <v:shape style="position:absolute;left:7493;top:148;width:110;height:110" coordorigin="7493,148" coordsize="110,110" path="m7493,258l7603,258,7603,148,7493,148,7493,258xe" filled="false" stroked="true" strokeweight=".75pt" strokecolor="#4f81bc">
                <v:path arrowok="t"/>
              </v:shape>
            </v:group>
            <w10:wrap type="none"/>
          </v:group>
        </w:pict>
      </w:r>
      <w:r>
        <w:rPr/>
        <w:pict>
          <v:group style="position:absolute;margin-left:374.285004pt;margin-top:25.102705pt;width:6.25pt;height:6.25pt;mso-position-horizontal-relative:page;mso-position-vertical-relative:paragraph;z-index:2848" coordorigin="7486,502" coordsize="125,125">
            <v:group style="position:absolute;left:7493;top:510;width:110;height:110" coordorigin="7493,510" coordsize="110,110">
              <v:shape style="position:absolute;left:7493;top:510;width:110;height:110" coordorigin="7493,510" coordsize="110,110" path="m7493,619l7603,619,7603,510,7493,510,7493,619xe" filled="true" fillcolor="#c0504d" stroked="false">
                <v:path arrowok="t"/>
                <v:fill type="solid"/>
              </v:shape>
            </v:group>
            <v:group style="position:absolute;left:7493;top:510;width:110;height:110" coordorigin="7493,510" coordsize="110,110">
              <v:shape style="position:absolute;left:7493;top:510;width:110;height:110" coordorigin="7493,510" coordsize="110,110" path="m7493,619l7603,619,7603,510,7493,510,7493,619xe" filled="false" stroked="true" strokeweight=".75pt" strokecolor="#4f81bc">
                <v:path arrowok="t"/>
              </v:shape>
            </v:group>
            <w10:wrap type="none"/>
          </v:group>
        </w:pict>
      </w:r>
      <w:r>
        <w:rPr/>
        <w:pict>
          <v:group style="position:absolute;margin-left:374.285004pt;margin-top:43.182705pt;width:6.25pt;height:6.25pt;mso-position-horizontal-relative:page;mso-position-vertical-relative:paragraph;z-index:2872" coordorigin="7486,864" coordsize="125,125">
            <v:group style="position:absolute;left:7493;top:871;width:110;height:110" coordorigin="7493,871" coordsize="110,110">
              <v:shape style="position:absolute;left:7493;top:871;width:110;height:110" coordorigin="7493,871" coordsize="110,110" path="m7493,981l7603,981,7603,871,7493,871,7493,981xe" filled="true" fillcolor="#9bba58" stroked="false">
                <v:path arrowok="t"/>
                <v:fill type="solid"/>
              </v:shape>
            </v:group>
            <v:group style="position:absolute;left:7493;top:871;width:110;height:110" coordorigin="7493,871" coordsize="110,110">
              <v:shape style="position:absolute;left:7493;top:871;width:110;height:110" coordorigin="7493,871" coordsize="110,110" path="m7493,981l7603,981,7603,871,7493,871,7493,981xe" filled="false" stroked="true" strokeweight=".75pt" strokecolor="#4f81bc">
                <v:path arrowok="t"/>
              </v:shape>
            </v:group>
            <w10:wrap type="none"/>
          </v:group>
        </w:pict>
      </w:r>
      <w:r>
        <w:rPr>
          <w:rFonts w:ascii="宋体" w:hAnsi="宋体" w:cs="宋体" w:eastAsia="宋体" w:hint="default"/>
          <w:sz w:val="20"/>
          <w:szCs w:val="20"/>
        </w:rPr>
        <w:t>管理人员</w:t>
      </w:r>
      <w:r>
        <w:rPr>
          <w:rFonts w:ascii="宋体" w:hAnsi="宋体" w:cs="宋体" w:eastAsia="宋体" w:hint="default"/>
          <w:w w:val="100"/>
          <w:sz w:val="20"/>
          <w:szCs w:val="20"/>
        </w:rPr>
        <w:t> </w:t>
      </w:r>
      <w:r>
        <w:rPr>
          <w:rFonts w:ascii="宋体" w:hAnsi="宋体" w:cs="宋体" w:eastAsia="宋体" w:hint="default"/>
          <w:sz w:val="20"/>
          <w:szCs w:val="20"/>
        </w:rPr>
        <w:t>行政、财务、总务人员</w:t>
      </w:r>
      <w:r>
        <w:rPr>
          <w:rFonts w:ascii="宋体" w:hAnsi="宋体" w:cs="宋体" w:eastAsia="宋体" w:hint="default"/>
          <w:spacing w:val="-96"/>
          <w:sz w:val="20"/>
          <w:szCs w:val="20"/>
        </w:rPr>
        <w:t> </w:t>
      </w:r>
      <w:r>
        <w:rPr>
          <w:rFonts w:ascii="宋体" w:hAnsi="宋体" w:cs="宋体" w:eastAsia="宋体" w:hint="default"/>
          <w:sz w:val="20"/>
          <w:szCs w:val="20"/>
        </w:rPr>
        <w:t>技术人员</w:t>
      </w:r>
    </w:p>
    <w:p>
      <w:pPr>
        <w:spacing w:before="24"/>
        <w:ind w:left="6671" w:right="1129" w:firstLine="0"/>
        <w:jc w:val="left"/>
        <w:rPr>
          <w:rFonts w:ascii="宋体" w:hAnsi="宋体" w:cs="宋体" w:eastAsia="宋体" w:hint="default"/>
          <w:sz w:val="20"/>
          <w:szCs w:val="20"/>
        </w:rPr>
      </w:pPr>
      <w:r>
        <w:rPr/>
        <w:pict>
          <v:group style="position:absolute;margin-left:374.285004pt;margin-top:6.302695pt;width:6.25pt;height:6.25pt;mso-position-horizontal-relative:page;mso-position-vertical-relative:paragraph;z-index:2896" coordorigin="7486,126" coordsize="125,125">
            <v:group style="position:absolute;left:7493;top:134;width:110;height:110" coordorigin="7493,134" coordsize="110,110">
              <v:shape style="position:absolute;left:7493;top:134;width:110;height:110" coordorigin="7493,134" coordsize="110,110" path="m7493,243l7603,243,7603,134,7493,134,7493,243xe" filled="true" fillcolor="#8063a1" stroked="false">
                <v:path arrowok="t"/>
                <v:fill type="solid"/>
              </v:shape>
            </v:group>
            <v:group style="position:absolute;left:7493;top:134;width:110;height:110" coordorigin="7493,134" coordsize="110,110">
              <v:shape style="position:absolute;left:7493;top:134;width:110;height:110" coordorigin="7493,134" coordsize="110,110" path="m7493,243l7603,243,7603,134,7493,134,7493,243xe" filled="false" stroked="true" strokeweight=".75pt" strokecolor="#4f81bc">
                <v:path arrowok="t"/>
              </v:shape>
            </v:group>
            <w10:wrap type="none"/>
          </v:group>
        </w:pict>
      </w:r>
      <w:r>
        <w:rPr>
          <w:rFonts w:ascii="宋体" w:hAnsi="宋体" w:cs="宋体" w:eastAsia="宋体" w:hint="default"/>
          <w:sz w:val="20"/>
          <w:szCs w:val="20"/>
        </w:rPr>
        <w:t>市场人员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26"/>
        <w:ind w:right="1129"/>
        <w:jc w:val="left"/>
      </w:pPr>
      <w:r>
        <w:rPr/>
        <w:t>（</w:t>
      </w:r>
      <w:r>
        <w:rPr>
          <w:rFonts w:ascii="宋体" w:hAnsi="宋体" w:cs="宋体" w:eastAsia="宋体" w:hint="default"/>
        </w:rPr>
        <w:t>2</w:t>
      </w:r>
      <w:r>
        <w:rPr/>
        <w:t>）按受教育程度分</w:t>
      </w:r>
    </w:p>
    <w:p>
      <w:pPr>
        <w:spacing w:line="240" w:lineRule="auto" w:before="9"/>
        <w:rPr>
          <w:rFonts w:ascii="宋体" w:hAnsi="宋体" w:cs="宋体" w:eastAsia="宋体" w:hint="default"/>
          <w:sz w:val="14"/>
          <w:szCs w:val="14"/>
        </w:rPr>
      </w:pPr>
    </w:p>
    <w:tbl>
      <w:tblPr>
        <w:tblW w:w="0" w:type="auto"/>
        <w:jc w:val="left"/>
        <w:tblInd w:w="641" w:type="dxa"/>
        <w:tblLayout w:type="fixed"/>
        <w:tblCellMar>
          <w:top w:w="0" w:type="dxa"/>
          <w:left w:w="0" w:type="dxa"/>
          <w:bottom w:w="0" w:type="dxa"/>
          <w:right w:w="0" w:type="dxa"/>
        </w:tblCellMar>
        <w:tblLook w:val="01E0"/>
      </w:tblPr>
      <w:tblGrid>
        <w:gridCol w:w="3069"/>
        <w:gridCol w:w="3088"/>
        <w:gridCol w:w="3099"/>
      </w:tblGrid>
      <w:tr>
        <w:trPr>
          <w:trHeight w:val="322"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教育程度</w:t>
            </w:r>
          </w:p>
        </w:tc>
        <w:tc>
          <w:tcPr>
            <w:tcW w:w="3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938" w:right="0"/>
              <w:jc w:val="left"/>
              <w:rPr>
                <w:rFonts w:ascii="宋体" w:hAnsi="宋体" w:cs="宋体" w:eastAsia="宋体" w:hint="default"/>
                <w:sz w:val="24"/>
                <w:szCs w:val="24"/>
              </w:rPr>
            </w:pPr>
            <w:r>
              <w:rPr>
                <w:rFonts w:ascii="宋体" w:hAnsi="宋体" w:cs="宋体" w:eastAsia="宋体" w:hint="default"/>
                <w:sz w:val="24"/>
                <w:szCs w:val="24"/>
              </w:rPr>
              <w:t>人数（人）</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所占比例</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研究生及以上</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sz w:val="24"/>
              </w:rPr>
              <w:t>110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0" w:right="0"/>
              <w:jc w:val="center"/>
              <w:rPr>
                <w:rFonts w:ascii="宋体" w:hAnsi="宋体" w:cs="宋体" w:eastAsia="宋体" w:hint="default"/>
                <w:sz w:val="24"/>
                <w:szCs w:val="24"/>
              </w:rPr>
            </w:pPr>
            <w:r>
              <w:rPr>
                <w:rFonts w:ascii="宋体"/>
                <w:sz w:val="24"/>
              </w:rPr>
              <w:t>4.7%</w:t>
            </w:r>
          </w:p>
        </w:tc>
      </w:tr>
      <w:tr>
        <w:trPr>
          <w:trHeight w:val="322"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本科</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1,922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82.1%</w:t>
            </w:r>
          </w:p>
        </w:tc>
      </w:tr>
      <w:tr>
        <w:trPr>
          <w:trHeight w:val="322"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大专</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sz w:val="24"/>
              </w:rPr>
              <w:t>274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11.7%</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高中、中专及以下</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9" w:right="0"/>
              <w:jc w:val="center"/>
              <w:rPr>
                <w:rFonts w:ascii="宋体" w:hAnsi="宋体" w:cs="宋体" w:eastAsia="宋体" w:hint="default"/>
                <w:sz w:val="24"/>
                <w:szCs w:val="24"/>
              </w:rPr>
            </w:pPr>
            <w:r>
              <w:rPr>
                <w:rFonts w:ascii="宋体"/>
                <w:sz w:val="24"/>
              </w:rPr>
              <w:t>35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0" w:right="0"/>
              <w:jc w:val="center"/>
              <w:rPr>
                <w:rFonts w:ascii="宋体" w:hAnsi="宋体" w:cs="宋体" w:eastAsia="宋体" w:hint="default"/>
                <w:sz w:val="24"/>
                <w:szCs w:val="24"/>
              </w:rPr>
            </w:pPr>
            <w:r>
              <w:rPr>
                <w:rFonts w:ascii="宋体"/>
                <w:sz w:val="24"/>
              </w:rPr>
              <w:t>1.5%</w:t>
            </w:r>
          </w:p>
        </w:tc>
      </w:tr>
      <w:tr>
        <w:trPr>
          <w:trHeight w:val="322" w:hRule="exact"/>
        </w:trPr>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2,341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100%</w:t>
            </w:r>
          </w:p>
        </w:tc>
      </w:tr>
    </w:tbl>
    <w:p>
      <w:pPr>
        <w:spacing w:line="240" w:lineRule="auto" w:before="2"/>
        <w:rPr>
          <w:rFonts w:ascii="宋体" w:hAnsi="宋体" w:cs="宋体" w:eastAsia="宋体" w:hint="default"/>
          <w:sz w:val="8"/>
          <w:szCs w:val="8"/>
        </w:rPr>
      </w:pPr>
    </w:p>
    <w:p>
      <w:pPr>
        <w:spacing w:before="35"/>
        <w:ind w:left="3495" w:right="1129" w:firstLine="0"/>
        <w:jc w:val="left"/>
        <w:rPr>
          <w:rFonts w:ascii="宋体" w:hAnsi="宋体" w:cs="宋体" w:eastAsia="宋体" w:hint="default"/>
          <w:sz w:val="21"/>
          <w:szCs w:val="21"/>
        </w:rPr>
      </w:pPr>
      <w:r>
        <w:rPr>
          <w:rFonts w:ascii="宋体" w:hAnsi="宋体" w:cs="宋体" w:eastAsia="宋体" w:hint="default"/>
          <w:b/>
          <w:bCs/>
          <w:sz w:val="21"/>
          <w:szCs w:val="21"/>
        </w:rPr>
        <w:t>公司员工以教育程度分析（人）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331" w:lineRule="auto" w:before="38"/>
        <w:ind w:left="6771" w:right="2935" w:firstLine="0"/>
        <w:jc w:val="left"/>
        <w:rPr>
          <w:rFonts w:ascii="宋体" w:hAnsi="宋体" w:cs="宋体" w:eastAsia="宋体" w:hint="default"/>
          <w:sz w:val="20"/>
          <w:szCs w:val="20"/>
        </w:rPr>
      </w:pPr>
      <w:r>
        <w:rPr/>
        <w:pict>
          <v:group style="position:absolute;margin-left:144.649994pt;margin-top:-36.360313pt;width:202.7pt;height:146.9pt;mso-position-horizontal-relative:page;mso-position-vertical-relative:paragraph;z-index:3016" coordorigin="2893,-727" coordsize="4054,2938">
            <v:shape style="position:absolute;left:2893;top:-727;width:4054;height:2938" type="#_x0000_t75" stroked="false">
              <v:imagedata r:id="rId81" o:title=""/>
            </v:shape>
            <v:shape style="position:absolute;left:4723;top:-716;width:204;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35</w:t>
                    </w:r>
                  </w:p>
                </w:txbxContent>
              </v:textbox>
              <w10:wrap type="none"/>
            </v:shape>
            <v:shape style="position:absolute;left:4242;top:-296;width:30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274</w:t>
                    </w:r>
                  </w:p>
                </w:txbxContent>
              </v:textbox>
              <w10:wrap type="none"/>
            </v:shape>
            <v:shape style="position:absolute;left:4917;top:-340;width:30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110</w:t>
                    </w:r>
                  </w:p>
                </w:txbxContent>
              </v:textbox>
              <w10:wrap type="none"/>
            </v:shape>
            <v:shape style="position:absolute;left:5322;top:1070;width:408;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1922</w:t>
                    </w:r>
                  </w:p>
                </w:txbxContent>
              </v:textbox>
              <w10:wrap type="none"/>
            </v:shape>
            <w10:wrap type="none"/>
          </v:group>
        </w:pict>
      </w:r>
      <w:r>
        <w:rPr/>
        <w:pict>
          <v:group style="position:absolute;margin-left:379.285004pt;margin-top:7.002689pt;width:6.25pt;height:6.25pt;mso-position-horizontal-relative:page;mso-position-vertical-relative:paragraph;z-index:3040" coordorigin="7586,140" coordsize="125,125">
            <v:group style="position:absolute;left:7593;top:148;width:110;height:110" coordorigin="7593,148" coordsize="110,110">
              <v:shape style="position:absolute;left:7593;top:148;width:110;height:110" coordorigin="7593,148" coordsize="110,110" path="m7593,257l7703,257,7703,148,7593,148,7593,257xe" filled="true" fillcolor="#4f81bc" stroked="false">
                <v:path arrowok="t"/>
                <v:fill type="solid"/>
              </v:shape>
            </v:group>
            <v:group style="position:absolute;left:7593;top:148;width:110;height:110" coordorigin="7593,148" coordsize="110,110">
              <v:shape style="position:absolute;left:7593;top:148;width:110;height:110" coordorigin="7593,148" coordsize="110,110" path="m7593,257l7703,257,7703,148,7593,148,7593,257xe" filled="false" stroked="true" strokeweight=".75pt" strokecolor="#4f81bc">
                <v:path arrowok="t"/>
              </v:shape>
            </v:group>
            <w10:wrap type="none"/>
          </v:group>
        </w:pict>
      </w:r>
      <w:r>
        <w:rPr/>
        <w:pict>
          <v:group style="position:absolute;margin-left:379.285004pt;margin-top:25.082689pt;width:6.25pt;height:6.25pt;mso-position-horizontal-relative:page;mso-position-vertical-relative:paragraph;z-index:3064" coordorigin="7586,502" coordsize="125,125">
            <v:group style="position:absolute;left:7593;top:509;width:110;height:110" coordorigin="7593,509" coordsize="110,110">
              <v:shape style="position:absolute;left:7593;top:509;width:110;height:110" coordorigin="7593,509" coordsize="110,110" path="m7593,619l7703,619,7703,509,7593,509,7593,619xe" filled="true" fillcolor="#c0504d" stroked="false">
                <v:path arrowok="t"/>
                <v:fill type="solid"/>
              </v:shape>
            </v:group>
            <v:group style="position:absolute;left:7593;top:509;width:110;height:110" coordorigin="7593,509" coordsize="110,110">
              <v:shape style="position:absolute;left:7593;top:509;width:110;height:110" coordorigin="7593,509" coordsize="110,110" path="m7593,619l7703,619,7703,509,7593,509,7593,619xe" filled="false" stroked="true" strokeweight=".75pt" strokecolor="#4f81bc">
                <v:path arrowok="t"/>
              </v:shape>
            </v:group>
            <w10:wrap type="none"/>
          </v:group>
        </w:pict>
      </w:r>
      <w:r>
        <w:rPr>
          <w:rFonts w:ascii="宋体" w:hAnsi="宋体" w:cs="宋体" w:eastAsia="宋体" w:hint="default"/>
          <w:sz w:val="20"/>
          <w:szCs w:val="20"/>
        </w:rPr>
        <w:t>研究生及以上</w:t>
      </w:r>
      <w:r>
        <w:rPr>
          <w:rFonts w:ascii="宋体" w:hAnsi="宋体" w:cs="宋体" w:eastAsia="宋体" w:hint="default"/>
          <w:spacing w:val="-98"/>
          <w:sz w:val="20"/>
          <w:szCs w:val="20"/>
        </w:rPr>
        <w:t> </w:t>
      </w:r>
      <w:r>
        <w:rPr>
          <w:rFonts w:ascii="宋体" w:hAnsi="宋体" w:cs="宋体" w:eastAsia="宋体" w:hint="default"/>
          <w:sz w:val="20"/>
          <w:szCs w:val="20"/>
        </w:rPr>
        <w:t>本科</w:t>
      </w:r>
    </w:p>
    <w:p>
      <w:pPr>
        <w:spacing w:line="331" w:lineRule="auto" w:before="24"/>
        <w:ind w:left="6771" w:right="2535" w:firstLine="0"/>
        <w:jc w:val="left"/>
        <w:rPr>
          <w:rFonts w:ascii="宋体" w:hAnsi="宋体" w:cs="宋体" w:eastAsia="宋体" w:hint="default"/>
          <w:sz w:val="20"/>
          <w:szCs w:val="20"/>
        </w:rPr>
      </w:pPr>
      <w:r>
        <w:rPr/>
        <w:pict>
          <v:group style="position:absolute;margin-left:379.285004pt;margin-top:6.282696pt;width:6.25pt;height:6.25pt;mso-position-horizontal-relative:page;mso-position-vertical-relative:paragraph;z-index:3088" coordorigin="7586,126" coordsize="125,125">
            <v:group style="position:absolute;left:7593;top:133;width:110;height:110" coordorigin="7593,133" coordsize="110,110">
              <v:shape style="position:absolute;left:7593;top:133;width:110;height:110" coordorigin="7593,133" coordsize="110,110" path="m7593,243l7703,243,7703,133,7593,133,7593,243xe" filled="true" fillcolor="#9bba58" stroked="false">
                <v:path arrowok="t"/>
                <v:fill type="solid"/>
              </v:shape>
            </v:group>
            <v:group style="position:absolute;left:7593;top:133;width:110;height:110" coordorigin="7593,133" coordsize="110,110">
              <v:shape style="position:absolute;left:7593;top:133;width:110;height:110" coordorigin="7593,133" coordsize="110,110" path="m7593,243l7703,243,7703,133,7593,133,7593,243xe" filled="false" stroked="true" strokeweight=".75pt" strokecolor="#4f81bc">
                <v:path arrowok="t"/>
              </v:shape>
            </v:group>
            <w10:wrap type="none"/>
          </v:group>
        </w:pict>
      </w:r>
      <w:r>
        <w:rPr/>
        <w:pict>
          <v:group style="position:absolute;margin-left:379.285004pt;margin-top:24.372696pt;width:6.25pt;height:6.25pt;mso-position-horizontal-relative:page;mso-position-vertical-relative:paragraph;z-index:3112" coordorigin="7586,487" coordsize="125,125">
            <v:group style="position:absolute;left:7593;top:495;width:110;height:110" coordorigin="7593,495" coordsize="110,110">
              <v:shape style="position:absolute;left:7593;top:495;width:110;height:110" coordorigin="7593,495" coordsize="110,110" path="m7593,605l7703,605,7703,495,7593,495,7593,605xe" filled="true" fillcolor="#8063a1" stroked="false">
                <v:path arrowok="t"/>
                <v:fill type="solid"/>
              </v:shape>
            </v:group>
            <v:group style="position:absolute;left:7593;top:495;width:110;height:110" coordorigin="7593,495" coordsize="110,110">
              <v:shape style="position:absolute;left:7593;top:495;width:110;height:110" coordorigin="7593,495" coordsize="110,110" path="m7593,605l7703,605,7703,495,7593,495,7593,605xe" filled="false" stroked="true" strokeweight=".75pt" strokecolor="#4f81bc">
                <v:path arrowok="t"/>
              </v:shape>
            </v:group>
            <w10:wrap type="none"/>
          </v:group>
        </w:pict>
      </w:r>
      <w:r>
        <w:rPr>
          <w:rFonts w:ascii="宋体" w:hAnsi="宋体" w:cs="宋体" w:eastAsia="宋体" w:hint="default"/>
          <w:sz w:val="20"/>
          <w:szCs w:val="20"/>
        </w:rPr>
        <w:t>大专</w:t>
      </w:r>
      <w:r>
        <w:rPr>
          <w:rFonts w:ascii="宋体" w:hAnsi="宋体" w:cs="宋体" w:eastAsia="宋体" w:hint="default"/>
          <w:w w:val="100"/>
          <w:sz w:val="20"/>
          <w:szCs w:val="20"/>
        </w:rPr>
        <w:t> </w:t>
      </w:r>
      <w:r>
        <w:rPr>
          <w:rFonts w:ascii="宋体" w:hAnsi="宋体" w:cs="宋体" w:eastAsia="宋体" w:hint="default"/>
          <w:sz w:val="20"/>
          <w:szCs w:val="20"/>
        </w:rPr>
        <w:t>高中、中专及以下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26"/>
        <w:ind w:left="154" w:right="1129"/>
        <w:jc w:val="left"/>
      </w:pPr>
      <w:r>
        <w:rPr>
          <w:rFonts w:ascii="宋体" w:hAnsi="宋体" w:cs="宋体" w:eastAsia="宋体" w:hint="default"/>
        </w:rPr>
        <w:t>2</w:t>
      </w:r>
      <w:r>
        <w:rPr/>
        <w:t>、公司没有需承担费用的离退休人员。</w:t>
      </w:r>
    </w:p>
    <w:p>
      <w:pPr>
        <w:pStyle w:val="BodyText"/>
        <w:spacing w:line="357" w:lineRule="auto" w:before="154"/>
        <w:ind w:left="634" w:right="1129" w:hanging="480"/>
        <w:jc w:val="left"/>
      </w:pPr>
      <w:r>
        <w:rPr>
          <w:rFonts w:ascii="宋体" w:hAnsi="宋体" w:cs="宋体" w:eastAsia="宋体" w:hint="default"/>
        </w:rPr>
        <w:t>3</w:t>
      </w:r>
      <w:r>
        <w:rPr/>
        <w:t>、员工薪酬政策 公司严格按照《中华人民共和国劳动合同法》和有关劳动法律法规的规定，向员工提供</w:t>
      </w:r>
    </w:p>
    <w:p>
      <w:pPr>
        <w:pStyle w:val="BodyText"/>
        <w:spacing w:line="357" w:lineRule="auto"/>
        <w:ind w:right="4033"/>
        <w:jc w:val="left"/>
      </w:pPr>
      <w:r>
        <w:rPr/>
        <w:t>稳定而具有竞争力的薪酬，以充分调动员工的积极性和创造性。 </w:t>
      </w:r>
      <w:r>
        <w:rPr>
          <w:rFonts w:ascii="宋体" w:hAnsi="宋体" w:cs="宋体" w:eastAsia="宋体" w:hint="default"/>
        </w:rPr>
        <w:t>4</w:t>
      </w:r>
      <w:r>
        <w:rPr/>
        <w:t>、培训计划</w:t>
      </w:r>
    </w:p>
    <w:p>
      <w:pPr>
        <w:pStyle w:val="BodyText"/>
        <w:spacing w:line="240" w:lineRule="auto"/>
        <w:ind w:left="633" w:right="1129"/>
        <w:jc w:val="left"/>
      </w:pPr>
      <w:r>
        <w:rPr/>
        <w:t>公司非常注重员工的培训工作，通过新入职员工脱产培训和在职员工的职业生涯持续培</w:t>
      </w:r>
    </w:p>
    <w:p>
      <w:pPr>
        <w:spacing w:after="0" w:line="240"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29"/>
        <w:jc w:val="left"/>
      </w:pPr>
      <w:r>
        <w:rPr/>
        <w:t>训等多种形式，培养复合型人才和专业岗位人才，充分挖掘员工潜力，助力员工成长，实现 公司与员工双赢，以实现员工价值和企业价值共同成长。</w:t>
      </w:r>
    </w:p>
    <w:p>
      <w:pPr>
        <w:spacing w:after="0" w:line="357" w:lineRule="auto"/>
        <w:jc w:val="left"/>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25"/>
      <w:bookmarkEnd w:id="125"/>
      <w:r>
        <w:rPr>
          <w:b w:val="0"/>
          <w:bCs w:val="0"/>
        </w:rPr>
      </w:r>
      <w:bookmarkStart w:name="_bookmark8"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9"/>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39" w:firstLine="480"/>
        <w:jc w:val="both"/>
      </w:pPr>
      <w:r>
        <w:rPr/>
        <w:t>报告期内，公司严格按照《公司法》、《证券法》、《上市公司治理准则》、《深圳证 券交易所股票上市规则》、《深圳证券交易所中小企业板上市公司规范运作指引》及中国证 监会有关法律法规的要求，不断完善公司法人治理结构、建立健全公司内部控制体系，进一 步规范公司运作，提高公司治理水平。截至报告期末，公司治理的实际情况符合有关上市公 司治理规范性文件的要求。</w:t>
      </w:r>
    </w:p>
    <w:p>
      <w:pPr>
        <w:pStyle w:val="BodyText"/>
        <w:spacing w:line="240" w:lineRule="auto"/>
        <w:ind w:left="633" w:right="1129"/>
        <w:jc w:val="left"/>
      </w:pPr>
      <w:r>
        <w:rPr/>
        <w:t>报告期内，公司建立和修订的治理制度：</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866"/>
        <w:gridCol w:w="4380"/>
        <w:gridCol w:w="1844"/>
        <w:gridCol w:w="2551"/>
      </w:tblGrid>
      <w:tr>
        <w:trPr>
          <w:trHeight w:val="341" w:hRule="exact"/>
        </w:trPr>
        <w:tc>
          <w:tcPr>
            <w:tcW w:w="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352" w:hRule="exact"/>
        </w:trPr>
        <w:tc>
          <w:tcPr>
            <w:tcW w:w="866"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4380"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利润分配管理制度（</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c>
          <w:tcPr>
            <w:tcW w:w="2551"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重大经营与投资决策管理制度（</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委托理财管理制度（</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募集资金管理办法（</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6</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357" w:lineRule="auto" w:before="40"/>
        <w:ind w:left="634" w:right="1129" w:hanging="480"/>
        <w:jc w:val="left"/>
      </w:pPr>
      <w:r>
        <w:rPr/>
        <w:t>（一）关于股东与股东大会 公司严格按照《公司法》、《上市公司股东大会规则》、《公司章程》和《公司股东大</w:t>
      </w:r>
    </w:p>
    <w:p>
      <w:pPr>
        <w:pStyle w:val="BodyText"/>
        <w:spacing w:line="357" w:lineRule="auto"/>
        <w:ind w:left="154" w:right="1139"/>
        <w:jc w:val="both"/>
      </w:pPr>
      <w:r>
        <w:rPr/>
        <w:t>会议事规则》的规定和要求，规范股东大会的召集、召开、表决程序，包括通知、登记、提 案的审议、投票、计票、表决结果的宣布、会议决议的形成、会议记录及其签署、公告等内 容，以及股东大会对董事会的授权等，平等对待所有股东，确保全体股东特别是中小股东能 充分行使权利，并请律师出席见证。</w:t>
      </w:r>
    </w:p>
    <w:p>
      <w:pPr>
        <w:pStyle w:val="BodyText"/>
        <w:spacing w:line="357" w:lineRule="auto"/>
        <w:ind w:left="154" w:right="1129" w:firstLine="480"/>
        <w:jc w:val="both"/>
      </w:pPr>
      <w:r>
        <w:rPr/>
        <w:t>报告期内，根据《上市公司股东大会规则（</w:t>
      </w:r>
      <w:r>
        <w:rPr>
          <w:rFonts w:ascii="宋体" w:hAnsi="宋体" w:cs="宋体" w:eastAsia="宋体" w:hint="default"/>
        </w:rPr>
        <w:t>2014</w:t>
      </w:r>
      <w:r>
        <w:rPr/>
        <w:t>年修订）》及《深圳证券交易所中小企 业板上市公司规范运作指引》的要求，修订《公司章程》、《股东大会议事规则》等制度， 就审议影响中小投资者利益的重大事项，对中小投资者即单独或合计持有上市公司</w:t>
      </w:r>
      <w:r>
        <w:rPr>
          <w:rFonts w:ascii="宋体" w:hAnsi="宋体" w:cs="宋体" w:eastAsia="宋体" w:hint="default"/>
        </w:rPr>
        <w:t>5%</w:t>
      </w:r>
      <w:r>
        <w:rPr/>
        <w:t>以上股</w:t>
      </w:r>
      <w:r>
        <w:rPr>
          <w:spacing w:val="-108"/>
        </w:rPr>
        <w:t> </w:t>
      </w:r>
      <w:r>
        <w:rPr/>
        <w:t>份的股东以外的其他股东的表决单独计票并披露，切实维护中小投资者利益。</w:t>
      </w:r>
    </w:p>
    <w:p>
      <w:pPr>
        <w:pStyle w:val="BodyText"/>
        <w:spacing w:line="357" w:lineRule="auto"/>
        <w:ind w:left="634" w:right="1129" w:hanging="480"/>
        <w:jc w:val="left"/>
      </w:pPr>
      <w:r>
        <w:rPr/>
        <w:t>（二）关于公司与实际控制人的关系 公司无控股股东，实际控制人为自然人包叔平先生，在公司担任董事长兼总经理职务。</w:t>
      </w:r>
    </w:p>
    <w:p>
      <w:pPr>
        <w:pStyle w:val="BodyText"/>
        <w:spacing w:line="357" w:lineRule="auto"/>
        <w:ind w:left="154" w:right="1139"/>
        <w:jc w:val="both"/>
      </w:pPr>
      <w:r>
        <w:rPr/>
        <w:t>公司具有独立的业务、独立的经营能力和完备的运营系统，业务、人员、资产、机构、财务 独立，公司董事会、监事会和内部机构均能够独立运作。</w:t>
      </w:r>
    </w:p>
    <w:p>
      <w:pPr>
        <w:spacing w:after="0" w:line="357" w:lineRule="auto"/>
        <w:jc w:val="both"/>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（三）关于董事与董事会</w:t>
      </w:r>
    </w:p>
    <w:p>
      <w:pPr>
        <w:pStyle w:val="BodyText"/>
        <w:spacing w:line="357" w:lineRule="auto" w:before="154"/>
        <w:ind w:right="1131" w:firstLine="480"/>
        <w:jc w:val="both"/>
      </w:pPr>
      <w:r>
        <w:rPr/>
        <w:t>《公司章程》规定了董事选聘程序，保证董事选聘公开、公平、公正、独立。公司设董 </w:t>
      </w:r>
      <w:r>
        <w:rPr>
          <w:spacing w:val="-2"/>
        </w:rPr>
        <w:t>事会，董事会由</w:t>
      </w:r>
      <w:r>
        <w:rPr>
          <w:rFonts w:ascii="宋体" w:hAnsi="宋体" w:cs="宋体" w:eastAsia="宋体" w:hint="default"/>
          <w:spacing w:val="-2"/>
        </w:rPr>
        <w:t>9</w:t>
      </w:r>
      <w:r>
        <w:rPr>
          <w:spacing w:val="-2"/>
        </w:rPr>
        <w:t>名董事组成，设董事长</w:t>
      </w:r>
      <w:r>
        <w:rPr>
          <w:rFonts w:ascii="宋体" w:hAnsi="宋体" w:cs="宋体" w:eastAsia="宋体" w:hint="default"/>
          <w:spacing w:val="-2"/>
        </w:rPr>
        <w:t>1</w:t>
      </w:r>
      <w:r>
        <w:rPr>
          <w:spacing w:val="-2"/>
        </w:rPr>
        <w:t>名，副董事长</w:t>
      </w:r>
      <w:r>
        <w:rPr>
          <w:rFonts w:ascii="宋体" w:hAnsi="宋体" w:cs="宋体" w:eastAsia="宋体" w:hint="default"/>
          <w:spacing w:val="-2"/>
        </w:rPr>
        <w:t>1</w:t>
      </w:r>
      <w:r>
        <w:rPr>
          <w:spacing w:val="-2"/>
        </w:rPr>
        <w:t>名，董事长由全体董事过半数选举产</w:t>
      </w:r>
      <w:r>
        <w:rPr/>
        <w:t> 生，董事会成员中有</w:t>
      </w:r>
      <w:r>
        <w:rPr>
          <w:rFonts w:ascii="宋体" w:hAnsi="宋体" w:cs="宋体" w:eastAsia="宋体" w:hint="default"/>
        </w:rPr>
        <w:t>3</w:t>
      </w:r>
      <w:r>
        <w:rPr/>
        <w:t>名独立董事，其中</w:t>
      </w:r>
      <w:r>
        <w:rPr>
          <w:rFonts w:ascii="宋体" w:hAnsi="宋体" w:cs="宋体" w:eastAsia="宋体" w:hint="default"/>
        </w:rPr>
        <w:t>1</w:t>
      </w:r>
      <w:r>
        <w:rPr/>
        <w:t>名为财务专业人士。公司董事会人数和人员构成符</w:t>
      </w:r>
      <w:r>
        <w:rPr>
          <w:spacing w:val="-114"/>
        </w:rPr>
        <w:t> </w:t>
      </w:r>
      <w:r>
        <w:rPr/>
        <w:t>合法律、法规的要求。</w:t>
      </w:r>
    </w:p>
    <w:p>
      <w:pPr>
        <w:pStyle w:val="BodyText"/>
        <w:spacing w:line="357" w:lineRule="auto"/>
        <w:ind w:right="1132" w:firstLine="480"/>
        <w:jc w:val="both"/>
      </w:pPr>
      <w:r>
        <w:rPr/>
        <w:t>公司明确了董事的职权和义务，建立了《董事会议事规则》和《独立董事工作制度》； </w:t>
      </w:r>
      <w:r>
        <w:rPr>
          <w:spacing w:val="-3"/>
        </w:rPr>
        <w:t>董事会设立了战略委员会，提名·薪酬与考核委员会、审计委员会等</w:t>
      </w:r>
      <w:r>
        <w:rPr>
          <w:rFonts w:ascii="宋体" w:hAnsi="宋体" w:cs="宋体" w:eastAsia="宋体" w:hint="default"/>
          <w:spacing w:val="-3"/>
        </w:rPr>
        <w:t>3</w:t>
      </w:r>
      <w:r>
        <w:rPr>
          <w:spacing w:val="-3"/>
        </w:rPr>
        <w:t>个专业委员会，制订了</w:t>
      </w:r>
    </w:p>
    <w:p>
      <w:pPr>
        <w:pStyle w:val="BodyText"/>
        <w:spacing w:line="357" w:lineRule="auto"/>
        <w:ind w:left="0" w:right="1133"/>
        <w:jc w:val="right"/>
      </w:pPr>
      <w:r>
        <w:rPr>
          <w:spacing w:val="-11"/>
        </w:rPr>
        <w:t>《战略委员会实施细则》、《提名·薪酬与考核委员会实施细则》、《审计委员会实施细则》。</w:t>
      </w:r>
      <w:r>
        <w:rPr>
          <w:spacing w:val="-113"/>
        </w:rPr>
        <w:t> </w:t>
      </w:r>
      <w:r>
        <w:rPr>
          <w:spacing w:val="-113"/>
        </w:rPr>
      </w:r>
      <w:r>
        <w:rPr>
          <w:spacing w:val="-6"/>
        </w:rPr>
        <w:t>公司董事会严格按照《公司法》、《深圳证券交易所中小企业板上市公司规范运作指引》</w:t>
      </w:r>
      <w:r>
        <w:rPr/>
        <w:t> 等法律法规及《公司章程》、《董事会议事规则》的规定开展工作，规范董事会会议召集、 召开和表决程序。公司董事积极参加相关知识培训，熟悉有关法律法规，提高了规范运作意 识；公司各位董事认真出席董事会和股东大会，执行股东大会决议并依法行使职权；能够勤</w:t>
      </w:r>
    </w:p>
    <w:p>
      <w:pPr>
        <w:pStyle w:val="BodyText"/>
        <w:spacing w:line="240" w:lineRule="auto"/>
        <w:ind w:left="154" w:right="0"/>
        <w:jc w:val="both"/>
      </w:pPr>
      <w:r>
        <w:rPr/>
        <w:t>勉、尽责地履行义务和责任，维护公司和股东的利益。</w:t>
      </w:r>
    </w:p>
    <w:p>
      <w:pPr>
        <w:pStyle w:val="BodyText"/>
        <w:spacing w:line="357" w:lineRule="auto" w:before="154"/>
        <w:ind w:left="634" w:right="1129" w:hanging="480"/>
        <w:jc w:val="left"/>
      </w:pPr>
      <w:r>
        <w:rPr/>
        <w:t>（四）关于监事和监事会 公司监事会在《公司法》、《公司章程》和股东大会赋予的职权范围内依法并积极行使</w:t>
      </w:r>
    </w:p>
    <w:p>
      <w:pPr>
        <w:pStyle w:val="BodyText"/>
        <w:spacing w:line="357" w:lineRule="auto"/>
        <w:ind w:left="154" w:right="1133"/>
        <w:jc w:val="both"/>
      </w:pPr>
      <w:r>
        <w:rPr/>
        <w:t>监督权，建立了《监事会议事规则》。公司监事会由</w:t>
      </w:r>
      <w:r>
        <w:rPr>
          <w:rFonts w:ascii="宋体" w:hAnsi="宋体" w:cs="宋体" w:eastAsia="宋体" w:hint="default"/>
        </w:rPr>
        <w:t>3</w:t>
      </w:r>
      <w:r>
        <w:rPr>
          <w:rFonts w:ascii="宋体" w:hAnsi="宋体" w:cs="宋体" w:eastAsia="宋体" w:hint="default"/>
          <w:spacing w:val="5"/>
        </w:rPr>
        <w:t> </w:t>
      </w:r>
      <w:r>
        <w:rPr/>
        <w:t>名监事组成，其中一名为职工代表监 </w:t>
      </w:r>
      <w:r>
        <w:rPr>
          <w:spacing w:val="-5"/>
        </w:rPr>
        <w:t>事。公司监事会严格按照《公司章程》、《监事会议事规则》的规定，规范监事会会议召集、</w:t>
      </w:r>
      <w:r>
        <w:rPr>
          <w:spacing w:val="-118"/>
        </w:rPr>
        <w:t> </w:t>
      </w:r>
      <w:r>
        <w:rPr>
          <w:spacing w:val="-118"/>
        </w:rPr>
      </w:r>
      <w:r>
        <w:rPr/>
        <w:t>召开和表决程序。公司监事会向股东大会负责，公司监事认真履行职责，诚信、勤勉、尽责 地对公司财务工作以及公司董事、经理及其他高级管理人员履行职务情况进行监督，维护公 司及股东的合法权益。</w:t>
      </w:r>
    </w:p>
    <w:p>
      <w:pPr>
        <w:pStyle w:val="BodyText"/>
        <w:spacing w:line="357" w:lineRule="auto"/>
        <w:ind w:left="634" w:right="1129" w:hanging="480"/>
        <w:jc w:val="left"/>
      </w:pPr>
      <w:r>
        <w:rPr/>
        <w:t>（五）关于绩效评价与激励约束机制 公司已经建立绩效评价激励体系，经营层的收入与公司经营业绩挂钩。公司高级管理人</w:t>
      </w:r>
    </w:p>
    <w:p>
      <w:pPr>
        <w:pStyle w:val="BodyText"/>
        <w:spacing w:line="357" w:lineRule="auto"/>
        <w:ind w:left="154" w:right="1133"/>
        <w:jc w:val="both"/>
      </w:pPr>
      <w:r>
        <w:rPr/>
        <w:t>员薪酬执行基本年薪加年度绩效考核的政策，在公司任职的董事、监事和高级管理人员按其 </w:t>
      </w:r>
      <w:r>
        <w:rPr>
          <w:spacing w:val="-5"/>
        </w:rPr>
        <w:t>岗位及职务，根据公司现行的薪酬制度和业绩考核规定获取薪酬；高级管理人员的聘任公开、</w:t>
      </w:r>
      <w:r>
        <w:rPr>
          <w:spacing w:val="-117"/>
        </w:rPr>
        <w:t> </w:t>
      </w:r>
      <w:r>
        <w:rPr>
          <w:spacing w:val="-117"/>
        </w:rPr>
      </w:r>
      <w:r>
        <w:rPr/>
        <w:t>有效，符合法律法规及公司的有关规定。</w:t>
      </w:r>
    </w:p>
    <w:p>
      <w:pPr>
        <w:pStyle w:val="BodyText"/>
        <w:spacing w:line="357" w:lineRule="auto"/>
        <w:ind w:left="634" w:right="1129" w:hanging="480"/>
        <w:jc w:val="left"/>
      </w:pPr>
      <w:r>
        <w:rPr/>
        <w:t>（六）关于信息披露与透明度 公司根据《深圳证券交易所股票上市规则》、《上市公司信息披露管理办法》、《公司</w:t>
      </w:r>
    </w:p>
    <w:p>
      <w:pPr>
        <w:pStyle w:val="BodyText"/>
        <w:spacing w:line="357" w:lineRule="auto"/>
        <w:ind w:left="154" w:right="1139"/>
        <w:jc w:val="both"/>
      </w:pPr>
      <w:r>
        <w:rPr/>
        <w:t>章程》以及公司《信息披露管理办法》等相关法规制度的规定，认真履行信息披露义务。公 司指定董事会秘书负责信息披露工作，设立证券事务部并配备了相应人员，真实、准确、及</w:t>
      </w:r>
    </w:p>
    <w:p>
      <w:pPr>
        <w:spacing w:after="0" w:line="357" w:lineRule="auto"/>
        <w:jc w:val="both"/>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240" w:lineRule="auto" w:before="26"/>
        <w:ind w:right="1129"/>
        <w:jc w:val="left"/>
      </w:pPr>
      <w:r>
        <w:rPr/>
        <w:t>时、公平、完整地披露有关信息，确保公司所有股东能够以平等的机会获得信息。公司指定</w:t>
      </w:r>
    </w:p>
    <w:p>
      <w:pPr>
        <w:pStyle w:val="BodyText"/>
        <w:spacing w:line="357" w:lineRule="auto" w:before="154"/>
        <w:ind w:right="1129"/>
        <w:jc w:val="both"/>
      </w:pPr>
      <w:r>
        <w:rPr>
          <w:spacing w:val="-24"/>
        </w:rPr>
        <w:t>《中国证券报》、《证券时报》、《上海证券报》、《证券日报》和巨潮资讯网（</w:t>
      </w:r>
      <w:r>
        <w:rPr>
          <w:rFonts w:ascii="宋体" w:hAnsi="宋体" w:cs="宋体" w:eastAsia="宋体" w:hint="default"/>
          <w:color w:val="0000FF"/>
          <w:spacing w:val="-24"/>
        </w:rPr>
      </w:r>
      <w:hyperlink r:id="rId9">
        <w:r>
          <w:rPr>
            <w:rFonts w:ascii="宋体" w:hAnsi="宋体" w:cs="宋体" w:eastAsia="宋体" w:hint="default"/>
            <w:color w:val="0000FF"/>
            <w:spacing w:val="-24"/>
            <w:u w:val="single" w:color="0000FF"/>
          </w:rPr>
          <w:t>www.cninfo.com.cn</w:t>
        </w:r>
        <w:r>
          <w:rPr>
            <w:rFonts w:ascii="宋体" w:hAnsi="宋体" w:cs="宋体" w:eastAsia="宋体" w:hint="default"/>
            <w:color w:val="0000FF"/>
            <w:spacing w:val="-24"/>
          </w:rPr>
        </w:r>
      </w:hyperlink>
      <w:r>
        <w:rPr>
          <w:spacing w:val="-24"/>
        </w:rPr>
        <w:t>）</w:t>
      </w:r>
      <w:r>
        <w:rPr>
          <w:spacing w:val="-108"/>
        </w:rPr>
        <w:t> </w:t>
      </w:r>
      <w:r>
        <w:rPr/>
        <w:t>为公司信息披露的指定报纸和网站。</w:t>
      </w:r>
    </w:p>
    <w:p>
      <w:pPr>
        <w:pStyle w:val="BodyText"/>
        <w:spacing w:line="357" w:lineRule="auto"/>
        <w:ind w:right="1139" w:firstLine="480"/>
        <w:jc w:val="both"/>
      </w:pPr>
      <w:r>
        <w:rPr/>
        <w:t>同时，为完善公司信息披露管理制度，加大对年报信息披露责任人的问责力度，提高年 报信息披露质量和透明度，公司董事会制定了《年报披露重大差错责任追究制度》，在公司 年报信息披露工作中有关人员不履行或者不正确履行职责、义务或因其他个人原因，对公司 造成重大经济损失或造成不良社会影响时，予以追究责任。</w:t>
      </w:r>
    </w:p>
    <w:p>
      <w:pPr>
        <w:pStyle w:val="BodyText"/>
        <w:spacing w:line="357" w:lineRule="auto"/>
        <w:ind w:left="633" w:right="1129" w:hanging="480"/>
        <w:jc w:val="left"/>
      </w:pPr>
      <w:r>
        <w:rPr/>
        <w:t>（七）关于相关利益者 公司积极履行企业的社会责任，充分尊重和维护相关利益者的合法权益，加强与各方的</w:t>
      </w:r>
    </w:p>
    <w:p>
      <w:pPr>
        <w:pStyle w:val="BodyText"/>
        <w:spacing w:line="357" w:lineRule="auto"/>
        <w:ind w:right="1139"/>
        <w:jc w:val="both"/>
      </w:pPr>
      <w:r>
        <w:rPr/>
        <w:t>沟通和交流，实现股东、员工、社会等各方利益的协调平衡，共同推动公司持续、健康的发 展。</w:t>
      </w:r>
    </w:p>
    <w:p>
      <w:pPr>
        <w:pStyle w:val="BodyText"/>
        <w:spacing w:line="357" w:lineRule="auto"/>
        <w:ind w:left="634" w:right="1129" w:hanging="480"/>
        <w:jc w:val="left"/>
      </w:pPr>
      <w:r>
        <w:rPr/>
        <w:t>（八）关于内部审计制度 </w:t>
      </w:r>
      <w:r>
        <w:rPr>
          <w:spacing w:val="-3"/>
        </w:rPr>
        <w:t>公司设立了内审部，配置了</w:t>
      </w:r>
      <w:r>
        <w:rPr>
          <w:rFonts w:ascii="宋体" w:hAnsi="宋体" w:cs="宋体" w:eastAsia="宋体" w:hint="default"/>
          <w:spacing w:val="-3"/>
        </w:rPr>
        <w:t>3</w:t>
      </w:r>
      <w:r>
        <w:rPr>
          <w:spacing w:val="-3"/>
        </w:rPr>
        <w:t>名专职审计人员，在董事会审计委员会的领导下对公司及子</w:t>
      </w:r>
    </w:p>
    <w:p>
      <w:pPr>
        <w:pStyle w:val="BodyText"/>
        <w:spacing w:line="357" w:lineRule="auto"/>
        <w:ind w:left="154" w:right="1139"/>
        <w:jc w:val="both"/>
      </w:pPr>
      <w:r>
        <w:rPr/>
        <w:t>公司的经济运行质量、经济效益、内控的制度和执行、各项费用的使用以及资产情况进行审 计和监督。</w:t>
      </w:r>
    </w:p>
    <w:p>
      <w:pPr>
        <w:spacing w:line="480" w:lineRule="auto" w:before="36"/>
        <w:ind w:left="153" w:right="1129" w:firstLine="480"/>
        <w:jc w:val="left"/>
        <w:rPr>
          <w:rFonts w:ascii="宋体" w:hAnsi="宋体" w:cs="宋体" w:eastAsia="宋体" w:hint="default"/>
          <w:sz w:val="24"/>
          <w:szCs w:val="24"/>
        </w:rPr>
      </w:pPr>
      <w:r>
        <w:rPr>
          <w:rFonts w:ascii="宋体" w:hAnsi="宋体" w:cs="宋体" w:eastAsia="宋体" w:hint="default"/>
          <w:sz w:val="24"/>
          <w:szCs w:val="24"/>
        </w:rPr>
        <w:t>公司治理与《公司法》和中国证监会相关规定的要求不存在差异。 </w:t>
      </w:r>
      <w:r>
        <w:rPr>
          <w:rFonts w:ascii="宋体" w:hAnsi="宋体" w:cs="宋体" w:eastAsia="宋体" w:hint="default"/>
          <w:b/>
          <w:bCs/>
          <w:w w:val="95"/>
          <w:sz w:val="24"/>
          <w:szCs w:val="24"/>
        </w:rPr>
        <w:t>公司治理专项活动开展情况以及内幕信息知情人登记管理制度的制定、实施情况</w:t>
      </w:r>
      <w:r>
        <w:rPr>
          <w:rFonts w:ascii="宋体" w:hAnsi="宋体" w:cs="宋体" w:eastAsia="宋体" w:hint="default"/>
          <w:sz w:val="24"/>
          <w:szCs w:val="24"/>
        </w:rPr>
      </w:r>
    </w:p>
    <w:p>
      <w:pPr>
        <w:pStyle w:val="BodyText"/>
        <w:spacing w:line="357" w:lineRule="auto" w:before="77"/>
        <w:ind w:right="1131" w:firstLine="480"/>
        <w:jc w:val="both"/>
      </w:pPr>
      <w:r>
        <w:rPr>
          <w:rFonts w:ascii="宋体" w:hAnsi="宋体" w:cs="宋体" w:eastAsia="宋体" w:hint="default"/>
          <w:spacing w:val="-3"/>
        </w:rPr>
        <w:t>1</w:t>
      </w:r>
      <w:r>
        <w:rPr>
          <w:spacing w:val="-3"/>
        </w:rPr>
        <w:t>、公司治理是一项长期系统的工作，为进一步严格落实法律法规及证监会、深交所的要</w:t>
      </w:r>
      <w:r>
        <w:rPr/>
        <w:t> 求，不断完善各项治理工作，提高公司的规范治理水平，公司于</w:t>
      </w:r>
      <w:r>
        <w:rPr>
          <w:rFonts w:ascii="宋体" w:hAnsi="宋体" w:cs="宋体" w:eastAsia="宋体" w:hint="default"/>
        </w:rPr>
        <w:t>2011</w:t>
      </w:r>
      <w:r>
        <w:rPr/>
        <w:t>年开展了“中小企业板</w:t>
      </w:r>
      <w:r>
        <w:rPr>
          <w:spacing w:val="-108"/>
        </w:rPr>
        <w:t> </w:t>
      </w:r>
      <w:r>
        <w:rPr>
          <w:spacing w:val="-108"/>
        </w:rPr>
      </w:r>
      <w:r>
        <w:rPr/>
        <w:t>上市公司内控规则落实专项活动”，认真核查了在公司治理、内控规则落实方面的情况，并</w:t>
      </w:r>
      <w:r>
        <w:rPr>
          <w:spacing w:val="-117"/>
        </w:rPr>
        <w:t> </w:t>
      </w:r>
      <w:r>
        <w:rPr>
          <w:spacing w:val="-117"/>
        </w:rPr>
      </w:r>
      <w:r>
        <w:rPr/>
        <w:t>完成了相应整改工作。报告期内，公司继续深入推进公司治理活动，根据公司自身发展需要 及外部环境变化，对相关制度进行了修订，进一步完善了公司内部控制体系，促进了公司健 康长远发展。</w:t>
      </w:r>
    </w:p>
    <w:p>
      <w:pPr>
        <w:pStyle w:val="BodyText"/>
        <w:spacing w:line="357" w:lineRule="auto"/>
        <w:ind w:left="154" w:right="1131" w:firstLine="480"/>
        <w:jc w:val="both"/>
      </w:pP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12</w:t>
      </w:r>
      <w:r>
        <w:rPr/>
        <w:t>日召开的公司第三届董事会第二十二次会议审议通过了《内幕信息知情 </w:t>
      </w:r>
      <w:r>
        <w:rPr>
          <w:spacing w:val="-2"/>
        </w:rPr>
        <w:t>人登记备案制度》，相关制度刊载于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日的巨潮资讯网。报告期内，公司严格按照</w:t>
      </w:r>
    </w:p>
    <w:p>
      <w:pPr>
        <w:pStyle w:val="BodyText"/>
        <w:spacing w:line="357" w:lineRule="auto"/>
        <w:ind w:right="1133"/>
        <w:jc w:val="both"/>
      </w:pPr>
      <w:r>
        <w:rPr/>
        <w:t>《信息披露事务管理制度》、《内幕信息知情人登记备案制度》等有关制度的规定和要求， 积极做好内幕信息保密和管理工作；定期报告披露前，及时提示禁止买卖的窗口期，防止违 </w:t>
      </w:r>
      <w:r>
        <w:rPr>
          <w:spacing w:val="-5"/>
        </w:rPr>
        <w:t>规事件的发生；重大事项期间，与相关内幕信息知情人签订保密协议，从源头预防内幕交易，</w:t>
      </w:r>
      <w:r>
        <w:rPr/>
        <w:t> 将内幕信息知情人范围控制在最小；接待机构等来访调研时，做好接访人员安排，要求来访</w:t>
      </w:r>
    </w:p>
    <w:p>
      <w:pPr>
        <w:spacing w:after="0" w:line="357" w:lineRule="auto"/>
        <w:jc w:val="both"/>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人员签署保密承诺。</w:t>
      </w:r>
    </w:p>
    <w:p>
      <w:pPr>
        <w:spacing w:line="240" w:lineRule="auto" w:before="8"/>
        <w:rPr>
          <w:rFonts w:ascii="宋体" w:hAnsi="宋体" w:cs="宋体" w:eastAsia="宋体" w:hint="default"/>
          <w:sz w:val="35"/>
          <w:szCs w:val="35"/>
        </w:rPr>
      </w:pPr>
    </w:p>
    <w:p>
      <w:pPr>
        <w:pStyle w:val="BodyText"/>
        <w:spacing w:line="357" w:lineRule="auto" w:before="0"/>
        <w:ind w:right="2353"/>
        <w:jc w:val="left"/>
      </w:pPr>
      <w:r>
        <w:rPr/>
        <w:t>公司治理与《公司法》和中国证监会相关规定的要求不存在差异 公司治理专项活动开展情况以及内幕信息知情人登记管理制度的制定、实施情况</w:t>
      </w:r>
    </w:p>
    <w:p>
      <w:pPr>
        <w:pStyle w:val="BodyText"/>
        <w:spacing w:line="357" w:lineRule="auto"/>
        <w:ind w:right="1130" w:firstLine="480"/>
        <w:jc w:val="both"/>
      </w:pPr>
      <w:r>
        <w:rPr>
          <w:rFonts w:ascii="宋体" w:hAnsi="宋体" w:cs="宋体" w:eastAsia="宋体" w:hint="default"/>
          <w:spacing w:val="-3"/>
        </w:rPr>
        <w:t>1</w:t>
      </w:r>
      <w:r>
        <w:rPr>
          <w:spacing w:val="-3"/>
        </w:rPr>
        <w:t>、公司治理是一项长期系统的工作，为进一步严格落实法律法规及证监会、深交所的要</w:t>
      </w:r>
      <w:r>
        <w:rPr/>
        <w:t> 求，不断完善各项治理工作，提高公司的规范治理水平，公司于</w:t>
      </w:r>
      <w:r>
        <w:rPr>
          <w:rFonts w:ascii="宋体" w:hAnsi="宋体" w:cs="宋体" w:eastAsia="宋体" w:hint="default"/>
        </w:rPr>
        <w:t>2011</w:t>
      </w:r>
      <w:r>
        <w:rPr/>
        <w:t>年开展了“中小企业板</w:t>
      </w:r>
      <w:r>
        <w:rPr>
          <w:spacing w:val="-108"/>
        </w:rPr>
        <w:t> </w:t>
      </w:r>
      <w:r>
        <w:rPr>
          <w:spacing w:val="-108"/>
        </w:rPr>
      </w:r>
      <w:r>
        <w:rPr/>
        <w:t>上市公司内控规则落实专项活动”，认真核查了在公司治理、内控规则落实方面的情况，并</w:t>
      </w:r>
      <w:r>
        <w:rPr>
          <w:spacing w:val="-117"/>
        </w:rPr>
        <w:t> </w:t>
      </w:r>
      <w:r>
        <w:rPr>
          <w:spacing w:val="-117"/>
        </w:rPr>
      </w:r>
      <w:r>
        <w:rPr/>
        <w:t>完成了相应整改工作。报告期内，公司继续深入推进公司治理活动，根据公司自身发展需要 及外部环境变化，对相关制度进行了修订，进一步完善了公司内部控制体系，促进了公司健</w:t>
      </w:r>
      <w:r>
        <w:rPr>
          <w:spacing w:val="-111"/>
        </w:rPr>
        <w:t> </w:t>
      </w:r>
      <w:r>
        <w:rPr>
          <w:spacing w:val="-111"/>
        </w:rPr>
      </w:r>
      <w:r>
        <w:rPr/>
        <w:t>康长远发展。</w:t>
      </w:r>
    </w:p>
    <w:p>
      <w:pPr>
        <w:pStyle w:val="BodyText"/>
        <w:spacing w:line="357" w:lineRule="auto"/>
        <w:ind w:left="154" w:right="1131" w:firstLine="480"/>
        <w:jc w:val="both"/>
      </w:pP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12</w:t>
      </w:r>
      <w:r>
        <w:rPr/>
        <w:t>日召开的公司第三届董事会第二十二次会议审议通过了《内幕信息知情 </w:t>
      </w:r>
      <w:r>
        <w:rPr>
          <w:spacing w:val="-2"/>
        </w:rPr>
        <w:t>人登记备案制度》，相关制度刊载于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日的巨潮资讯网。报告期内，公司严格按照</w:t>
      </w:r>
    </w:p>
    <w:p>
      <w:pPr>
        <w:pStyle w:val="BodyText"/>
        <w:spacing w:line="357" w:lineRule="auto"/>
        <w:ind w:right="1133"/>
        <w:jc w:val="both"/>
      </w:pPr>
      <w:r>
        <w:rPr/>
        <w:t>《信息披露事务管理制度》、《内幕信息知情人登记备案制度》等有关制度的规定和要求， 积极做好内幕信息保密和管理工作；定期报告披露前，及时提示禁止买卖的窗口期，防止违 </w:t>
      </w:r>
      <w:r>
        <w:rPr>
          <w:spacing w:val="-5"/>
        </w:rPr>
        <w:t>规事件的发生；重大事项期间，与相关内幕信息知情人签订保密协议，从源头预防内幕交易，</w:t>
      </w:r>
      <w:r>
        <w:rPr/>
        <w:t> 将内幕信息知情人范围控制在最小；接待机构等来访调研时，做好接访人员安排，要求来访 人员签署保密承诺。</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bookmarkStart w:name="二、报告期内召开的年度股东大会和临时股东大会的有关情况" w:id="128"/>
      <w:bookmarkEnd w:id="128"/>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本报告期年度股东大会情况" w:id="129"/>
      <w:bookmarkEnd w:id="129"/>
      <w:r>
        <w:rPr/>
      </w:r>
      <w:r>
        <w:rPr>
          <w:rFonts w:ascii="宋体" w:hAnsi="宋体" w:cs="宋体" w:eastAsia="宋体"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3402"/>
        <w:gridCol w:w="1417"/>
        <w:gridCol w:w="1168"/>
        <w:gridCol w:w="159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1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 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年年度报告》及摘要；</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年度监事会报告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《关于续聘会计师事务所的议案》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巨潮咨询网：《</w:t>
            </w:r>
            <w:r>
              <w:rPr>
                <w:rFonts w:ascii="宋体" w:hAnsi="宋体" w:cs="宋体" w:eastAsia="宋体" w:hint="default"/>
                <w:spacing w:val="-9"/>
                <w:sz w:val="18"/>
                <w:szCs w:val="18"/>
              </w:rPr>
              <w:t>2013</w:t>
            </w:r>
            <w:r>
              <w:rPr>
                <w:rFonts w:ascii="宋体" w:hAnsi="宋体" w:cs="宋体" w:eastAsia="宋体" w:hint="default"/>
                <w:spacing w:val="-81"/>
                <w:sz w:val="18"/>
                <w:szCs w:val="18"/>
              </w:rPr>
              <w:t>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宋体" w:hAnsi="宋体" w:cs="宋体" w:eastAsia="宋体" w:hint="default"/>
                <w:sz w:val="18"/>
                <w:szCs w:val="18"/>
              </w:rPr>
              <w:t>2014-035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1129" w:firstLine="0"/>
        <w:jc w:val="left"/>
        <w:rPr>
          <w:rFonts w:ascii="宋体" w:hAnsi="宋体" w:cs="宋体" w:eastAsia="宋体" w:hint="default"/>
          <w:sz w:val="21"/>
          <w:szCs w:val="21"/>
        </w:rPr>
      </w:pPr>
      <w:bookmarkStart w:name="2、本报告期临时股东大会情况" w:id="130"/>
      <w:bookmarkEnd w:id="130"/>
      <w:r>
        <w:rPr/>
      </w:r>
      <w:r>
        <w:rPr>
          <w:rFonts w:ascii="宋体" w:hAnsi="宋体" w:cs="宋体" w:eastAsia="宋体"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719"/>
        <w:gridCol w:w="863"/>
        <w:gridCol w:w="4967"/>
        <w:gridCol w:w="994"/>
        <w:gridCol w:w="936"/>
        <w:gridCol w:w="1216"/>
      </w:tblGrid>
      <w:tr>
        <w:trPr>
          <w:trHeight w:val="714" w:hRule="exact"/>
        </w:trPr>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4" w:right="83"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《关于上海海隆软件股份有限公司符合向特定对象非公开发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宋体" w:hAnsi="宋体" w:cs="宋体" w:eastAsia="宋体" w:hint="default"/>
                <w:sz w:val="18"/>
                <w:szCs w:val="18"/>
              </w:rPr>
              <w:t>巨潮咨询网：</w:t>
            </w:r>
          </w:p>
        </w:tc>
      </w:tr>
    </w:tbl>
    <w:p>
      <w:pPr>
        <w:spacing w:after="0" w:line="240" w:lineRule="auto"/>
        <w:jc w:val="center"/>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r>
        <w:rPr/>
        <w:pict>
          <v:shape style="position:absolute;margin-left:376.839996pt;margin-top:72.47998pt;width:55.35pt;height:511.7pt;mso-position-horizontal-relative:page;mso-position-vertical-relative:page;z-index:-898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76.899994pt;margin-top:584.619995pt;width:55.3pt;height:67.45pt;mso-position-horizontal-relative:page;mso-position-vertical-relative:page;z-index:-898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83.019989pt;margin-top:72.47998pt;width:49.2pt;height:579.6pt;mso-position-horizontal-relative:page;mso-position-vertical-relative:page;z-index:-898816" coordorigin="7660,1450" coordsize="984,11592">
            <v:group style="position:absolute;left:7660;top:1450;width:984;height:10234" coordorigin="7660,1450" coordsize="984,10234">
              <v:shape style="position:absolute;left:7660;top:1450;width:984;height:10234" coordorigin="7660,1450" coordsize="984,10234" path="m7660,11683l8644,11683,8644,1450,7660,1450,7660,11683xe" filled="true" fillcolor="#ffffff" stroked="false">
                <v:path arrowok="t"/>
                <v:fill type="solid"/>
              </v:shape>
            </v:group>
            <v:group style="position:absolute;left:7660;top:11692;width:984;height:1349" coordorigin="7660,11692" coordsize="984,1349">
              <v:shape style="position:absolute;left:7660;top:11692;width:984;height:1349" coordorigin="7660,11692" coordsize="984,1349" path="m7660,13041l8644,13041,8644,11692,7660,11692,7660,13041xe" filled="true" fillcolor="#ffffff" stroked="false">
                <v:path arrowok="t"/>
                <v:fill type="solid"/>
              </v:shape>
            </v:group>
            <w10:wrap type="none"/>
          </v:group>
        </w:pict>
      </w:r>
    </w:p>
    <w:tbl>
      <w:tblPr>
        <w:tblW w:w="0" w:type="auto"/>
        <w:jc w:val="left"/>
        <w:tblInd w:w="121" w:type="dxa"/>
        <w:tblLayout w:type="fixed"/>
        <w:tblCellMar>
          <w:top w:w="0" w:type="dxa"/>
          <w:left w:w="0" w:type="dxa"/>
          <w:bottom w:w="0" w:type="dxa"/>
          <w:right w:w="0" w:type="dxa"/>
        </w:tblCellMar>
        <w:tblLook w:val="01E0"/>
      </w:tblPr>
      <w:tblGrid>
        <w:gridCol w:w="719"/>
        <w:gridCol w:w="863"/>
        <w:gridCol w:w="4967"/>
        <w:gridCol w:w="994"/>
        <w:gridCol w:w="936"/>
        <w:gridCol w:w="1216"/>
      </w:tblGrid>
      <w:tr>
        <w:trPr>
          <w:trHeight w:val="318" w:hRule="exact"/>
        </w:trPr>
        <w:tc>
          <w:tcPr>
            <w:tcW w:w="7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第一次</w:t>
            </w:r>
          </w:p>
        </w:tc>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行股份购买资产并募集配套资金条件的议案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val="restart"/>
            <w:tcBorders>
              <w:top w:val="single" w:sz="4" w:space="0" w:color="000000"/>
              <w:left w:val="single" w:sz="4" w:space="0" w:color="000000"/>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w:t>
            </w: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《关于上海海隆软件股份有限公司发行股份购买资产并募集</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次临时股东大</w:t>
            </w:r>
          </w:p>
        </w:tc>
      </w:tr>
      <w:tr>
        <w:trPr>
          <w:trHeight w:val="313" w:hRule="exact"/>
        </w:trPr>
        <w:tc>
          <w:tcPr>
            <w:tcW w:w="719"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配套资金暨关联交易方案（修订版）的议案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《关于本次海隆软件发行股份购买资产并募集配套资金暨关</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联交易符合</w:t>
            </w:r>
            <w:r>
              <w:rPr>
                <w:rFonts w:ascii="宋体" w:hAnsi="宋体" w:cs="宋体" w:eastAsia="宋体" w:hint="default"/>
                <w:sz w:val="18"/>
                <w:szCs w:val="18"/>
              </w:rPr>
              <w:t>&lt;</w:t>
            </w:r>
            <w:r>
              <w:rPr>
                <w:rFonts w:ascii="宋体" w:hAnsi="宋体" w:cs="宋体" w:eastAsia="宋体" w:hint="default"/>
                <w:sz w:val="18"/>
                <w:szCs w:val="18"/>
              </w:rPr>
              <w:t>关于规范上市公司重大资产重组若干问题的规定</w:t>
            </w:r>
            <w:r>
              <w:rPr>
                <w:rFonts w:ascii="宋体" w:hAnsi="宋体" w:cs="宋体" w:eastAsia="宋体" w:hint="default"/>
                <w:sz w:val="18"/>
                <w:szCs w:val="18"/>
              </w:rPr>
              <w:t>&gt;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2014-051</w:t>
            </w:r>
            <w:r>
              <w:rPr>
                <w:rFonts w:ascii="宋体" w:hAnsi="宋体" w:cs="宋体" w:eastAsia="宋体" w:hint="default"/>
                <w:sz w:val="18"/>
                <w:szCs w:val="18"/>
              </w:rPr>
              <w:t>）</w:t>
            </w: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第四条规定的议案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29"/>
                <w:sz w:val="18"/>
                <w:szCs w:val="18"/>
              </w:rPr>
              <w:t>、</w:t>
            </w:r>
            <w:r>
              <w:rPr>
                <w:rFonts w:ascii="宋体" w:hAnsi="宋体" w:cs="宋体" w:eastAsia="宋体" w:hint="default"/>
                <w:sz w:val="18"/>
                <w:szCs w:val="18"/>
              </w:rPr>
              <w:t>《关于本次</w:t>
            </w:r>
            <w:r>
              <w:rPr>
                <w:rFonts w:ascii="宋体" w:hAnsi="宋体" w:cs="宋体" w:eastAsia="宋体" w:hint="default"/>
                <w:spacing w:val="-2"/>
                <w:sz w:val="18"/>
                <w:szCs w:val="18"/>
              </w:rPr>
              <w:t>重</w:t>
            </w:r>
            <w:r>
              <w:rPr>
                <w:rFonts w:ascii="宋体" w:hAnsi="宋体" w:cs="宋体" w:eastAsia="宋体" w:hint="default"/>
                <w:sz w:val="18"/>
                <w:szCs w:val="18"/>
              </w:rPr>
              <w:t>大资产重组符合</w:t>
            </w:r>
            <w:r>
              <w:rPr>
                <w:rFonts w:ascii="宋体" w:hAnsi="宋体" w:cs="宋体" w:eastAsia="宋体" w:hint="default"/>
                <w:sz w:val="18"/>
                <w:szCs w:val="18"/>
              </w:rPr>
              <w:t>&lt;</w:t>
            </w:r>
            <w:r>
              <w:rPr>
                <w:rFonts w:ascii="宋体" w:hAnsi="宋体" w:cs="宋体" w:eastAsia="宋体" w:hint="default"/>
                <w:sz w:val="18"/>
                <w:szCs w:val="18"/>
              </w:rPr>
              <w:t>上市公司重大资产重组管理办</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&gt;</w:t>
            </w:r>
            <w:r>
              <w:rPr>
                <w:rFonts w:ascii="宋体" w:hAnsi="宋体" w:cs="宋体" w:eastAsia="宋体" w:hint="default"/>
                <w:sz w:val="18"/>
                <w:szCs w:val="18"/>
              </w:rPr>
              <w:t>第四十二条第二款规定的议案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《关于本次交易构成关联交易的议案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129"/>
                <w:sz w:val="18"/>
                <w:szCs w:val="18"/>
              </w:rPr>
              <w:t>、</w:t>
            </w:r>
            <w:r>
              <w:rPr>
                <w:rFonts w:ascii="宋体" w:hAnsi="宋体" w:cs="宋体" w:eastAsia="宋体" w:hint="default"/>
                <w:sz w:val="18"/>
                <w:szCs w:val="18"/>
              </w:rPr>
              <w:t>《关于签署</w:t>
            </w:r>
            <w:r>
              <w:rPr>
                <w:rFonts w:ascii="宋体" w:hAnsi="宋体" w:cs="宋体" w:eastAsia="宋体" w:hint="default"/>
                <w:spacing w:val="-2"/>
                <w:sz w:val="18"/>
                <w:szCs w:val="18"/>
              </w:rPr>
              <w:t>附</w:t>
            </w:r>
            <w:r>
              <w:rPr>
                <w:rFonts w:ascii="宋体" w:hAnsi="宋体" w:cs="宋体" w:eastAsia="宋体" w:hint="default"/>
                <w:sz w:val="18"/>
                <w:szCs w:val="18"/>
              </w:rPr>
              <w:t>条件生效的</w:t>
            </w:r>
            <w:r>
              <w:rPr>
                <w:rFonts w:ascii="宋体" w:hAnsi="宋体" w:cs="宋体" w:eastAsia="宋体" w:hint="default"/>
                <w:sz w:val="18"/>
                <w:szCs w:val="18"/>
              </w:rPr>
              <w:t>&lt;</w:t>
            </w:r>
            <w:r>
              <w:rPr>
                <w:rFonts w:ascii="宋体" w:hAnsi="宋体" w:cs="宋体" w:eastAsia="宋体" w:hint="default"/>
                <w:sz w:val="18"/>
                <w:szCs w:val="18"/>
              </w:rPr>
              <w:t>上海海隆软件股份有限公司与浙富</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控股集团股份有限公司、上海瑞度投资有限公司、吉隆瑞科投</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pacing w:val="-3"/>
                <w:sz w:val="18"/>
                <w:szCs w:val="18"/>
              </w:rPr>
              <w:t>名法人及庞升东、张淑霞、秦海丽、孙毅等</w:t>
            </w:r>
            <w:r>
              <w:rPr>
                <w:rFonts w:ascii="宋体" w:hAnsi="宋体" w:cs="宋体" w:eastAsia="宋体" w:hint="default"/>
                <w:spacing w:val="-43"/>
                <w:sz w:val="18"/>
                <w:szCs w:val="18"/>
              </w:rPr>
              <w:t>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名</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自然人之发行股票购买资产协议</w:t>
            </w:r>
            <w:r>
              <w:rPr>
                <w:rFonts w:ascii="宋体" w:hAnsi="宋体" w:cs="宋体" w:eastAsia="宋体" w:hint="default"/>
                <w:sz w:val="18"/>
                <w:szCs w:val="18"/>
              </w:rPr>
              <w:t>&gt;</w:t>
            </w:r>
            <w:r>
              <w:rPr>
                <w:rFonts w:ascii="宋体" w:hAnsi="宋体" w:cs="宋体" w:eastAsia="宋体" w:hint="default"/>
                <w:sz w:val="18"/>
                <w:szCs w:val="18"/>
              </w:rPr>
              <w:t>和</w:t>
            </w:r>
            <w:r>
              <w:rPr>
                <w:rFonts w:ascii="宋体" w:hAnsi="宋体" w:cs="宋体" w:eastAsia="宋体" w:hint="default"/>
                <w:sz w:val="18"/>
                <w:szCs w:val="18"/>
              </w:rPr>
              <w:t>&lt;</w:t>
            </w:r>
            <w:r>
              <w:rPr>
                <w:rFonts w:ascii="宋体" w:hAnsi="宋体" w:cs="宋体" w:eastAsia="宋体" w:hint="default"/>
                <w:sz w:val="18"/>
                <w:szCs w:val="18"/>
              </w:rPr>
              <w:t>股份认购合同</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《关于公司发行股份购买资产业绩补偿的议案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90"/>
                <w:sz w:val="18"/>
                <w:szCs w:val="18"/>
              </w:rPr>
              <w:t>、</w:t>
            </w:r>
            <w:r>
              <w:rPr>
                <w:rFonts w:ascii="宋体" w:hAnsi="宋体" w:cs="宋体" w:eastAsia="宋体" w:hint="default"/>
                <w:sz w:val="18"/>
                <w:szCs w:val="18"/>
              </w:rPr>
              <w:t>《公司董事会关于公司发行股份购买资产并募集配套资金暨</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关联交易履行法定程序的完备性、合规性及提交法律文件的有</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效性的说明》</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t>《关于聘请发行股份购买资产并募集配套资金暨关联交易事</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宜相关中介机构的议案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90"/>
                <w:sz w:val="18"/>
                <w:szCs w:val="18"/>
              </w:rPr>
              <w:t>、</w:t>
            </w:r>
            <w:r>
              <w:rPr>
                <w:rFonts w:ascii="宋体" w:hAnsi="宋体" w:cs="宋体" w:eastAsia="宋体" w:hint="default"/>
                <w:sz w:val="18"/>
                <w:szCs w:val="18"/>
              </w:rPr>
              <w:t>《关于签署附条件生效的</w:t>
            </w:r>
            <w:r>
              <w:rPr>
                <w:rFonts w:ascii="宋体" w:hAnsi="宋体" w:cs="宋体" w:eastAsia="宋体" w:hint="default"/>
                <w:sz w:val="18"/>
                <w:szCs w:val="18"/>
              </w:rPr>
              <w:t>&lt;</w:t>
            </w:r>
            <w:r>
              <w:rPr>
                <w:rFonts w:ascii="宋体" w:hAnsi="宋体" w:cs="宋体" w:eastAsia="宋体" w:hint="default"/>
                <w:sz w:val="18"/>
                <w:szCs w:val="18"/>
              </w:rPr>
              <w:t>上海海隆软件股份有限公司与浙</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富控股集团股份有限公司、上海瑞度投资有限公司、吉隆瑞科</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投资有限公司</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名法人及庞升东、张淑霞、秦海丽、孙毅等</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名自然人之发行股票购买资产协议之补充协议</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90"/>
                <w:sz w:val="18"/>
                <w:szCs w:val="18"/>
              </w:rPr>
              <w:t>、</w:t>
            </w:r>
            <w:r>
              <w:rPr>
                <w:rFonts w:ascii="宋体" w:hAnsi="宋体" w:cs="宋体" w:eastAsia="宋体" w:hint="default"/>
                <w:sz w:val="18"/>
                <w:szCs w:val="18"/>
              </w:rPr>
              <w:t>《关于</w:t>
            </w:r>
            <w:r>
              <w:rPr>
                <w:rFonts w:ascii="宋体" w:hAnsi="宋体" w:cs="宋体" w:eastAsia="宋体" w:hint="default"/>
                <w:sz w:val="18"/>
                <w:szCs w:val="18"/>
              </w:rPr>
              <w:t>&lt;</w:t>
            </w:r>
            <w:r>
              <w:rPr>
                <w:rFonts w:ascii="宋体" w:hAnsi="宋体" w:cs="宋体" w:eastAsia="宋体" w:hint="default"/>
                <w:sz w:val="18"/>
                <w:szCs w:val="18"/>
              </w:rPr>
              <w:t>上海海隆软件股份有限公司发行股份购买资产并募</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集配套资金暨关联交易报告</w:t>
            </w:r>
            <w:r>
              <w:rPr>
                <w:rFonts w:ascii="宋体" w:hAnsi="宋体" w:cs="宋体" w:eastAsia="宋体" w:hint="default"/>
                <w:spacing w:val="-14"/>
                <w:sz w:val="18"/>
                <w:szCs w:val="18"/>
              </w:rPr>
              <w:t>书</w:t>
            </w:r>
            <w:r>
              <w:rPr>
                <w:rFonts w:ascii="宋体" w:hAnsi="宋体" w:cs="宋体" w:eastAsia="宋体" w:hint="default"/>
                <w:sz w:val="18"/>
                <w:szCs w:val="18"/>
              </w:rPr>
              <w:t>（草案</w:t>
            </w:r>
            <w:r>
              <w:rPr>
                <w:rFonts w:ascii="宋体" w:hAnsi="宋体" w:cs="宋体" w:eastAsia="宋体" w:hint="default"/>
                <w:spacing w:val="-13"/>
                <w:sz w:val="18"/>
                <w:szCs w:val="18"/>
              </w:rPr>
              <w:t>）</w:t>
            </w:r>
            <w:r>
              <w:rPr>
                <w:rFonts w:ascii="宋体" w:hAnsi="宋体" w:cs="宋体" w:eastAsia="宋体" w:hint="default"/>
                <w:sz w:val="18"/>
                <w:szCs w:val="18"/>
              </w:rPr>
              <w:t>&gt;</w:t>
            </w:r>
            <w:r>
              <w:rPr>
                <w:rFonts w:ascii="宋体" w:hAnsi="宋体" w:cs="宋体" w:eastAsia="宋体" w:hint="default"/>
                <w:sz w:val="18"/>
                <w:szCs w:val="18"/>
              </w:rPr>
              <w:t>及其摘要的议案</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12</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《关于批准本次交易相关审计报告、盈利预测审核报告及评估</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129"/>
                <w:sz w:val="18"/>
                <w:szCs w:val="18"/>
              </w:rPr>
              <w:t>、</w:t>
            </w:r>
            <w:r>
              <w:rPr>
                <w:rFonts w:ascii="宋体" w:hAnsi="宋体" w:cs="宋体" w:eastAsia="宋体" w:hint="default"/>
                <w:sz w:val="18"/>
                <w:szCs w:val="18"/>
              </w:rPr>
              <w:t>《关于提</w:t>
            </w:r>
            <w:r>
              <w:rPr>
                <w:rFonts w:ascii="宋体" w:hAnsi="宋体" w:cs="宋体" w:eastAsia="宋体" w:hint="default"/>
                <w:spacing w:val="-2"/>
                <w:sz w:val="18"/>
                <w:szCs w:val="18"/>
              </w:rPr>
              <w:t>请</w:t>
            </w:r>
            <w:r>
              <w:rPr>
                <w:rFonts w:ascii="宋体" w:hAnsi="宋体" w:cs="宋体" w:eastAsia="宋体" w:hint="default"/>
                <w:sz w:val="18"/>
                <w:szCs w:val="18"/>
              </w:rPr>
              <w:t>股东大会授权董事会全权办理本次重大资产重组</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相关事宜的议案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90"/>
                <w:sz w:val="18"/>
                <w:szCs w:val="18"/>
              </w:rPr>
              <w:t>、</w:t>
            </w:r>
            <w:r>
              <w:rPr>
                <w:rFonts w:ascii="宋体" w:hAnsi="宋体" w:cs="宋体" w:eastAsia="宋体" w:hint="default"/>
                <w:sz w:val="18"/>
                <w:szCs w:val="18"/>
              </w:rPr>
              <w:t>《关于修订公司</w:t>
            </w:r>
            <w:r>
              <w:rPr>
                <w:rFonts w:ascii="宋体" w:hAnsi="宋体" w:cs="宋体" w:eastAsia="宋体" w:hint="default"/>
                <w:sz w:val="18"/>
                <w:szCs w:val="18"/>
              </w:rPr>
              <w:t>&lt;</w:t>
            </w:r>
            <w:r>
              <w:rPr>
                <w:rFonts w:ascii="宋体" w:hAnsi="宋体" w:cs="宋体" w:eastAsia="宋体" w:hint="default"/>
                <w:sz w:val="18"/>
                <w:szCs w:val="18"/>
              </w:rPr>
              <w:t>章程</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75" w:hRule="exact"/>
        </w:trPr>
        <w:tc>
          <w:tcPr>
            <w:tcW w:w="719" w:type="dxa"/>
            <w:tcBorders>
              <w:top w:val="nil" w:sz="6" w:space="0" w:color="auto"/>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c>
          <w:tcPr>
            <w:tcW w:w="49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利润分配管理制度</w:t>
            </w:r>
            <w:r>
              <w:rPr>
                <w:rFonts w:ascii="宋体" w:hAnsi="宋体" w:cs="宋体" w:eastAsia="宋体"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719" w:type="dxa"/>
            <w:tcBorders>
              <w:top w:val="single" w:sz="4" w:space="0" w:color="000000"/>
              <w:left w:val="single" w:sz="4" w:space="0" w:color="000000"/>
              <w:bottom w:val="nil" w:sz="6" w:space="0" w:color="auto"/>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c>
          <w:tcPr>
            <w:tcW w:w="49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《关于修订公司</w:t>
            </w:r>
            <w:r>
              <w:rPr>
                <w:rFonts w:ascii="宋体" w:hAnsi="宋体" w:cs="宋体" w:eastAsia="宋体" w:hint="default"/>
                <w:sz w:val="18"/>
                <w:szCs w:val="18"/>
              </w:rPr>
              <w:t>&lt;</w:t>
            </w:r>
            <w:r>
              <w:rPr>
                <w:rFonts w:ascii="宋体" w:hAnsi="宋体" w:cs="宋体" w:eastAsia="宋体" w:hint="default"/>
                <w:sz w:val="18"/>
                <w:szCs w:val="18"/>
              </w:rPr>
              <w:t>章程</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6" w:type="dxa"/>
            <w:tcBorders>
              <w:top w:val="single" w:sz="4" w:space="0" w:color="000000"/>
              <w:left w:val="single" w:sz="4" w:space="0" w:color="000000"/>
              <w:bottom w:val="nil" w:sz="6" w:space="0" w:color="auto"/>
              <w:right w:val="single" w:sz="4" w:space="0" w:color="000000"/>
            </w:tcBorders>
          </w:tcPr>
          <w:p>
            <w:pPr/>
          </w:p>
        </w:tc>
      </w:tr>
      <w:tr>
        <w:trPr>
          <w:trHeight w:val="284"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《关于修订公司</w:t>
            </w:r>
            <w:r>
              <w:rPr>
                <w:rFonts w:ascii="宋体" w:hAnsi="宋体" w:cs="宋体" w:eastAsia="宋体" w:hint="default"/>
                <w:sz w:val="18"/>
                <w:szCs w:val="18"/>
              </w:rPr>
              <w:t>&lt;</w:t>
            </w:r>
            <w:r>
              <w:rPr>
                <w:rFonts w:ascii="宋体" w:hAnsi="宋体" w:cs="宋体" w:eastAsia="宋体" w:hint="default"/>
                <w:sz w:val="18"/>
                <w:szCs w:val="18"/>
              </w:rPr>
              <w:t>股东大会议事规则</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10"/>
                <w:sz w:val="18"/>
                <w:szCs w:val="18"/>
              </w:rPr>
              <w:t>、</w:t>
            </w:r>
            <w:r>
              <w:rPr>
                <w:rFonts w:ascii="宋体" w:hAnsi="宋体" w:cs="宋体" w:eastAsia="宋体" w:hint="default"/>
                <w:sz w:val="18"/>
                <w:szCs w:val="18"/>
              </w:rPr>
              <w:t>《关于修订公司</w:t>
            </w:r>
            <w:r>
              <w:rPr>
                <w:rFonts w:ascii="宋体" w:hAnsi="宋体" w:cs="宋体" w:eastAsia="宋体" w:hint="default"/>
                <w:sz w:val="18"/>
                <w:szCs w:val="18"/>
              </w:rPr>
              <w:t>&lt;</w:t>
            </w:r>
            <w:r>
              <w:rPr>
                <w:rFonts w:ascii="宋体" w:hAnsi="宋体" w:cs="宋体" w:eastAsia="宋体" w:hint="default"/>
                <w:sz w:val="18"/>
                <w:szCs w:val="18"/>
              </w:rPr>
              <w:t>重大经营与投资决策管理制度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4</w:t>
            </w:r>
          </w:p>
        </w:tc>
        <w:tc>
          <w:tcPr>
            <w:tcW w:w="994"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802" w:hRule="exact"/>
        </w:trPr>
        <w:tc>
          <w:tcPr>
            <w:tcW w:w="719"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2" w:lineRule="exact" w:before="36"/>
              <w:ind w:left="22" w:right="144"/>
              <w:jc w:val="left"/>
              <w:rPr>
                <w:rFonts w:ascii="宋体" w:hAnsi="宋体" w:cs="宋体" w:eastAsia="宋体" w:hint="default"/>
                <w:sz w:val="18"/>
                <w:szCs w:val="18"/>
              </w:rPr>
            </w:pPr>
            <w:r>
              <w:rPr>
                <w:rFonts w:ascii="宋体" w:hAnsi="宋体" w:cs="宋体" w:eastAsia="宋体" w:hint="default"/>
                <w:sz w:val="18"/>
                <w:szCs w:val="18"/>
              </w:rPr>
              <w:t>第二次 临时股</w:t>
            </w: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357" w:lineRule="auto" w:before="79"/>
              <w:ind w:left="22" w:right="72"/>
              <w:jc w:val="left"/>
              <w:rPr>
                <w:rFonts w:ascii="宋体" w:hAnsi="宋体" w:cs="宋体" w:eastAsia="宋体" w:hint="default"/>
                <w:sz w:val="18"/>
                <w:szCs w:val="18"/>
              </w:rPr>
            </w:pPr>
            <w:r>
              <w:rPr>
                <w:rFonts w:ascii="宋体" w:hAnsi="宋体" w:cs="宋体" w:eastAsia="宋体" w:hint="default"/>
                <w:sz w:val="18"/>
                <w:szCs w:val="18"/>
              </w:rPr>
              <w:t>《关于更换会计师事务所的议案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《关于全资子公司使用部分闲置募集资金投资保本型理财产</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w:t>
            </w:r>
          </w:p>
          <w:p>
            <w:pPr>
              <w:pStyle w:val="TableParagraph"/>
              <w:spacing w:line="310" w:lineRule="atLeast" w:before="2"/>
              <w:ind w:left="22" w:right="101"/>
              <w:jc w:val="left"/>
              <w:rPr>
                <w:rFonts w:ascii="宋体" w:hAnsi="宋体" w:cs="宋体" w:eastAsia="宋体" w:hint="default"/>
                <w:sz w:val="18"/>
                <w:szCs w:val="18"/>
              </w:rPr>
            </w:pPr>
            <w:r>
              <w:rPr>
                <w:rFonts w:ascii="宋体" w:hAnsi="宋体" w:cs="宋体" w:eastAsia="宋体" w:hint="default"/>
                <w:sz w:val="18"/>
                <w:szCs w:val="18"/>
              </w:rPr>
              <w:t>次临时股东大 会决议公告》</w:t>
            </w: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品的议案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32"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《关于补选第五届监事会监事的议案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2014-116</w:t>
            </w:r>
            <w:r>
              <w:rPr>
                <w:rFonts w:ascii="宋体" w:hAnsi="宋体" w:cs="宋体" w:eastAsia="宋体" w:hint="default"/>
                <w:sz w:val="18"/>
                <w:szCs w:val="18"/>
              </w:rPr>
              <w:t>）</w:t>
            </w:r>
          </w:p>
        </w:tc>
      </w:tr>
      <w:tr>
        <w:trPr>
          <w:trHeight w:val="284" w:hRule="exact"/>
        </w:trPr>
        <w:tc>
          <w:tcPr>
            <w:tcW w:w="719"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4967"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7</w:t>
            </w:r>
            <w:r>
              <w:rPr>
                <w:rFonts w:ascii="宋体" w:hAnsi="宋体" w:cs="宋体" w:eastAsia="宋体" w:hint="default"/>
                <w:spacing w:val="-2"/>
                <w:sz w:val="18"/>
                <w:szCs w:val="18"/>
              </w:rPr>
              <w:t>、对补选第五届董事会非独立董事候选人进行了审议，并以累</w:t>
            </w:r>
          </w:p>
        </w:tc>
        <w:tc>
          <w:tcPr>
            <w:tcW w:w="994"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9" w:type="dxa"/>
            <w:tcBorders>
              <w:top w:val="nil" w:sz="6" w:space="0" w:color="auto"/>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c>
          <w:tcPr>
            <w:tcW w:w="49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积投票方式进行表决</w:t>
            </w:r>
          </w:p>
        </w:tc>
        <w:tc>
          <w:tcPr>
            <w:tcW w:w="994"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1"/>
        <w:rPr>
          <w:rFonts w:ascii="Times New Roman" w:hAnsi="Times New Roman" w:cs="Times New Roman" w:eastAsia="Times New Roman" w:hint="default"/>
          <w:sz w:val="20"/>
          <w:szCs w:val="20"/>
        </w:rPr>
      </w:pPr>
    </w:p>
    <w:p>
      <w:pPr>
        <w:spacing w:line="501" w:lineRule="auto" w:before="35"/>
        <w:ind w:left="153" w:right="4533" w:firstLine="0"/>
        <w:jc w:val="left"/>
        <w:rPr>
          <w:rFonts w:ascii="宋体" w:hAnsi="宋体" w:cs="宋体" w:eastAsia="宋体" w:hint="default"/>
          <w:sz w:val="21"/>
          <w:szCs w:val="21"/>
        </w:rPr>
      </w:pPr>
      <w:bookmarkStart w:name="3、报告期内未发生表决权恢夊的优先股股东请求召开临时股东大会" w:id="131"/>
      <w:bookmarkEnd w:id="131"/>
      <w:r>
        <w:rPr/>
      </w:r>
      <w:r>
        <w:rPr>
          <w:rFonts w:ascii="宋体" w:hAnsi="宋体" w:cs="宋体" w:eastAsia="宋体" w:hint="default"/>
          <w:b/>
          <w:bCs/>
          <w:sz w:val="21"/>
          <w:szCs w:val="21"/>
        </w:rPr>
        <w:t>3</w:t>
      </w:r>
      <w:r>
        <w:rPr>
          <w:rFonts w:ascii="宋体" w:hAnsi="宋体" w:cs="宋体" w:eastAsia="宋体" w:hint="default"/>
          <w:b/>
          <w:bCs/>
          <w:sz w:val="21"/>
          <w:szCs w:val="21"/>
        </w:rPr>
        <w:t>、报告期内未发生表决权恢复的优先股股东请求召开临时股东大会</w:t>
      </w:r>
      <w:r>
        <w:rPr>
          <w:rFonts w:ascii="宋体" w:hAnsi="宋体" w:cs="宋体" w:eastAsia="宋体" w:hint="default"/>
          <w:b/>
          <w:bCs/>
          <w:w w:val="99"/>
          <w:sz w:val="21"/>
          <w:szCs w:val="21"/>
        </w:rPr>
        <w:t> </w:t>
      </w:r>
      <w:bookmarkStart w:name="三、报告期内独立董事履行职责的情况" w:id="132"/>
      <w:bookmarkEnd w:id="132"/>
      <w:r>
        <w:rPr>
          <w:rFonts w:ascii="宋体" w:hAnsi="宋体" w:cs="宋体" w:eastAsia="宋体" w:hint="default"/>
          <w:b/>
          <w:bCs/>
          <w:w w:val="99"/>
          <w:sz w:val="21"/>
          <w:szCs w:val="21"/>
        </w:rPr>
      </w:r>
      <w:r>
        <w:rPr>
          <w:rFonts w:ascii="宋体" w:hAnsi="宋体" w:cs="宋体" w:eastAsia="宋体" w:hint="default"/>
          <w:b/>
          <w:bCs/>
          <w:sz w:val="24"/>
          <w:szCs w:val="24"/>
        </w:rPr>
        <w:t>三、报告期内独立董事履行职责的情况</w:t>
      </w:r>
      <w:r>
        <w:rPr>
          <w:rFonts w:ascii="宋体" w:hAnsi="宋体" w:cs="宋体" w:eastAsia="宋体" w:hint="default"/>
          <w:b/>
          <w:bCs/>
          <w:w w:val="99"/>
          <w:sz w:val="24"/>
          <w:szCs w:val="24"/>
        </w:rPr>
        <w:t> </w:t>
      </w:r>
      <w:bookmarkStart w:name="1、独立董事出席董事会及股东大会的情况" w:id="133"/>
      <w:bookmarkEnd w:id="133"/>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w:t>
            </w:r>
          </w:p>
        </w:tc>
      </w:tr>
    </w:tbl>
    <w:p>
      <w:pPr>
        <w:spacing w:line="240" w:lineRule="auto" w:before="2"/>
        <w:rPr>
          <w:rFonts w:ascii="宋体" w:hAnsi="宋体" w:cs="宋体" w:eastAsia="宋体" w:hint="default"/>
          <w:b/>
          <w:bCs/>
          <w:sz w:val="19"/>
          <w:szCs w:val="19"/>
        </w:rPr>
      </w:pPr>
    </w:p>
    <w:p>
      <w:pPr>
        <w:spacing w:line="499" w:lineRule="auto" w:before="35"/>
        <w:ind w:left="154" w:right="5712" w:firstLine="0"/>
        <w:jc w:val="left"/>
        <w:rPr>
          <w:rFonts w:ascii="宋体" w:hAnsi="宋体" w:cs="宋体" w:eastAsia="宋体" w:hint="default"/>
          <w:sz w:val="21"/>
          <w:szCs w:val="21"/>
        </w:rPr>
      </w:pPr>
      <w:bookmarkStart w:name="2、独立董事对公司有关事项提出异议的情况" w:id="134"/>
      <w:bookmarkEnd w:id="134"/>
      <w:r>
        <w:rPr/>
      </w: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4"/>
          <w:szCs w:val="24"/>
        </w:rPr>
        <w:t>报告期内独立董事对公司有关事项未提出异议。 </w:t>
      </w:r>
      <w:bookmarkStart w:name="3、独立董事履行职责的其他说明" w:id="135"/>
      <w:bookmarkEnd w:id="135"/>
      <w:r>
        <w:rPr>
          <w:rFonts w:ascii="宋体" w:hAnsi="宋体" w:cs="宋体" w:eastAsia="宋体" w:hint="default"/>
          <w:sz w:val="24"/>
          <w:szCs w:val="24"/>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pStyle w:val="BodyText"/>
        <w:spacing w:line="357" w:lineRule="auto" w:before="167"/>
        <w:ind w:left="154" w:right="1133" w:firstLine="480"/>
        <w:jc w:val="both"/>
      </w:pPr>
      <w:r>
        <w:rPr/>
        <w:t>公司独立董事根据《公司法》、《证券法》等法律法规及《公司章程》和《独立董事工 作制度》等的规定，关注公司运作的规范性，独立履行职责，对公司的制度完善和日常经营 决策等方面提出了许多宝贵的专业性意见，对报告期内公司发生的重大资产重组相关事项、 </w:t>
      </w:r>
      <w:r>
        <w:rPr>
          <w:spacing w:val="-5"/>
        </w:rPr>
        <w:t>聘请年度报告审计机构、关联交易、董事会补选等需要独立董事发表意见的事项出具了独立、</w:t>
      </w:r>
      <w:r>
        <w:rPr>
          <w:spacing w:val="-117"/>
        </w:rPr>
        <w:t> </w:t>
      </w:r>
      <w:r>
        <w:rPr>
          <w:spacing w:val="-117"/>
        </w:rPr>
      </w:r>
      <w:r>
        <w:rPr/>
        <w:t>公正的独立董事意见，为完善公司监督机制，维护公司和全体股东的合法权益发挥了积极的 作用。独立董事对公司有关建议均被采纳。</w:t>
      </w:r>
    </w:p>
    <w:p>
      <w:pPr>
        <w:spacing w:line="240" w:lineRule="auto" w:before="11"/>
        <w:rPr>
          <w:rFonts w:ascii="宋体" w:hAnsi="宋体" w:cs="宋体" w:eastAsia="宋体" w:hint="default"/>
          <w:sz w:val="19"/>
          <w:szCs w:val="19"/>
        </w:rPr>
      </w:pPr>
    </w:p>
    <w:p>
      <w:pPr>
        <w:pStyle w:val="Heading2"/>
        <w:spacing w:line="240" w:lineRule="auto" w:before="0"/>
        <w:ind w:left="154" w:right="1129"/>
        <w:jc w:val="left"/>
        <w:rPr>
          <w:b w:val="0"/>
          <w:bCs w:val="0"/>
        </w:rPr>
      </w:pPr>
      <w:bookmarkStart w:name="四、董事会下设专门委员会在报告期内履行职责情况" w:id="136"/>
      <w:bookmarkEnd w:id="136"/>
      <w:r>
        <w:rPr>
          <w:b w:val="0"/>
          <w:bCs w:val="0"/>
        </w:rPr>
      </w:r>
      <w:r>
        <w:rPr/>
        <w:t>四、董事会下设专门委员会在报告期内履行职责情况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154" w:right="1132" w:firstLine="480"/>
        <w:jc w:val="both"/>
      </w:pPr>
      <w:r>
        <w:rPr/>
        <w:t>公司董事会下设三个专门委员会，分别为审计委员会、战略委员会、提名·薪酬与考核 委员会。</w:t>
      </w:r>
      <w:r>
        <w:rPr>
          <w:rFonts w:ascii="宋体" w:hAnsi="宋体" w:cs="宋体" w:eastAsia="宋体" w:hint="default"/>
        </w:rPr>
        <w:t>2014</w:t>
      </w:r>
      <w:r>
        <w:rPr/>
        <w:t>年各专门委员会本着勤勉尽责的原则，按照有关法律法规、规范性文件及公司</w:t>
      </w:r>
      <w:r>
        <w:rPr>
          <w:spacing w:val="-115"/>
        </w:rPr>
        <w:t> </w:t>
      </w:r>
      <w:r>
        <w:rPr>
          <w:spacing w:val="-115"/>
        </w:rPr>
      </w:r>
      <w:r>
        <w:rPr/>
        <w:t>各专门委员会工作细则的有关规定开展相关工作，报告期内，各专门委员会履职情况如下：</w:t>
      </w:r>
    </w:p>
    <w:p>
      <w:pPr>
        <w:pStyle w:val="BodyText"/>
        <w:spacing w:line="357" w:lineRule="auto"/>
        <w:ind w:left="633" w:right="1129"/>
        <w:jc w:val="left"/>
      </w:pPr>
      <w:r>
        <w:rPr/>
        <w:t>（一）审计委员会 报告期内，审计委员会根据《董事会审计委员会工作细则》及其他有关规定积极开展工</w:t>
      </w:r>
    </w:p>
    <w:p>
      <w:pPr>
        <w:pStyle w:val="BodyText"/>
        <w:spacing w:line="357" w:lineRule="auto"/>
        <w:ind w:right="1129"/>
        <w:jc w:val="left"/>
      </w:pPr>
      <w:r>
        <w:rPr/>
        <w:t>作，认真履行职责。报告期内，审计委员会召开了多次会议，审查了公司内部控制制度及执</w:t>
      </w:r>
      <w:r>
        <w:rPr>
          <w:spacing w:val="-113"/>
        </w:rPr>
        <w:t> </w:t>
      </w:r>
      <w:r>
        <w:rPr>
          <w:spacing w:val="-113"/>
        </w:rPr>
      </w:r>
      <w:r>
        <w:rPr/>
        <w:t>行情况，审核了公司所有重要的会计政策，定期了解公司财务状况和经营情况，督促和指导</w:t>
      </w:r>
    </w:p>
    <w:p>
      <w:pPr>
        <w:spacing w:after="0" w:line="357" w:lineRule="auto"/>
        <w:jc w:val="left"/>
        <w:sectPr>
          <w:pgSz w:w="11910" w:h="16840"/>
          <w:pgMar w:header="918" w:footer="1019" w:top="1160" w:bottom="1200" w:left="980" w:right="0"/>
        </w:sectPr>
      </w:pPr>
    </w:p>
    <w:p>
      <w:pPr>
        <w:spacing w:line="240" w:lineRule="auto" w:before="6"/>
        <w:rPr>
          <w:rFonts w:ascii="宋体" w:hAnsi="宋体" w:cs="宋体" w:eastAsia="宋体" w:hint="default"/>
          <w:sz w:val="22"/>
          <w:szCs w:val="22"/>
        </w:rPr>
      </w:pPr>
    </w:p>
    <w:p>
      <w:pPr>
        <w:pStyle w:val="BodyText"/>
        <w:spacing w:line="357" w:lineRule="auto" w:before="26"/>
        <w:ind w:right="1133"/>
        <w:jc w:val="both"/>
      </w:pPr>
      <w:r>
        <w:rPr/>
        <w:t>公司审计部门对公司财务管理运行情况进行定期和不定期的检查和评估，委员会认为公司内 </w:t>
      </w:r>
      <w:r>
        <w:rPr>
          <w:spacing w:val="-5"/>
        </w:rPr>
        <w:t>控制度体系符合法律、法规及《公司章程》的要求，适应当前公司生产经营实际情况的需要。</w:t>
      </w:r>
      <w:r>
        <w:rPr/>
        <w:t> 同时，审计委员会还就下列事项展开工作：</w:t>
      </w:r>
    </w:p>
    <w:p>
      <w:pPr>
        <w:pStyle w:val="BodyText"/>
        <w:spacing w:line="357" w:lineRule="auto"/>
        <w:ind w:right="1131" w:firstLine="480"/>
        <w:jc w:val="both"/>
      </w:pPr>
      <w:r>
        <w:rPr>
          <w:spacing w:val="-3"/>
        </w:rPr>
        <w:t>（</w:t>
      </w:r>
      <w:r>
        <w:rPr>
          <w:rFonts w:ascii="宋体" w:hAnsi="宋体" w:cs="宋体" w:eastAsia="宋体" w:hint="default"/>
          <w:spacing w:val="-3"/>
        </w:rPr>
        <w:t>1</w:t>
      </w:r>
      <w:r>
        <w:rPr>
          <w:spacing w:val="-3"/>
        </w:rPr>
        <w:t>）与会计师事务所就年度审计报告编制进行沟通和交流，要求审计机构密切关注中国</w:t>
      </w:r>
      <w:r>
        <w:rPr/>
        <w:t> 证监会、深圳证券交易所等监管部门对年报审计工作的相关政策和要求，确保审计的独立性 并保质保量如期完成审计工作；</w:t>
      </w:r>
    </w:p>
    <w:p>
      <w:pPr>
        <w:pStyle w:val="BodyText"/>
        <w:spacing w:line="240" w:lineRule="auto"/>
        <w:ind w:left="633" w:right="1129"/>
        <w:jc w:val="left"/>
      </w:pPr>
      <w:r>
        <w:rPr/>
        <w:t>（</w:t>
      </w:r>
      <w:r>
        <w:rPr>
          <w:rFonts w:ascii="宋体" w:hAnsi="宋体" w:cs="宋体" w:eastAsia="宋体" w:hint="default"/>
        </w:rPr>
        <w:t>2</w:t>
      </w:r>
      <w:r>
        <w:rPr/>
        <w:t>）在年审期间，与负责年审的注册会计师充分沟通，关注年审进展；</w:t>
      </w:r>
    </w:p>
    <w:p>
      <w:pPr>
        <w:pStyle w:val="BodyText"/>
        <w:spacing w:line="240" w:lineRule="auto" w:before="154"/>
        <w:ind w:left="633" w:right="1129"/>
        <w:jc w:val="left"/>
      </w:pPr>
      <w:r>
        <w:rPr/>
        <w:t>（</w:t>
      </w:r>
      <w:r>
        <w:rPr>
          <w:rFonts w:ascii="宋体" w:hAnsi="宋体" w:cs="宋体" w:eastAsia="宋体" w:hint="default"/>
        </w:rPr>
        <w:t>2</w:t>
      </w:r>
      <w:r>
        <w:rPr/>
        <w:t>）审议公司审计部门提交的季度工作报告，年度工作计划等；</w:t>
      </w:r>
    </w:p>
    <w:p>
      <w:pPr>
        <w:pStyle w:val="BodyText"/>
        <w:spacing w:line="240" w:lineRule="auto" w:before="154"/>
        <w:ind w:left="633" w:right="1129"/>
        <w:jc w:val="left"/>
      </w:pPr>
      <w:r>
        <w:rPr/>
        <w:t>（</w:t>
      </w:r>
      <w:r>
        <w:rPr>
          <w:rFonts w:ascii="宋体" w:hAnsi="宋体" w:cs="宋体" w:eastAsia="宋体" w:hint="default"/>
        </w:rPr>
        <w:t>3</w:t>
      </w:r>
      <w:r>
        <w:rPr/>
        <w:t>）对会计师事务所的工作进行评价和总结，并向董事会提出续聘议案。</w:t>
      </w:r>
    </w:p>
    <w:p>
      <w:pPr>
        <w:pStyle w:val="BodyText"/>
        <w:spacing w:line="357" w:lineRule="auto" w:before="154"/>
        <w:ind w:left="633" w:right="1129"/>
        <w:jc w:val="left"/>
      </w:pPr>
      <w:r>
        <w:rPr/>
        <w:t>（二）战略委员会 </w:t>
      </w:r>
      <w:r>
        <w:rPr>
          <w:spacing w:val="-6"/>
        </w:rPr>
        <w:t>报告期内，战略委员会召开了数次讨论会，积极履行职责，研究公司的中长期发展计划。</w:t>
      </w:r>
    </w:p>
    <w:p>
      <w:pPr>
        <w:pStyle w:val="BodyText"/>
        <w:spacing w:line="357" w:lineRule="auto"/>
        <w:ind w:right="1139"/>
        <w:jc w:val="both"/>
      </w:pPr>
      <w:r>
        <w:rPr/>
        <w:t>在重大资产重组、对外投资等事项上均进行了认真的讨论和分析，提出意见和建议，对增强 公司核心竞争力和战略转型，加强决策的科学性，提高决策效益和质量发挥了重要作用。</w:t>
      </w:r>
    </w:p>
    <w:p>
      <w:pPr>
        <w:pStyle w:val="BodyText"/>
        <w:spacing w:line="357" w:lineRule="auto"/>
        <w:ind w:left="634" w:right="1129"/>
        <w:jc w:val="left"/>
      </w:pPr>
      <w:r>
        <w:rPr/>
        <w:t>（三）提名·薪酬与考核委员会 第五届提名·薪酬与考核委员会对公司董事、监事、高级管理人员</w:t>
      </w:r>
      <w:r>
        <w:rPr>
          <w:rFonts w:ascii="宋体" w:hAnsi="宋体" w:cs="宋体" w:eastAsia="宋体" w:hint="default"/>
        </w:rPr>
        <w:t>2014</w:t>
      </w:r>
      <w:r>
        <w:rPr/>
        <w:t>年度薪酬进行了</w:t>
      </w:r>
    </w:p>
    <w:p>
      <w:pPr>
        <w:pStyle w:val="BodyText"/>
        <w:spacing w:line="357" w:lineRule="auto"/>
        <w:ind w:left="154" w:right="1139"/>
        <w:jc w:val="both"/>
      </w:pPr>
      <w:r>
        <w:rPr/>
        <w:t>审核，经过综合考评，根据本年度业绩情况确定了公司员工及高级管理人员的薪酬以及公司 员工的薪酬标准，认为公司员工及高管的薪酬待遇符合市场基本情况，公平合理，对公司保 有高质量的人才并对提高公司业绩起到积极的作用。</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五、监事会工作情况" w:id="137"/>
      <w:bookmarkEnd w:id="137"/>
      <w:r>
        <w:rPr>
          <w:b w:val="0"/>
          <w:bCs w:val="0"/>
        </w:rPr>
      </w:r>
      <w:r>
        <w:rPr/>
        <w:t>五、监事会工作情况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33" w:right="4513"/>
        <w:jc w:val="left"/>
      </w:pPr>
      <w:r>
        <w:rPr/>
        <w:t>监事会在报告期内的监督活动中未发现公司存在风险。 监事会对报告期内的监督事项无异议。</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六、公司相对于控股股东在业务、人员、资产、机构、财务等方面的独立完整情况" w:id="138"/>
      <w:bookmarkEnd w:id="138"/>
      <w:r>
        <w:rPr>
          <w:b w:val="0"/>
          <w:bCs w:val="0"/>
        </w:rPr>
      </w: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3" w:firstLine="480"/>
        <w:jc w:val="both"/>
      </w:pPr>
      <w:r>
        <w:rPr/>
        <w:t>公司无控股股东，公司实际控制人为包叔平先生。公司在业务、人员、资产、机构及财 </w:t>
      </w:r>
      <w:r>
        <w:rPr>
          <w:spacing w:val="-5"/>
        </w:rPr>
        <w:t>务等方面完全独立，不存在公司与控股股东在业务、人员、资产、机构、财务等方面的问题。</w:t>
      </w:r>
      <w:r>
        <w:rPr/>
        <w:t> 同时公司的股东及其关联公司除因正常业务往来而发生经营性占用外未以其他任何形式占用 公司的货币资金或其他资产。公司严格按照《公司法》和公司章程规范运作，建立健全公司 的法人治理结构，公司具有独立完整的业务及自主经营能力。</w:t>
      </w:r>
    </w:p>
    <w:p>
      <w:pPr>
        <w:spacing w:after="0" w:line="357" w:lineRule="auto"/>
        <w:jc w:val="both"/>
        <w:sectPr>
          <w:pgSz w:w="11910" w:h="16840"/>
          <w:pgMar w:header="918" w:footer="1019" w:top="1160" w:bottom="1200" w:left="980" w:right="0"/>
        </w:sectPr>
      </w:pPr>
    </w:p>
    <w:p>
      <w:pPr>
        <w:spacing w:line="240" w:lineRule="auto" w:before="8"/>
        <w:rPr>
          <w:rFonts w:ascii="宋体" w:hAnsi="宋体" w:cs="宋体" w:eastAsia="宋体" w:hint="default"/>
          <w:sz w:val="16"/>
          <w:szCs w:val="16"/>
        </w:rPr>
      </w:pPr>
    </w:p>
    <w:p>
      <w:pPr>
        <w:pStyle w:val="BodyText"/>
        <w:spacing w:line="528" w:lineRule="auto" w:before="26"/>
        <w:ind w:left="633" w:right="1393" w:hanging="480"/>
        <w:jc w:val="left"/>
      </w:pPr>
      <w:bookmarkStart w:name="七、同业竞争情况" w:id="139"/>
      <w:bookmarkEnd w:id="139"/>
      <w:r>
        <w:rPr/>
      </w:r>
      <w:r>
        <w:rPr>
          <w:rFonts w:ascii="宋体" w:hAnsi="宋体" w:cs="宋体" w:eastAsia="宋体" w:hint="default"/>
          <w:b/>
          <w:bCs/>
        </w:rPr>
        <w:t>七、同业竞争情况</w:t>
      </w:r>
      <w:r>
        <w:rPr>
          <w:rFonts w:ascii="宋体" w:hAnsi="宋体" w:cs="宋体" w:eastAsia="宋体" w:hint="default"/>
          <w:b/>
          <w:bCs/>
          <w:w w:val="99"/>
        </w:rPr>
        <w:t> </w:t>
      </w:r>
      <w:r>
        <w:rPr/>
        <w:t>公司不存在因股份化改造、行业特点、国家政策、收购兼并等原因导致的同业竞争。</w:t>
      </w:r>
    </w:p>
    <w:p>
      <w:pPr>
        <w:pStyle w:val="Heading2"/>
        <w:spacing w:line="240" w:lineRule="auto" w:before="89"/>
        <w:ind w:right="1129"/>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69" w:firstLine="480"/>
        <w:jc w:val="both"/>
      </w:pPr>
      <w:r>
        <w:rPr/>
        <w:t>公司建立了公正、合理、有效的高级管理人员绩效考核评价体系，以公司规范化管理以 及经营效益稳步提升为基础，明确责任。董事会提名、薪酬与考核委员会具体审议高级管理 人员的薪酬奖励方案，根据公司实际经营完成情况以及高级管理人员的工作绩效，对高级管 理人员进行年度绩效考核，并监督薪酬制度执行情况。报告期内，本公司高级管理人员严格 按照《公司法》、《公司章程》等法律法规，认真履行职责。</w:t>
      </w:r>
    </w:p>
    <w:p>
      <w:pPr>
        <w:spacing w:after="0" w:line="357" w:lineRule="auto"/>
        <w:jc w:val="both"/>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8"/>
        <w:jc w:val="center"/>
        <w:rPr>
          <w:b w:val="0"/>
          <w:bCs w:val="0"/>
        </w:rPr>
      </w:pPr>
      <w:bookmarkStart w:name="第十节 内部控制" w:id="141"/>
      <w:bookmarkEnd w:id="141"/>
      <w:r>
        <w:rPr>
          <w:b w:val="0"/>
          <w:bCs w:val="0"/>
        </w:rPr>
      </w:r>
      <w:bookmarkStart w:name="_bookmark9" w:id="142"/>
      <w:bookmarkEnd w:id="142"/>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内部控制建设情况" w:id="143"/>
      <w:bookmarkEnd w:id="143"/>
      <w:r>
        <w:rPr>
          <w:b w:val="0"/>
          <w:bCs w:val="0"/>
        </w:rPr>
      </w:r>
      <w:r>
        <w:rPr/>
        <w:t>一、内部控制建设情况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633" w:right="0"/>
        <w:jc w:val="left"/>
      </w:pPr>
      <w:r>
        <w:rPr>
          <w:spacing w:val="-6"/>
        </w:rPr>
        <w:t>为规范经营管理，控制风险，保证公司经营业务活动的正常开展，公司根据《公司法》、</w:t>
      </w:r>
    </w:p>
    <w:p>
      <w:pPr>
        <w:pStyle w:val="BodyText"/>
        <w:spacing w:line="357" w:lineRule="auto" w:before="154"/>
        <w:ind w:right="1133"/>
        <w:jc w:val="both"/>
      </w:pPr>
      <w:r>
        <w:rPr/>
        <w:t>《证券法》、《企业内部控制基本规范》等有关法律、法规等规章制度，结合公司的实际情 况、自身特点和管理需要，建立了股东大会、董事会、监事会及经理层的治理结构。制定了 贯穿于公司经营管理各层面、各环节的内部控制制度，重点关注对外投资管理、对子公司的 管理、货币资金管理、关联交易、募集资金使用、信息披露、对外担保等内控执行，并根据 </w:t>
      </w:r>
      <w:r>
        <w:rPr>
          <w:spacing w:val="-5"/>
        </w:rPr>
        <w:t>实际经营需要，不断调整和完善，切实保证了公司经营活动的高效、有序、稳健运行和完整。</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bookmarkStart w:name="二、董事会关于内部控制责任的声明" w:id="144"/>
      <w:bookmarkEnd w:id="144"/>
      <w:r>
        <w:rPr>
          <w:b w:val="0"/>
          <w:bCs w:val="0"/>
        </w:rPr>
      </w:r>
      <w:r>
        <w:rPr/>
        <w:t>二、董事会关于内部控制责任的声明</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80"/>
        <w:jc w:val="both"/>
      </w:pPr>
      <w:r>
        <w:rPr/>
        <w:t>公司现有内部控制制度总体上完整、有效、合理，基本覆盖了公司运营的主要层面和重 要环节，形成了较为规范的管理体系，符合当前公司生产经营实际情况的需要，能够在预防 和及时发现、纠正公司运营过程中可能出现的错误方面起到积极的作用，有效地维护了股东 和广大投资者的利益。截至报告期末，公司内部控制在所有重大方面保持了完整、合理与有 效。</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三、建立财务报告内部控制的依据" w:id="145"/>
      <w:bookmarkEnd w:id="145"/>
      <w:r>
        <w:rPr>
          <w:b w:val="0"/>
          <w:bCs w:val="0"/>
        </w:rPr>
      </w:r>
      <w:r>
        <w:rPr/>
        <w:t>三、建立财务报告内部控制的依据</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875" w:firstLine="480"/>
        <w:jc w:val="left"/>
      </w:pPr>
      <w:r>
        <w:rPr/>
        <w:t>公司根据《会计法》、《企业会计准则》、《企业内部控制基本规范》及监管部门的相 关规范性文件为依据，建立了财务报告内部控制，通过授权审核及会计机构内部的合理分工 有效地保证了原始单据的合法性；形成了会计人员之间相互制约、相互监督、相互核对有效 机制，提高了会计核算的质量，降低了出现会计舞弊的可能性。减少了核算中的差错，最终 保证了财务报告信息的真实可靠。</w:t>
      </w:r>
      <w:r>
        <w:rPr>
          <w:spacing w:val="-82"/>
        </w:rPr>
        <w:t> </w:t>
      </w:r>
      <w:r>
        <w:rPr/>
        <w:t>公司</w:t>
      </w:r>
      <w:r>
        <w:rPr>
          <w:rFonts w:ascii="宋体" w:hAnsi="宋体" w:cs="宋体" w:eastAsia="宋体" w:hint="default"/>
        </w:rPr>
        <w:t>2014</w:t>
      </w:r>
      <w:r>
        <w:rPr/>
        <w:t>年度财务报告在内部控制等方面不存在重大缺陷。</w:t>
      </w:r>
    </w:p>
    <w:p>
      <w:pPr>
        <w:spacing w:line="240" w:lineRule="auto" w:before="11"/>
        <w:rPr>
          <w:rFonts w:ascii="宋体" w:hAnsi="宋体" w:cs="宋体" w:eastAsia="宋体" w:hint="default"/>
          <w:sz w:val="19"/>
          <w:szCs w:val="19"/>
        </w:rPr>
      </w:pPr>
    </w:p>
    <w:p>
      <w:pPr>
        <w:pStyle w:val="Heading2"/>
        <w:spacing w:line="240" w:lineRule="auto" w:before="0"/>
        <w:ind w:left="154" w:right="0"/>
        <w:jc w:val="both"/>
        <w:rPr>
          <w:b w:val="0"/>
          <w:bCs w:val="0"/>
        </w:rPr>
      </w:pPr>
      <w:bookmarkStart w:name="四、内部控制评价报告" w:id="146"/>
      <w:bookmarkEnd w:id="14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《内部控制自我评价报告》于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日在巨潮资讯网上披露</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b/>
          <w:bCs/>
          <w:sz w:val="16"/>
          <w:szCs w:val="16"/>
        </w:rPr>
      </w:pPr>
    </w:p>
    <w:p>
      <w:pPr>
        <w:pStyle w:val="Heading2"/>
        <w:spacing w:line="240" w:lineRule="auto"/>
        <w:ind w:right="1129"/>
        <w:jc w:val="left"/>
        <w:rPr>
          <w:b w:val="0"/>
          <w:bCs w:val="0"/>
        </w:rPr>
      </w:pPr>
      <w:bookmarkStart w:name="五、年度报告重大差错责任追究制度的建立与执行情况" w:id="147"/>
      <w:bookmarkEnd w:id="147"/>
      <w:r>
        <w:rPr>
          <w:b w:val="0"/>
          <w:bCs w:val="0"/>
        </w:rPr>
      </w:r>
      <w:r>
        <w:rPr/>
        <w:t>五、年度报告重大差错责任追究制度的建立与执行情况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3" w:firstLine="480"/>
        <w:jc w:val="both"/>
      </w:pPr>
      <w:r>
        <w:rPr/>
        <w:t>公司已建立了《年报信息披露重大差错责任追究制度》，公司董事、监事、高级管理人 员以及年报信息披露相关的其他人员在年报信息披露工作中按照国家有关法律、法规、规范 性文件以及公司规章制度要求严格执行，勤勉尽责，并认真对照相关制度努力提高公司规范 运作水平，增强信息披露的真实性、准确性、完整性和及时性，提高年报信息披露的质量和 </w:t>
      </w:r>
      <w:r>
        <w:rPr>
          <w:spacing w:val="-5"/>
        </w:rPr>
        <w:t>透明度。报告期内，公司严格按照该制度做好年报信息披露工作，未发生重大会计差错更正、</w:t>
      </w:r>
      <w:r>
        <w:rPr/>
        <w:t> 重大遗漏信息补充等情况。</w:t>
      </w:r>
    </w:p>
    <w:p>
      <w:pPr>
        <w:spacing w:after="0" w:line="357" w:lineRule="auto"/>
        <w:jc w:val="both"/>
        <w:sectPr>
          <w:pgSz w:w="11910" w:h="16840"/>
          <w:pgMar w:header="918" w:footer="1019" w:top="1160" w:bottom="1200" w:left="980" w:right="0"/>
        </w:sectPr>
      </w:pPr>
    </w:p>
    <w:p>
      <w:pPr>
        <w:spacing w:line="240" w:lineRule="auto" w:before="0"/>
        <w:rPr>
          <w:rFonts w:ascii="宋体" w:hAnsi="宋体" w:cs="宋体" w:eastAsia="宋体" w:hint="default"/>
          <w:sz w:val="20"/>
          <w:szCs w:val="20"/>
        </w:rPr>
      </w:pPr>
    </w:p>
    <w:p>
      <w:pPr>
        <w:pStyle w:val="Heading1"/>
        <w:spacing w:line="240" w:lineRule="auto" w:before="135"/>
        <w:ind w:left="3607" w:right="1129"/>
        <w:jc w:val="left"/>
        <w:rPr>
          <w:b w:val="0"/>
          <w:bCs w:val="0"/>
        </w:rPr>
      </w:pPr>
      <w:bookmarkStart w:name="第十一节 财务报告" w:id="148"/>
      <w:bookmarkEnd w:id="148"/>
      <w:r>
        <w:rPr>
          <w:b w:val="0"/>
          <w:bCs w:val="0"/>
        </w:rPr>
      </w:r>
      <w:bookmarkStart w:name="_bookmark10" w:id="149"/>
      <w:bookmarkEnd w:id="14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9"/>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110302</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郑斌 范翃</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18" w:footer="1019" w:top="1160" w:bottom="1200" w:left="980" w:right="0"/>
        </w:sect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9"/>
          <w:szCs w:val="19"/>
        </w:rPr>
      </w:pPr>
    </w:p>
    <w:p>
      <w:pPr>
        <w:pStyle w:val="Heading2"/>
        <w:spacing w:line="240" w:lineRule="auto" w:before="0"/>
        <w:ind w:right="0"/>
        <w:jc w:val="left"/>
        <w:rPr>
          <w:b w:val="0"/>
          <w:bCs w:val="0"/>
        </w:rPr>
      </w:pPr>
      <w:r>
        <w:rPr>
          <w:w w:val="95"/>
        </w:rPr>
        <w:t>上海海隆软件股份有限公司：</w:t>
      </w:r>
      <w:r>
        <w:rPr>
          <w:b w:val="0"/>
          <w:bCs w:val="0"/>
        </w:rPr>
      </w:r>
    </w:p>
    <w:p>
      <w:pPr>
        <w:spacing w:before="1"/>
        <w:ind w:left="153" w:right="0" w:firstLine="0"/>
        <w:jc w:val="left"/>
        <w:rPr>
          <w:rFonts w:ascii="宋体" w:hAnsi="宋体" w:cs="宋体" w:eastAsia="宋体" w:hint="default"/>
          <w:sz w:val="32"/>
          <w:szCs w:val="32"/>
        </w:rPr>
      </w:pPr>
      <w:r>
        <w:rPr/>
        <w:br w:type="column"/>
      </w:r>
      <w:r>
        <w:rPr>
          <w:rFonts w:ascii="宋体" w:hAnsi="宋体" w:cs="宋体" w:eastAsia="宋体" w:hint="default"/>
          <w:b/>
          <w:bCs/>
          <w:sz w:val="32"/>
          <w:szCs w:val="32"/>
        </w:rPr>
        <w:t>审计报告正文</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580" w:bottom="760" w:left="980" w:right="0"/>
          <w:cols w:num="2" w:equalWidth="0">
            <w:col w:w="3284" w:space="572"/>
            <w:col w:w="7074"/>
          </w:cols>
        </w:sectPr>
      </w:pPr>
    </w:p>
    <w:p>
      <w:pPr>
        <w:spacing w:line="240" w:lineRule="auto" w:before="9"/>
        <w:rPr>
          <w:rFonts w:ascii="宋体" w:hAnsi="宋体" w:cs="宋体" w:eastAsia="宋体" w:hint="default"/>
          <w:b/>
          <w:bCs/>
          <w:sz w:val="9"/>
          <w:szCs w:val="9"/>
        </w:rPr>
      </w:pPr>
    </w:p>
    <w:p>
      <w:pPr>
        <w:pStyle w:val="BodyText"/>
        <w:spacing w:line="357" w:lineRule="auto" w:before="26"/>
        <w:ind w:right="1132" w:firstLine="560"/>
        <w:jc w:val="both"/>
      </w:pPr>
      <w:r>
        <w:rPr>
          <w:spacing w:val="-2"/>
        </w:rPr>
        <w:t>我们审计了后附的上海海隆软件股份有限公司（以下简称贵公司）财务报表，包括</w:t>
      </w:r>
      <w:r>
        <w:rPr>
          <w:rFonts w:ascii="宋体" w:hAnsi="宋体" w:cs="宋体" w:eastAsia="宋体" w:hint="default"/>
          <w:spacing w:val="-2"/>
        </w:rPr>
        <w:t>2014</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r>
        <w:rPr>
          <w:rFonts w:ascii="宋体" w:hAnsi="宋体" w:cs="宋体" w:eastAsia="宋体" w:hint="default"/>
        </w:rPr>
        <w:t>2014</w:t>
      </w:r>
      <w:r>
        <w:rPr/>
        <w:t>年</w:t>
      </w:r>
      <w:r>
        <w:rPr>
          <w:rFonts w:ascii="宋体" w:hAnsi="宋体" w:cs="宋体" w:eastAsia="宋体" w:hint="default"/>
        </w:rPr>
        <w:t>1-12</w:t>
      </w:r>
      <w:r>
        <w:rPr/>
        <w:t>月的合并及公司利润表、合并及公司现金</w:t>
      </w:r>
      <w:r>
        <w:rPr>
          <w:spacing w:val="-108"/>
        </w:rPr>
        <w:t> </w:t>
      </w:r>
      <w:r>
        <w:rPr>
          <w:spacing w:val="-108"/>
        </w:rPr>
      </w:r>
      <w:r>
        <w:rPr/>
        <w:t>流量表、合并及公司所有者权益变动表以及财务报表附注。</w:t>
      </w:r>
    </w:p>
    <w:p>
      <w:pPr>
        <w:spacing w:line="357" w:lineRule="auto" w:before="35"/>
        <w:ind w:left="714" w:right="3232" w:firstLine="15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编制和公允列报财务报表是贵公司管理层的责任。这种责任包括：</w:t>
      </w:r>
    </w:p>
    <w:p>
      <w:pPr>
        <w:pStyle w:val="BodyText"/>
        <w:spacing w:line="240" w:lineRule="auto" w:before="35"/>
        <w:ind w:left="714" w:right="1129"/>
        <w:jc w:val="left"/>
      </w:pPr>
      <w:r>
        <w:rPr/>
        <w:t>（</w:t>
      </w:r>
      <w:r>
        <w:rPr>
          <w:rFonts w:ascii="宋体" w:hAnsi="宋体" w:cs="宋体" w:eastAsia="宋体" w:hint="default"/>
        </w:rPr>
        <w:t>1</w:t>
      </w:r>
      <w:r>
        <w:rPr/>
        <w:t>）按照企业会计准则的规定编制财务报表，并使其实现公允反映；</w:t>
      </w:r>
    </w:p>
    <w:p>
      <w:pPr>
        <w:pStyle w:val="BodyText"/>
        <w:spacing w:line="357" w:lineRule="auto" w:before="152"/>
        <w:ind w:left="154" w:right="1129" w:firstLine="560"/>
        <w:jc w:val="left"/>
      </w:pPr>
      <w:r>
        <w:rPr/>
        <w:t>（</w:t>
      </w:r>
      <w:r>
        <w:rPr>
          <w:rFonts w:ascii="宋体" w:hAnsi="宋体" w:cs="宋体" w:eastAsia="宋体" w:hint="default"/>
        </w:rPr>
        <w:t>2</w:t>
      </w:r>
      <w:r>
        <w:rPr/>
        <w:t>）设计、执行和维护必要的内部控制，以使财务报表不存在由于舞弊或错误导致的 重大错报。</w:t>
      </w:r>
    </w:p>
    <w:p>
      <w:pPr>
        <w:spacing w:line="357" w:lineRule="auto" w:before="35"/>
        <w:ind w:left="722" w:right="1129" w:firstLine="15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BodyText"/>
        <w:spacing w:line="357" w:lineRule="auto" w:before="35"/>
        <w:ind w:left="155" w:right="1129"/>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before="35"/>
        <w:ind w:left="154" w:right="994" w:firstLine="56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BodyText"/>
        <w:spacing w:line="240" w:lineRule="auto" w:before="35"/>
        <w:ind w:left="714" w:right="1129"/>
        <w:jc w:val="left"/>
      </w:pPr>
      <w:r>
        <w:rPr/>
        <w:t>我们相信，我们获取的审计证据是充分、适当的，为发表审计意见提供了基础。</w:t>
      </w:r>
    </w:p>
    <w:p>
      <w:pPr>
        <w:spacing w:after="0" w:line="240" w:lineRule="auto"/>
        <w:jc w:val="left"/>
        <w:sectPr>
          <w:type w:val="continuous"/>
          <w:pgSz w:w="11910" w:h="16840"/>
          <w:pgMar w:top="1580" w:bottom="760" w:left="980" w:right="0"/>
        </w:sectPr>
      </w:pPr>
    </w:p>
    <w:p>
      <w:pPr>
        <w:spacing w:line="240" w:lineRule="auto" w:before="5"/>
        <w:rPr>
          <w:rFonts w:ascii="宋体" w:hAnsi="宋体" w:cs="宋体" w:eastAsia="宋体" w:hint="default"/>
          <w:sz w:val="16"/>
          <w:szCs w:val="16"/>
        </w:rPr>
      </w:pPr>
    </w:p>
    <w:p>
      <w:pPr>
        <w:pStyle w:val="BodyText"/>
        <w:spacing w:line="357" w:lineRule="auto" w:before="26"/>
        <w:ind w:left="714" w:right="1129" w:firstLine="4"/>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我们认为，贵公司财务报表在所有重大方面按照企业会计准则的规定编制，公允反映了</w:t>
      </w:r>
    </w:p>
    <w:p>
      <w:pPr>
        <w:pStyle w:val="BodyText"/>
        <w:spacing w:line="357" w:lineRule="auto" w:before="35"/>
        <w:ind w:right="1129"/>
        <w:jc w:val="left"/>
      </w:pPr>
      <w:r>
        <w:rPr/>
        <w:t>贵公司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w:t>
      </w:r>
      <w:r>
        <w:rPr>
          <w:rFonts w:ascii="宋体" w:hAnsi="宋体" w:cs="宋体" w:eastAsia="宋体" w:hint="default"/>
        </w:rPr>
        <w:t>1-12</w:t>
      </w:r>
      <w:r>
        <w:rPr/>
        <w:t>月的合并及公司经营成果和现</w:t>
      </w:r>
      <w:r>
        <w:rPr>
          <w:spacing w:val="-103"/>
        </w:rPr>
        <w:t> </w:t>
      </w:r>
      <w:r>
        <w:rPr>
          <w:spacing w:val="-103"/>
        </w:rPr>
      </w:r>
      <w:r>
        <w:rPr/>
        <w:t>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tabs>
          <w:tab w:pos="5927" w:val="left" w:leader="none"/>
        </w:tabs>
        <w:spacing w:line="240" w:lineRule="auto" w:before="179"/>
        <w:ind w:left="719" w:right="1129"/>
        <w:jc w:val="left"/>
        <w:rPr>
          <w:b w:val="0"/>
          <w:bCs w:val="0"/>
        </w:rPr>
      </w:pPr>
      <w:r>
        <w:rPr>
          <w:w w:val="95"/>
        </w:rPr>
        <w:t>立信会计师事务所</w:t>
        <w:tab/>
      </w:r>
      <w:r>
        <w:rPr/>
        <w:t>中国注册会计师：郑</w:t>
      </w:r>
      <w:r>
        <w:rPr>
          <w:spacing w:val="-8"/>
        </w:rPr>
        <w:t> </w:t>
      </w:r>
      <w:r>
        <w:rPr/>
        <w:t>斌</w:t>
      </w:r>
      <w:r>
        <w:rPr>
          <w:b w:val="0"/>
          <w:bCs w:val="0"/>
        </w:rPr>
      </w:r>
    </w:p>
    <w:p>
      <w:pPr>
        <w:pStyle w:val="Heading2"/>
        <w:spacing w:line="240" w:lineRule="auto" w:before="154"/>
        <w:ind w:left="636" w:right="1129"/>
        <w:jc w:val="left"/>
        <w:rPr>
          <w:b w:val="0"/>
          <w:bCs w:val="0"/>
        </w:rPr>
      </w:pPr>
      <w:r>
        <w:rPr/>
        <w:t>（特殊普通合伙）</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Heading2"/>
        <w:spacing w:line="240" w:lineRule="auto" w:before="0"/>
        <w:ind w:left="5997" w:right="1129"/>
        <w:jc w:val="left"/>
        <w:rPr>
          <w:b w:val="0"/>
          <w:bCs w:val="0"/>
        </w:rPr>
      </w:pPr>
      <w:r>
        <w:rPr/>
        <w:t>中国注册会计师：范</w:t>
      </w:r>
      <w:r>
        <w:rPr>
          <w:spacing w:val="-7"/>
        </w:rPr>
        <w:t> </w:t>
      </w:r>
      <w:r>
        <w:rPr/>
        <w:t>翃</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4"/>
          <w:szCs w:val="34"/>
        </w:rPr>
      </w:pPr>
    </w:p>
    <w:p>
      <w:pPr>
        <w:pStyle w:val="Heading2"/>
        <w:tabs>
          <w:tab w:pos="5061" w:val="left" w:leader="none"/>
        </w:tabs>
        <w:spacing w:line="240" w:lineRule="auto" w:before="0"/>
        <w:ind w:left="0" w:right="1616"/>
        <w:jc w:val="center"/>
        <w:rPr>
          <w:b w:val="0"/>
          <w:bCs w:val="0"/>
        </w:rPr>
      </w:pPr>
      <w:r>
        <w:rPr>
          <w:w w:val="95"/>
        </w:rPr>
        <w:t>中国·上海</w:t>
        <w:tab/>
      </w:r>
      <w:r>
        <w:rPr/>
        <w:t>二</w:t>
      </w:r>
      <w:r>
        <w:rPr>
          <w:rFonts w:ascii="宋体" w:hAnsi="宋体" w:cs="宋体" w:eastAsia="宋体" w:hint="default"/>
        </w:rPr>
        <w:t>O</w:t>
      </w:r>
      <w:r>
        <w:rPr/>
        <w:t>一五年二月十一日</w:t>
      </w:r>
      <w:r>
        <w:rPr>
          <w:b w:val="0"/>
          <w:bCs w:val="0"/>
        </w:rPr>
      </w:r>
    </w:p>
    <w:p>
      <w:pPr>
        <w:spacing w:after="0" w:line="240" w:lineRule="auto"/>
        <w:jc w:val="center"/>
        <w:sectPr>
          <w:pgSz w:w="11910" w:h="16840"/>
          <w:pgMar w:header="918" w:footer="1019" w:top="1160" w:bottom="120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2"/>
        <w:spacing w:line="240" w:lineRule="auto"/>
        <w:ind w:right="1129"/>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1129"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3" w:right="1129" w:firstLine="0"/>
        <w:jc w:val="left"/>
        <w:rPr>
          <w:rFonts w:ascii="宋体" w:hAnsi="宋体" w:cs="宋体" w:eastAsia="宋体" w:hint="default"/>
          <w:sz w:val="21"/>
          <w:szCs w:val="21"/>
        </w:rPr>
      </w:pPr>
      <w:bookmarkStart w:name="1、合并资产负债表" w:id="152"/>
      <w:bookmarkEnd w:id="152"/>
      <w:r>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18" w:footer="1019" w:top="1160" w:bottom="120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378,176,824.27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290,316,308.30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87,407,845.75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38,387,475.46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29,062,619.75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1,180,026.01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649,698.62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4,895,827.71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3,739,353.51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3,827,575.04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1,269,480.84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1,141,506,689.94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1,645,527,081.08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334,892,644.12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14,000,000.00</w:t>
            </w:r>
          </w:p>
        </w:tc>
      </w:tr>
    </w:tbl>
    <w:p>
      <w:pPr>
        <w:spacing w:after="0" w:line="240" w:lineRule="auto"/>
        <w:jc w:val="right"/>
        <w:rPr>
          <w:rFonts w:ascii="宋体" w:hAnsi="宋体" w:cs="宋体" w:eastAsia="宋体" w:hint="default"/>
          <w:sz w:val="18"/>
          <w:szCs w:val="18"/>
        </w:rPr>
        <w:sectPr>
          <w:type w:val="continuous"/>
          <w:pgSz w:w="11910" w:h="16840"/>
          <w:pgMar w:top="1580" w:bottom="76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15,080,036.90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180,569,262.32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119,945,916.83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18,888,687.30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17,011,885.84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2,400,493,896.59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146,337.55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1,056,157.41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1,891,089.88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13,271,603.11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2,643,608,343.63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153,243,930.10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4,289,135,424.71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488,136,574.22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7,719,194.00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808,794.00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106,211,224.48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2,573,623.13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36,566,832.55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938,905.02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25,861,390.57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10,454,882.98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33,223,073.17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6,333,620.60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4,655,419.84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671,244.02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215,997,134.61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21,781,069.75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709,333.33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709,333.33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216,706,467.94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21,781,069.75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348,693,088.00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113,330,000.00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3,345,708,868.79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77,166,213.46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-2,317,772.07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-2,189,217.67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35,754,270.68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32,347,630.05</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332,976,217.15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229,246,096.37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4,060,814,672.55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449,900,722.21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11,614,284.22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16,454,782.26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4,072,428,956.77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466,355,504.47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4,289,135,424.71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488,136,574.22</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法定代表人：包叔平</w:t>
        <w:tab/>
        <w:t>主管会计工作负责人：包叔平</w:t>
        <w:tab/>
        <w:t>会计机构负责人：董樑</w:t>
      </w:r>
    </w:p>
    <w:p>
      <w:pPr>
        <w:spacing w:line="240" w:lineRule="auto" w:before="11"/>
        <w:rPr>
          <w:rFonts w:ascii="宋体" w:hAnsi="宋体" w:cs="宋体" w:eastAsia="宋体" w:hint="default"/>
          <w:sz w:val="26"/>
          <w:szCs w:val="26"/>
        </w:rPr>
      </w:pPr>
    </w:p>
    <w:p>
      <w:pPr>
        <w:spacing w:before="0"/>
        <w:ind w:left="153" w:right="1129" w:firstLine="0"/>
        <w:jc w:val="left"/>
        <w:rPr>
          <w:rFonts w:ascii="宋体" w:hAnsi="宋体" w:cs="宋体" w:eastAsia="宋体" w:hint="default"/>
          <w:sz w:val="21"/>
          <w:szCs w:val="21"/>
        </w:rPr>
      </w:pPr>
      <w:bookmarkStart w:name="2、母公司资产负债表" w:id="153"/>
      <w:bookmarkEnd w:id="153"/>
      <w:r>
        <w:rPr/>
      </w:r>
      <w:r>
        <w:rPr>
          <w:rFonts w:ascii="宋体" w:hAnsi="宋体" w:cs="宋体" w:eastAsia="宋体"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258,878,969.31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240,671,682.96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28,713,717.44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36,487,809.58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1,746,261.49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1,621,543.83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652,995.41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289,991,943.65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278,781,036.37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3,529,582,474.54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18,916,919.95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114,323,613.07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117,465,288.60</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17,459,224.31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15,997,134.73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483,928.49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921,470.21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337,867.50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3,676,187,107.91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167,300,813.49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3,966,179,051.56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446,081,849.86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12,265,948.00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17,313,847.00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2,617,825.40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8,076,918.22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2,197,140.03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1,464,321.72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1,596,210.74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203,985.20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20,437,124.17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27,059,072.14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20,437,124.17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27,059,072.14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348,693,088.00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113,330,000.00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3,345,708,868.79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77,166,213.46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35,754,270.68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32,347,630.05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215,585,699.92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196,178,934.21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3,945,741,927.39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419,022,777.72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3,966,179,051.56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446,081,849.86</w:t>
            </w:r>
          </w:p>
        </w:tc>
      </w:tr>
    </w:tbl>
    <w:p>
      <w:pPr>
        <w:spacing w:line="240" w:lineRule="auto" w:before="10"/>
        <w:rPr>
          <w:rFonts w:ascii="Times New Roman" w:hAnsi="Times New Roman" w:cs="Times New Roman" w:eastAsia="Times New Roman" w:hint="default"/>
          <w:sz w:val="21"/>
          <w:szCs w:val="21"/>
        </w:rPr>
      </w:pPr>
    </w:p>
    <w:p>
      <w:pPr>
        <w:spacing w:before="35"/>
        <w:ind w:left="154" w:right="1129" w:firstLine="0"/>
        <w:jc w:val="left"/>
        <w:rPr>
          <w:rFonts w:ascii="宋体" w:hAnsi="宋体" w:cs="宋体" w:eastAsia="宋体" w:hint="default"/>
          <w:sz w:val="21"/>
          <w:szCs w:val="21"/>
        </w:rPr>
      </w:pPr>
      <w:bookmarkStart w:name="3、合并利润表" w:id="154"/>
      <w:bookmarkEnd w:id="154"/>
      <w:r>
        <w:rPr/>
      </w:r>
      <w:r>
        <w:rPr>
          <w:rFonts w:ascii="宋体" w:hAnsi="宋体" w:cs="宋体" w:eastAsia="宋体"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654,084,309.23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398,493,766.76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654,084,309.23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398,493,766.76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545,902,596.37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375,571,978.99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318,207,889.76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256,521,555.40</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586,489.23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170,372.65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83,592,736.55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17,393,043.21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137,108,396.43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94,577,317.64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6,137,531.86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6,430,056.15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269,552.54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479,633.94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-1,760,000.00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2,551,770.33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-289,826.10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108,973,483.19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22,921,787.77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7,880,004.66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6,785,763.80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57,657.20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166,336.80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55,837.79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3,259.74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13,425.42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z w:val="18"/>
                <w:szCs w:val="18"/>
              </w:rPr>
              <w:t> 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117,105,978.97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29,704,291.83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3,248,386.69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492,443.71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113,549,263.37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29,211,848.12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118,389,761.41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29,471,953.64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-4,840,498.04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-260,105.52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-128,554.40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-2,112,417.01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-128,554.40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-2,112,417.01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-128,554.40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-2,112,417.01</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-128,554.40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-2,112,417.01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113,420,708.97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27,099,431.11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118,261,207.01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27,359,536.63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-4,840,498.04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-260,105.52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法定代表人：包叔平</w:t>
        <w:tab/>
        <w:t>主管会计工作负责人：包叔平</w:t>
        <w:tab/>
        <w:t>会计机构负责人：董樑</w:t>
      </w:r>
    </w:p>
    <w:p>
      <w:pPr>
        <w:spacing w:line="240" w:lineRule="auto" w:before="11"/>
        <w:rPr>
          <w:rFonts w:ascii="宋体" w:hAnsi="宋体" w:cs="宋体" w:eastAsia="宋体" w:hint="default"/>
          <w:sz w:val="26"/>
          <w:szCs w:val="26"/>
        </w:rPr>
      </w:pPr>
    </w:p>
    <w:p>
      <w:pPr>
        <w:spacing w:before="0"/>
        <w:ind w:left="153" w:right="1129" w:firstLine="0"/>
        <w:jc w:val="left"/>
        <w:rPr>
          <w:rFonts w:ascii="宋体" w:hAnsi="宋体" w:cs="宋体" w:eastAsia="宋体" w:hint="default"/>
          <w:sz w:val="21"/>
          <w:szCs w:val="21"/>
        </w:rPr>
      </w:pPr>
      <w:bookmarkStart w:name="4、母公司利润表" w:id="155"/>
      <w:bookmarkEnd w:id="155"/>
      <w:r>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292,154,270.75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258,683,304.75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174,569,777.22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162,669,959.84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23,150.40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10,967,107.30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10,999,772.82</w:t>
            </w:r>
          </w:p>
        </w:tc>
      </w:tr>
    </w:tbl>
    <w:p>
      <w:pPr>
        <w:spacing w:after="0" w:line="240" w:lineRule="auto"/>
        <w:jc w:val="right"/>
        <w:rPr>
          <w:rFonts w:ascii="宋体" w:hAnsi="宋体" w:cs="宋体" w:eastAsia="宋体" w:hint="default"/>
          <w:sz w:val="18"/>
          <w:szCs w:val="18"/>
        </w:rPr>
        <w:sectPr>
          <w:footerReference w:type="default" r:id="rId82"/>
          <w:pgSz w:w="11910" w:h="16840"/>
          <w:pgMar w:footer="1019" w:header="918" w:top="1160" w:bottom="1200" w:left="980" w:right="0"/>
        </w:sectPr>
      </w:pPr>
    </w:p>
    <w:p>
      <w:pPr>
        <w:spacing w:line="240" w:lineRule="auto" w:before="4"/>
        <w:rPr>
          <w:rFonts w:ascii="Times New Roman" w:hAnsi="Times New Roman" w:cs="Times New Roman" w:eastAsia="Times New Roman" w:hint="default"/>
          <w:sz w:val="24"/>
          <w:szCs w:val="24"/>
        </w:rPr>
      </w:pPr>
      <w:r>
        <w:rPr/>
        <w:pict>
          <v:group style="position:absolute;margin-left:205.339996pt;margin-top:239.329987pt;width:163.35pt;height:20.8pt;mso-position-horizontal-relative:page;mso-position-vertical-relative:page;z-index:-898792" coordorigin="4107,4787" coordsize="3267,416">
            <v:group style="position:absolute;left:4118;top:4798;width:2;height:393" coordorigin="4118,4798" coordsize="2,393">
              <v:shape style="position:absolute;left:4118;top:4798;width:2;height:393" coordorigin="4118,4798" coordsize="0,393" path="m4118,4798l4118,5190e" filled="false" stroked="true" strokeweight="1.140pt" strokecolor="#ffffff">
                <v:path arrowok="t"/>
              </v:shape>
            </v:group>
            <v:group style="position:absolute;left:4130;top:4798;width:3244;height:393" coordorigin="4130,4798" coordsize="3244,393">
              <v:shape style="position:absolute;left:4130;top:4798;width:3244;height:393" coordorigin="4130,4798" coordsize="3244,393" path="m4130,5190l7374,5190,7374,4798,4130,4798,4130,5190xe" filled="true" fillcolor="#ffffff" stroked="false">
                <v:path arrowok="t"/>
                <v:fill type="solid"/>
              </v:shape>
            </v:group>
            <w10:wrap type="none"/>
          </v:group>
        </w:pict>
      </w:r>
      <w:r>
        <w:rPr/>
        <w:pict>
          <v:group style="position:absolute;margin-left:205.339996pt;margin-top:395.629974pt;width:163.35pt;height:20.8pt;mso-position-horizontal-relative:page;mso-position-vertical-relative:page;z-index:-898768" coordorigin="4107,7913" coordsize="3267,416">
            <v:group style="position:absolute;left:4118;top:7924;width:2;height:393" coordorigin="4118,7924" coordsize="2,393">
              <v:shape style="position:absolute;left:4118;top:7924;width:2;height:393" coordorigin="4118,7924" coordsize="0,393" path="m4118,7924l4118,8316e" filled="false" stroked="true" strokeweight="1.140pt" strokecolor="#ffffff">
                <v:path arrowok="t"/>
              </v:shape>
            </v:group>
            <v:group style="position:absolute;left:4130;top:7924;width:3244;height:393" coordorigin="4130,7924" coordsize="3244,393">
              <v:shape style="position:absolute;left:4130;top:7924;width:3244;height:393" coordorigin="4130,7924" coordsize="3244,393" path="m4130,8316l7374,8316,7374,7924,4130,7924,4130,83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7"/>
        <w:gridCol w:w="1082"/>
        <w:gridCol w:w="2219"/>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69,173,588.17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65,696,638.59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5,424,274.81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585,641.01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196,225.00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296,225.00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-1,760,000.00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426,663.00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426,663.00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30,046,867.85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18,838,580.09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5,455,051.20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4,936,600.80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56,057.20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166,336.80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35,501,919.05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23,775,154.90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1,435,512.71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-628,799.58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34,066,406.34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24,403,954.48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3"/>
          <w:pgSz w:w="11910" w:h="16840"/>
          <w:pgMar w:footer="1019" w:header="918" w:top="1160" w:bottom="1200" w:left="980" w:right="0"/>
          <w:pgNumType w:start="101"/>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34,066,406.34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24,403,954.48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0.21</w:t>
            </w:r>
          </w:p>
        </w:tc>
      </w:tr>
    </w:tbl>
    <w:p>
      <w:pPr>
        <w:spacing w:line="240" w:lineRule="auto" w:before="10"/>
        <w:rPr>
          <w:rFonts w:ascii="Times New Roman" w:hAnsi="Times New Roman" w:cs="Times New Roman" w:eastAsia="Times New Roman" w:hint="default"/>
          <w:sz w:val="21"/>
          <w:szCs w:val="21"/>
        </w:rPr>
      </w:pPr>
    </w:p>
    <w:p>
      <w:pPr>
        <w:spacing w:before="35"/>
        <w:ind w:left="154" w:right="1129" w:firstLine="0"/>
        <w:jc w:val="left"/>
        <w:rPr>
          <w:rFonts w:ascii="宋体" w:hAnsi="宋体" w:cs="宋体" w:eastAsia="宋体" w:hint="default"/>
          <w:sz w:val="21"/>
          <w:szCs w:val="21"/>
        </w:rPr>
      </w:pPr>
      <w:bookmarkStart w:name="5、合并现金流量表" w:id="156"/>
      <w:bookmarkEnd w:id="156"/>
      <w:r>
        <w:rPr/>
      </w:r>
      <w:r>
        <w:rPr>
          <w:rFonts w:ascii="宋体" w:hAnsi="宋体" w:cs="宋体" w:eastAsia="宋体"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684,679,865.00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400,060,246.05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7,095,685.01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18,756,242.15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14,274,315.16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703,436,107.15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421,430,246.22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227,995,801.94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104,317,278.77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273,398,330.50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218,870,781.89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25,053,354.94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22,520,544.04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59,597,303.32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30,574,792.48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586,044,790.70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376,283,397.18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117,391,316.45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45,146,849.04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345,639.40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2,426,071.82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2,771,711.22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11,051,427.21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5,706,650.57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5,423,274.05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-70,689,909.91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901,251,300.00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847,036,091.35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11,706,650.57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-844,264,380.13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-11,486,650.57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882,999,967.52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29,478,762.75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4,621,680.00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912,478,730.27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4,621,680.00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49,478,762.75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6,932,520.00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11,515,832.61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11,769,446.53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409,931.00</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29,494,241.89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5,638,500.00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90,488,837.25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24,340,466.53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821,989,893.02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-19,718,786.53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-15,256,313.37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-8,753,112.65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79,860,515.97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5,188,299.29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290,316,308.30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285,128,009.01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370,176,824.27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290,316,308.30</w:t>
            </w:r>
          </w:p>
        </w:tc>
      </w:tr>
    </w:tbl>
    <w:p>
      <w:pPr>
        <w:spacing w:line="240" w:lineRule="auto" w:before="10"/>
        <w:rPr>
          <w:rFonts w:ascii="Times New Roman" w:hAnsi="Times New Roman" w:cs="Times New Roman" w:eastAsia="Times New Roman" w:hint="default"/>
          <w:sz w:val="21"/>
          <w:szCs w:val="21"/>
        </w:rPr>
      </w:pPr>
    </w:p>
    <w:p>
      <w:pPr>
        <w:spacing w:before="35"/>
        <w:ind w:left="154" w:right="1129" w:firstLine="0"/>
        <w:jc w:val="left"/>
        <w:rPr>
          <w:rFonts w:ascii="宋体" w:hAnsi="宋体" w:cs="宋体" w:eastAsia="宋体" w:hint="default"/>
          <w:sz w:val="21"/>
          <w:szCs w:val="21"/>
        </w:rPr>
      </w:pPr>
      <w:bookmarkStart w:name="6、母公司现金流量表" w:id="157"/>
      <w:bookmarkEnd w:id="157"/>
      <w:r>
        <w:rPr/>
      </w: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301,450,667.37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249,681,332.44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6,449,150.52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13,087,540.14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11,066,651.34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314,538,207.51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267,197,134.30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94,241,176.77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81,687,514.20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138,861,628.69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118,165,978.98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1,877,945.46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16,748,522.60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23,103,782.27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16,914,733.67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258,084,533.19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233,516,749.45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56,453,674.32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33,680,384.85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426,663.00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646,663.00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8,242,827.42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4,835,207.77</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860,665,725.63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876,908,553.05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10,835,207.77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-876,815,553.05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-10,188,544.77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882,999,967.52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882,999,967.52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11,253,000.00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11,313,000.00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29,494,241.89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5,638,500.00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40,747,241.89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16,951,500.00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842,252,725.63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-16,951,500.00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-11,683,560.55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297,208.28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10,207,286.35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6,837,548.36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240,671,682.96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233,834,134.60</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250,878,969.31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240,671,682.96</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4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25.6pt;height:.75pt;mso-position-horizontal-relative:char;mso-position-vertical-relative:line" coordorigin="0,0" coordsize="14512,15">
            <v:group style="position:absolute;left:7;top:7;width:14498;height:2" coordorigin="7,7" coordsize="14498,2">
              <v:shape style="position:absolute;left:7;top:7;width:14498;height:2" coordorigin="7,7" coordsize="14498,0" path="m7,7l14504,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520" w:right="0" w:firstLine="0"/>
        <w:jc w:val="left"/>
        <w:rPr>
          <w:rFonts w:ascii="宋体" w:hAnsi="宋体" w:cs="宋体" w:eastAsia="宋体" w:hint="default"/>
          <w:sz w:val="21"/>
          <w:szCs w:val="21"/>
        </w:rPr>
      </w:pPr>
      <w:bookmarkStart w:name="7、合并所有者权益变动表" w:id="158"/>
      <w:bookmarkEnd w:id="158"/>
      <w:r>
        <w:rPr/>
      </w:r>
      <w:r>
        <w:rPr>
          <w:rFonts w:ascii="宋体" w:hAnsi="宋体" w:cs="宋体" w:eastAsia="宋体"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5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95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38"/>
        <w:gridCol w:w="1397"/>
        <w:gridCol w:w="426"/>
        <w:gridCol w:w="568"/>
        <w:gridCol w:w="566"/>
        <w:gridCol w:w="1399"/>
        <w:gridCol w:w="869"/>
        <w:gridCol w:w="1276"/>
        <w:gridCol w:w="992"/>
        <w:gridCol w:w="1276"/>
        <w:gridCol w:w="992"/>
        <w:gridCol w:w="1417"/>
        <w:gridCol w:w="1277"/>
        <w:gridCol w:w="1357"/>
      </w:tblGrid>
      <w:tr>
        <w:trPr>
          <w:trHeight w:val="24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138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39"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1117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
        </w:tc>
      </w:tr>
      <w:tr>
        <w:trPr>
          <w:trHeight w:val="130"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99" w:type="dxa"/>
            <w:vMerge w:val="restart"/>
            <w:tcBorders>
              <w:top w:val="single" w:sz="4" w:space="0" w:color="000000"/>
              <w:left w:val="single" w:sz="4" w:space="0" w:color="000000"/>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11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9"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07" w:lineRule="exact"/>
              <w:ind w:left="118"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3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7"/>
                <w:sz w:val="18"/>
                <w:szCs w:val="18"/>
              </w:rPr>
              <w:t>：</w:t>
            </w:r>
            <w:r>
              <w:rPr>
                <w:rFonts w:ascii="宋体" w:hAnsi="宋体" w:cs="宋体" w:eastAsia="宋体" w:hint="default"/>
                <w:sz w:val="18"/>
                <w:szCs w:val="18"/>
              </w:rPr>
              <w:t>库存股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118" w:hRule="exact"/>
        </w:trPr>
        <w:tc>
          <w:tcPr>
            <w:tcW w:w="1438" w:type="dxa"/>
            <w:vMerge/>
            <w:tcBorders>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9"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
        </w:tc>
      </w:tr>
      <w:tr>
        <w:trPr>
          <w:trHeight w:val="24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113,330,000.00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50" w:space="0" w:color="D2D2D2"/>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77,186,908.26</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-2,209,912.47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 w:right="0"/>
              <w:jc w:val="center"/>
              <w:rPr>
                <w:rFonts w:ascii="宋体" w:hAnsi="宋体" w:cs="宋体" w:eastAsia="宋体" w:hint="default"/>
                <w:sz w:val="18"/>
                <w:szCs w:val="18"/>
              </w:rPr>
            </w:pPr>
            <w:r>
              <w:rPr>
                <w:rFonts w:ascii="宋体"/>
                <w:sz w:val="18"/>
              </w:rPr>
              <w:t>32,347,630.05</w:t>
            </w:r>
          </w:p>
        </w:tc>
        <w:tc>
          <w:tcPr>
            <w:tcW w:w="992" w:type="dxa"/>
            <w:tcBorders>
              <w:top w:val="single" w:sz="52"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229,246,096.37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 w:right="0"/>
              <w:jc w:val="center"/>
              <w:rPr>
                <w:rFonts w:ascii="宋体" w:hAnsi="宋体" w:cs="宋体" w:eastAsia="宋体" w:hint="default"/>
                <w:sz w:val="18"/>
                <w:szCs w:val="18"/>
              </w:rPr>
            </w:pPr>
            <w:r>
              <w:rPr>
                <w:rFonts w:ascii="宋体"/>
                <w:sz w:val="18"/>
              </w:rPr>
              <w:t>16,454,782.26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466,355,504.47</w:t>
            </w: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-20,694.80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20,694.80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5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113,330,000.00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77,166,213.46</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-2,189,217.67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center"/>
              <w:rPr>
                <w:rFonts w:ascii="宋体" w:hAnsi="宋体" w:cs="宋体" w:eastAsia="宋体" w:hint="default"/>
                <w:sz w:val="18"/>
                <w:szCs w:val="18"/>
              </w:rPr>
            </w:pPr>
            <w:r>
              <w:rPr>
                <w:rFonts w:ascii="宋体"/>
                <w:sz w:val="18"/>
              </w:rPr>
              <w:t>32,347,630.05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229,246,096.37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16,454,782.26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466,355,504.47</w:t>
            </w: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p>
          <w:p>
            <w:pPr>
              <w:pStyle w:val="TableParagraph"/>
              <w:spacing w:line="232" w:lineRule="exact" w:before="24"/>
              <w:ind w:left="22" w:right="143"/>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235,363,088.00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0"/>
              <w:jc w:val="right"/>
              <w:rPr>
                <w:rFonts w:ascii="宋体" w:hAnsi="宋体" w:cs="宋体" w:eastAsia="宋体" w:hint="default"/>
                <w:sz w:val="18"/>
                <w:szCs w:val="18"/>
              </w:rPr>
            </w:pPr>
            <w:r>
              <w:rPr>
                <w:rFonts w:ascii="宋体"/>
                <w:sz w:val="18"/>
              </w:rPr>
              <w:t>3,268,542,655.</w:t>
            </w:r>
          </w:p>
          <w:p>
            <w:pPr>
              <w:pStyle w:val="TableParagraph"/>
              <w:spacing w:line="234" w:lineRule="exact"/>
              <w:ind w:right="20"/>
              <w:jc w:val="right"/>
              <w:rPr>
                <w:rFonts w:ascii="宋体" w:hAnsi="宋体" w:cs="宋体" w:eastAsia="宋体" w:hint="default"/>
                <w:sz w:val="18"/>
                <w:szCs w:val="18"/>
              </w:rPr>
            </w:pPr>
            <w:r>
              <w:rPr>
                <w:rFonts w:ascii="宋体"/>
                <w:sz w:val="18"/>
              </w:rPr>
              <w:t>33</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-128,554.40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3,406,640.63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103,730,120.78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-4,840,498.04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0"/>
              <w:jc w:val="right"/>
              <w:rPr>
                <w:rFonts w:ascii="宋体" w:hAnsi="宋体" w:cs="宋体" w:eastAsia="宋体" w:hint="default"/>
                <w:sz w:val="18"/>
                <w:szCs w:val="18"/>
              </w:rPr>
            </w:pPr>
            <w:r>
              <w:rPr>
                <w:rFonts w:ascii="宋体"/>
                <w:sz w:val="18"/>
              </w:rPr>
              <w:t>3,606,073,452.</w:t>
            </w:r>
          </w:p>
          <w:p>
            <w:pPr>
              <w:pStyle w:val="TableParagraph"/>
              <w:spacing w:line="234" w:lineRule="exact"/>
              <w:ind w:right="20"/>
              <w:jc w:val="right"/>
              <w:rPr>
                <w:rFonts w:ascii="宋体" w:hAnsi="宋体" w:cs="宋体" w:eastAsia="宋体" w:hint="default"/>
                <w:sz w:val="18"/>
                <w:szCs w:val="18"/>
              </w:rPr>
            </w:pPr>
            <w:r>
              <w:rPr>
                <w:rFonts w:ascii="宋体"/>
                <w:sz w:val="18"/>
              </w:rPr>
              <w:t>30</w:t>
            </w:r>
          </w:p>
        </w:tc>
      </w:tr>
      <w:tr>
        <w:trPr>
          <w:trHeight w:val="12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3" w:space="0" w:color="D2D2D2"/>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39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sz w:val="18"/>
              </w:rPr>
              <w:t>-128,554.40</w:t>
            </w:r>
          </w:p>
        </w:tc>
        <w:tc>
          <w:tcPr>
            <w:tcW w:w="992"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118,389,761.41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-4,840,498.04</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113,420,708.97</w:t>
            </w:r>
          </w:p>
        </w:tc>
      </w:tr>
      <w:tr>
        <w:trPr>
          <w:trHeight w:val="58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（一）综合收益总</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97" w:type="dxa"/>
            <w:vMerge/>
            <w:tcBorders>
              <w:left w:val="single" w:sz="13" w:space="0" w:color="D2D2D2"/>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r>
      <w:tr>
        <w:trPr>
          <w:trHeight w:val="47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235,363,088.00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3,268,542,655.</w:t>
            </w:r>
          </w:p>
          <w:p>
            <w:pPr>
              <w:pStyle w:val="TableParagraph"/>
              <w:spacing w:line="235" w:lineRule="exact"/>
              <w:ind w:right="20"/>
              <w:jc w:val="right"/>
              <w:rPr>
                <w:rFonts w:ascii="宋体" w:hAnsi="宋体" w:cs="宋体" w:eastAsia="宋体" w:hint="default"/>
                <w:sz w:val="18"/>
                <w:szCs w:val="18"/>
              </w:rPr>
            </w:pPr>
            <w:r>
              <w:rPr>
                <w:rFonts w:ascii="宋体"/>
                <w:sz w:val="18"/>
              </w:rPr>
              <w:t>33</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3,503,905,743.</w:t>
            </w:r>
          </w:p>
          <w:p>
            <w:pPr>
              <w:pStyle w:val="TableParagraph"/>
              <w:spacing w:line="235" w:lineRule="exact"/>
              <w:ind w:right="20"/>
              <w:jc w:val="right"/>
              <w:rPr>
                <w:rFonts w:ascii="宋体" w:hAnsi="宋体" w:cs="宋体" w:eastAsia="宋体" w:hint="default"/>
                <w:sz w:val="18"/>
                <w:szCs w:val="18"/>
              </w:rPr>
            </w:pPr>
            <w:r>
              <w:rPr>
                <w:rFonts w:ascii="宋体"/>
                <w:sz w:val="18"/>
              </w:rPr>
              <w:t>33</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235,363,088.00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3,268,542,655.</w:t>
            </w:r>
          </w:p>
          <w:p>
            <w:pPr>
              <w:pStyle w:val="TableParagraph"/>
              <w:spacing w:line="234" w:lineRule="exact"/>
              <w:ind w:right="20"/>
              <w:jc w:val="right"/>
              <w:rPr>
                <w:rFonts w:ascii="宋体" w:hAnsi="宋体" w:cs="宋体" w:eastAsia="宋体" w:hint="default"/>
                <w:sz w:val="18"/>
                <w:szCs w:val="18"/>
              </w:rPr>
            </w:pPr>
            <w:r>
              <w:rPr>
                <w:rFonts w:ascii="宋体"/>
                <w:sz w:val="18"/>
              </w:rPr>
              <w:t>33</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3,503,905,743.</w:t>
            </w:r>
          </w:p>
          <w:p>
            <w:pPr>
              <w:pStyle w:val="TableParagraph"/>
              <w:spacing w:line="234" w:lineRule="exact"/>
              <w:ind w:right="20"/>
              <w:jc w:val="right"/>
              <w:rPr>
                <w:rFonts w:ascii="宋体" w:hAnsi="宋体" w:cs="宋体" w:eastAsia="宋体" w:hint="default"/>
                <w:sz w:val="18"/>
                <w:szCs w:val="18"/>
              </w:rPr>
            </w:pPr>
            <w:r>
              <w:rPr>
                <w:rFonts w:ascii="宋体"/>
                <w:sz w:val="18"/>
              </w:rPr>
              <w:t>33</w:t>
            </w:r>
          </w:p>
        </w:tc>
      </w:tr>
      <w:tr>
        <w:trPr>
          <w:trHeight w:val="47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4"/>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0" w:right="0"/>
              <w:jc w:val="center"/>
              <w:rPr>
                <w:rFonts w:ascii="宋体" w:hAnsi="宋体" w:cs="宋体" w:eastAsia="宋体" w:hint="default"/>
                <w:sz w:val="18"/>
                <w:szCs w:val="18"/>
              </w:rPr>
            </w:pPr>
            <w:r>
              <w:rPr>
                <w:rFonts w:ascii="宋体"/>
                <w:sz w:val="18"/>
              </w:rPr>
              <w:t>3,406,640.63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-14,659,640.63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-11,253,000.00</w:t>
            </w: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0" w:right="0"/>
              <w:jc w:val="center"/>
              <w:rPr>
                <w:rFonts w:ascii="宋体" w:hAnsi="宋体" w:cs="宋体" w:eastAsia="宋体" w:hint="default"/>
                <w:sz w:val="18"/>
                <w:szCs w:val="18"/>
              </w:rPr>
            </w:pPr>
            <w:r>
              <w:rPr>
                <w:rFonts w:ascii="宋体"/>
                <w:sz w:val="18"/>
              </w:rPr>
              <w:t>3,406,640.63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-3,406,640.63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-11,253,00.00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-11,253,00.00</w:t>
            </w:r>
          </w:p>
        </w:tc>
      </w:tr>
    </w:tbl>
    <w:p>
      <w:pPr>
        <w:spacing w:after="0" w:line="205" w:lineRule="exact"/>
        <w:jc w:val="right"/>
        <w:rPr>
          <w:rFonts w:ascii="宋体" w:hAnsi="宋体" w:cs="宋体" w:eastAsia="宋体" w:hint="default"/>
          <w:sz w:val="18"/>
          <w:szCs w:val="18"/>
        </w:rPr>
        <w:sectPr>
          <w:headerReference w:type="default" r:id="rId84"/>
          <w:footerReference w:type="default" r:id="rId85"/>
          <w:pgSz w:w="16840" w:h="11910" w:orient="landscape"/>
          <w:pgMar w:header="908" w:footer="1019" w:top="1100" w:bottom="1200" w:left="920" w:right="0"/>
          <w:pgNumType w:start="106"/>
        </w:sectPr>
      </w:pPr>
    </w:p>
    <w:p>
      <w:pPr>
        <w:spacing w:line="240" w:lineRule="auto" w:before="12"/>
        <w:rPr>
          <w:rFonts w:ascii="宋体" w:hAnsi="宋体" w:cs="宋体" w:eastAsia="宋体" w:hint="default"/>
          <w:sz w:val="2"/>
          <w:szCs w:val="2"/>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725.6pt;height:.75pt;mso-position-horizontal-relative:char;mso-position-vertical-relative:line" coordorigin="0,0" coordsize="14512,15">
            <v:group style="position:absolute;left:7;top:7;width:14498;height:2" coordorigin="7,7" coordsize="14498,2">
              <v:shape style="position:absolute;left:7;top:7;width:14498;height:2" coordorigin="7,7" coordsize="14498,0" path="m7,7l1450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38"/>
        <w:gridCol w:w="1397"/>
        <w:gridCol w:w="426"/>
        <w:gridCol w:w="568"/>
        <w:gridCol w:w="566"/>
        <w:gridCol w:w="1399"/>
        <w:gridCol w:w="869"/>
        <w:gridCol w:w="1276"/>
        <w:gridCol w:w="992"/>
        <w:gridCol w:w="1276"/>
        <w:gridCol w:w="992"/>
        <w:gridCol w:w="1417"/>
        <w:gridCol w:w="1277"/>
        <w:gridCol w:w="1357"/>
      </w:tblGrid>
      <w:tr>
        <w:trPr>
          <w:trHeight w:val="24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sz w:val="18"/>
              </w:rPr>
              <w:t>348,693,088.00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3,345,708,868.</w:t>
            </w:r>
          </w:p>
          <w:p>
            <w:pPr>
              <w:pStyle w:val="TableParagraph"/>
              <w:spacing w:line="234" w:lineRule="exact"/>
              <w:ind w:right="20"/>
              <w:jc w:val="right"/>
              <w:rPr>
                <w:rFonts w:ascii="宋体" w:hAnsi="宋体" w:cs="宋体" w:eastAsia="宋体" w:hint="default"/>
                <w:sz w:val="18"/>
                <w:szCs w:val="18"/>
              </w:rPr>
            </w:pPr>
            <w:r>
              <w:rPr>
                <w:rFonts w:ascii="宋体"/>
                <w:sz w:val="18"/>
              </w:rPr>
              <w:t>79</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z w:val="18"/>
              </w:rPr>
              <w:t>-2,317,772.07</w:t>
            </w:r>
          </w:p>
          <w:p>
            <w:pPr>
              <w:pStyle w:val="TableParagraph"/>
              <w:spacing w:line="234" w:lineRule="exact"/>
              <w:ind w:right="20"/>
              <w:jc w:val="right"/>
              <w:rPr>
                <w:rFonts w:ascii="宋体" w:hAnsi="宋体" w:cs="宋体" w:eastAsia="宋体" w:hint="default"/>
                <w:sz w:val="18"/>
                <w:szCs w:val="18"/>
              </w:rPr>
            </w:pPr>
            <w:r>
              <w:rPr>
                <w:rFonts w:ascii="宋体"/>
                <w:sz w:val="18"/>
              </w:rPr>
              <w:t>.98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sz w:val="18"/>
              </w:rPr>
              <w:t>35,754,270.68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332,976,217.15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 w:right="0"/>
              <w:jc w:val="left"/>
              <w:rPr>
                <w:rFonts w:ascii="宋体" w:hAnsi="宋体" w:cs="宋体" w:eastAsia="宋体" w:hint="default"/>
                <w:sz w:val="18"/>
                <w:szCs w:val="18"/>
              </w:rPr>
            </w:pPr>
            <w:r>
              <w:rPr>
                <w:rFonts w:ascii="宋体"/>
                <w:sz w:val="18"/>
              </w:rPr>
              <w:t>11,614,284.22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4,072,428,956.</w:t>
            </w:r>
          </w:p>
          <w:p>
            <w:pPr>
              <w:pStyle w:val="TableParagraph"/>
              <w:spacing w:line="234" w:lineRule="exact"/>
              <w:ind w:right="20"/>
              <w:jc w:val="right"/>
              <w:rPr>
                <w:rFonts w:ascii="宋体" w:hAnsi="宋体" w:cs="宋体" w:eastAsia="宋体" w:hint="default"/>
                <w:sz w:val="18"/>
                <w:szCs w:val="18"/>
              </w:rPr>
            </w:pPr>
            <w:r>
              <w:rPr>
                <w:rFonts w:ascii="宋体"/>
                <w:sz w:val="18"/>
              </w:rPr>
              <w:t>77</w:t>
            </w:r>
          </w:p>
        </w:tc>
      </w:tr>
    </w:tbl>
    <w:p>
      <w:pPr>
        <w:spacing w:before="51"/>
        <w:ind w:left="5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95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33"/>
        <w:gridCol w:w="1371"/>
        <w:gridCol w:w="426"/>
        <w:gridCol w:w="566"/>
        <w:gridCol w:w="568"/>
        <w:gridCol w:w="1417"/>
        <w:gridCol w:w="851"/>
        <w:gridCol w:w="1280"/>
        <w:gridCol w:w="995"/>
        <w:gridCol w:w="1288"/>
        <w:gridCol w:w="980"/>
        <w:gridCol w:w="1427"/>
        <w:gridCol w:w="1274"/>
        <w:gridCol w:w="1373"/>
      </w:tblGrid>
      <w:tr>
        <w:trPr>
          <w:trHeight w:val="283" w:hRule="exact"/>
        </w:trPr>
        <w:tc>
          <w:tcPr>
            <w:tcW w:w="1433" w:type="dxa"/>
            <w:vMerge w:val="restart"/>
            <w:tcBorders>
              <w:top w:val="single" w:sz="4" w:space="0" w:color="000000"/>
              <w:left w:val="single" w:sz="4" w:space="0" w:color="000000"/>
              <w:right w:val="single" w:sz="4" w:space="0" w:color="000000"/>
            </w:tcBorders>
            <w:shd w:val="clear" w:color="auto" w:fill="D2D2D2"/>
          </w:tcPr>
          <w:p>
            <w:pPr/>
          </w:p>
        </w:tc>
        <w:tc>
          <w:tcPr>
            <w:tcW w:w="1381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84" w:hRule="exact"/>
        </w:trPr>
        <w:tc>
          <w:tcPr>
            <w:tcW w:w="1433" w:type="dxa"/>
            <w:vMerge/>
            <w:tcBorders>
              <w:left w:val="single" w:sz="4" w:space="0" w:color="000000"/>
              <w:bottom w:val="nil" w:sz="6" w:space="0" w:color="auto"/>
              <w:right w:val="single" w:sz="4" w:space="0" w:color="000000"/>
            </w:tcBorders>
            <w:shd w:val="clear" w:color="auto" w:fill="D2D2D2"/>
          </w:tcPr>
          <w:p>
            <w:pPr/>
          </w:p>
        </w:tc>
        <w:tc>
          <w:tcPr>
            <w:tcW w:w="111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373" w:type="dxa"/>
            <w:vMerge w:val="restart"/>
            <w:tcBorders>
              <w:top w:val="single" w:sz="4" w:space="0" w:color="000000"/>
              <w:left w:val="single" w:sz="4" w:space="0" w:color="000000"/>
              <w:right w:val="single" w:sz="4" w:space="0" w:color="000000"/>
            </w:tcBorders>
            <w:shd w:val="clear" w:color="auto" w:fill="D2D2D2"/>
          </w:tcPr>
          <w:p>
            <w:pPr/>
          </w:p>
        </w:tc>
      </w:tr>
      <w:tr>
        <w:trPr>
          <w:trHeight w:val="147" w:hRule="exact"/>
        </w:trPr>
        <w:tc>
          <w:tcPr>
            <w:tcW w:w="1433" w:type="dxa"/>
            <w:vMerge w:val="restart"/>
            <w:tcBorders>
              <w:top w:val="nil" w:sz="6" w:space="0" w:color="auto"/>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1"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
        </w:tc>
        <w:tc>
          <w:tcPr>
            <w:tcW w:w="995" w:type="dxa"/>
            <w:vMerge w:val="restart"/>
            <w:tcBorders>
              <w:top w:val="single" w:sz="4" w:space="0" w:color="000000"/>
              <w:left w:val="single" w:sz="4" w:space="0" w:color="000000"/>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FFFFFF"/>
            </w:tcBorders>
            <w:shd w:val="clear" w:color="auto" w:fill="D2D2D2"/>
          </w:tcPr>
          <w:p>
            <w:pPr/>
          </w:p>
        </w:tc>
        <w:tc>
          <w:tcPr>
            <w:tcW w:w="980" w:type="dxa"/>
            <w:tcBorders>
              <w:top w:val="single" w:sz="4" w:space="0" w:color="000000"/>
              <w:left w:val="single" w:sz="4" w:space="0" w:color="FFFFFF"/>
              <w:bottom w:val="nil" w:sz="6" w:space="0" w:color="auto"/>
              <w:right w:val="single" w:sz="4" w:space="0" w:color="000000"/>
            </w:tcBorders>
            <w:shd w:val="clear" w:color="auto" w:fill="D2D2D2"/>
          </w:tcPr>
          <w:p>
            <w:pPr/>
          </w:p>
        </w:tc>
        <w:tc>
          <w:tcPr>
            <w:tcW w:w="1427"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r>
      <w:tr>
        <w:trPr>
          <w:trHeight w:val="127" w:hRule="exact"/>
        </w:trPr>
        <w:tc>
          <w:tcPr>
            <w:tcW w:w="1433" w:type="dxa"/>
            <w:vMerge/>
            <w:tcBorders>
              <w:left w:val="single" w:sz="4" w:space="0" w:color="000000"/>
              <w:bottom w:val="nil" w:sz="6" w:space="0" w:color="auto"/>
              <w:right w:val="single" w:sz="4" w:space="0" w:color="000000"/>
            </w:tcBorders>
            <w:shd w:val="clear" w:color="auto" w:fill="D2D2D2"/>
          </w:tcPr>
          <w:p>
            <w:pPr/>
          </w:p>
        </w:tc>
        <w:tc>
          <w:tcPr>
            <w:tcW w:w="1371"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80"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FFFFFF"/>
            </w:tcBorders>
            <w:shd w:val="clear" w:color="auto" w:fill="D2D2D2"/>
          </w:tcPr>
          <w:p>
            <w:pPr/>
          </w:p>
        </w:tc>
        <w:tc>
          <w:tcPr>
            <w:tcW w:w="980" w:type="dxa"/>
            <w:vMerge w:val="restart"/>
            <w:tcBorders>
              <w:top w:val="nil" w:sz="6" w:space="0" w:color="auto"/>
              <w:left w:val="single" w:sz="4" w:space="0" w:color="FFFFFF"/>
              <w:right w:val="single" w:sz="4" w:space="0" w:color="000000"/>
            </w:tcBorders>
            <w:shd w:val="clear" w:color="auto" w:fill="D2D2D2"/>
          </w:tcPr>
          <w:p>
            <w:pPr>
              <w:pStyle w:val="TableParagraph"/>
              <w:spacing w:line="232" w:lineRule="exact" w:before="7"/>
              <w:ind w:left="394" w:right="35"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42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193" w:lineRule="exact"/>
              <w:ind w:left="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3" w:type="dxa"/>
            <w:vMerge w:val="restart"/>
            <w:tcBorders>
              <w:top w:val="nil" w:sz="6" w:space="0" w:color="auto"/>
              <w:left w:val="single" w:sz="4" w:space="0" w:color="000000"/>
              <w:right w:val="single" w:sz="4" w:space="0" w:color="000000"/>
            </w:tcBorders>
            <w:shd w:val="clear" w:color="auto" w:fill="D2D2D2"/>
          </w:tcPr>
          <w:p>
            <w:pPr>
              <w:pStyle w:val="TableParagraph"/>
              <w:spacing w:line="193" w:lineRule="exact"/>
              <w:ind w:left="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1" w:hRule="exact"/>
        </w:trPr>
        <w:tc>
          <w:tcPr>
            <w:tcW w:w="1433" w:type="dxa"/>
            <w:vMerge w:val="restart"/>
            <w:tcBorders>
              <w:top w:val="nil" w:sz="6" w:space="0" w:color="auto"/>
              <w:left w:val="single" w:sz="4" w:space="0" w:color="000000"/>
              <w:right w:val="single" w:sz="4" w:space="0" w:color="000000"/>
            </w:tcBorders>
            <w:shd w:val="clear" w:color="auto" w:fill="D2D2D2"/>
          </w:tcPr>
          <w:p>
            <w:pPr/>
          </w:p>
        </w:tc>
        <w:tc>
          <w:tcPr>
            <w:tcW w:w="1371"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7"/>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7"/>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1280"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left="1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88" w:type="dxa"/>
            <w:vMerge w:val="restart"/>
            <w:tcBorders>
              <w:top w:val="nil" w:sz="6" w:space="0" w:color="auto"/>
              <w:left w:val="single" w:sz="4" w:space="0" w:color="000000"/>
              <w:right w:val="single" w:sz="4" w:space="0" w:color="FFFFFF"/>
            </w:tcBorders>
            <w:shd w:val="clear" w:color="auto" w:fill="D2D2D2"/>
          </w:tcPr>
          <w:p>
            <w:pPr>
              <w:pStyle w:val="TableParagraph"/>
              <w:spacing w:line="207" w:lineRule="exact"/>
              <w:ind w:left="2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0" w:type="dxa"/>
            <w:vMerge/>
            <w:tcBorders>
              <w:left w:val="single" w:sz="4" w:space="0" w:color="FFFFFF"/>
              <w:right w:val="single" w:sz="4" w:space="0" w:color="000000"/>
            </w:tcBorders>
            <w:shd w:val="clear" w:color="auto" w:fill="D2D2D2"/>
          </w:tcPr>
          <w:p>
            <w:pPr/>
          </w:p>
        </w:tc>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164" w:lineRule="exact"/>
              <w:ind w:left="25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bottom w:val="nil" w:sz="6" w:space="0" w:color="auto"/>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1433" w:type="dxa"/>
            <w:vMerge/>
            <w:tcBorders>
              <w:left w:val="single" w:sz="4" w:space="0" w:color="000000"/>
              <w:right w:val="single" w:sz="4" w:space="0" w:color="000000"/>
            </w:tcBorders>
            <w:shd w:val="clear" w:color="auto" w:fill="D2D2D2"/>
          </w:tcPr>
          <w:p>
            <w:pPr/>
          </w:p>
        </w:tc>
        <w:tc>
          <w:tcPr>
            <w:tcW w:w="1371"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80"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FFFFFF"/>
            </w:tcBorders>
            <w:shd w:val="clear" w:color="auto" w:fill="D2D2D2"/>
          </w:tcPr>
          <w:p>
            <w:pPr/>
          </w:p>
        </w:tc>
        <w:tc>
          <w:tcPr>
            <w:tcW w:w="980" w:type="dxa"/>
            <w:vMerge/>
            <w:tcBorders>
              <w:left w:val="single" w:sz="4" w:space="0" w:color="FFFFFF"/>
              <w:right w:val="single" w:sz="4" w:space="0" w:color="000000"/>
            </w:tcBorders>
            <w:shd w:val="clear" w:color="auto" w:fill="D2D2D2"/>
          </w:tcPr>
          <w:p>
            <w:pPr/>
          </w:p>
        </w:tc>
        <w:tc>
          <w:tcPr>
            <w:tcW w:w="142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
        </w:tc>
      </w:tr>
      <w:tr>
        <w:trPr>
          <w:trHeight w:val="129" w:hRule="exact"/>
        </w:trPr>
        <w:tc>
          <w:tcPr>
            <w:tcW w:w="1433" w:type="dxa"/>
            <w:vMerge/>
            <w:tcBorders>
              <w:left w:val="single" w:sz="4" w:space="0" w:color="000000"/>
              <w:right w:val="single" w:sz="4" w:space="0" w:color="000000"/>
            </w:tcBorders>
            <w:shd w:val="clear" w:color="auto" w:fill="D2D2D2"/>
          </w:tcPr>
          <w:p>
            <w:pPr/>
          </w:p>
        </w:tc>
        <w:tc>
          <w:tcPr>
            <w:tcW w:w="1371"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80" w:type="dxa"/>
            <w:vMerge w:val="restart"/>
            <w:tcBorders>
              <w:top w:val="nil" w:sz="6" w:space="0" w:color="auto"/>
              <w:left w:val="single" w:sz="4" w:space="0" w:color="000000"/>
              <w:right w:val="single" w:sz="4" w:space="0" w:color="000000"/>
            </w:tcBorders>
            <w:shd w:val="clear" w:color="auto" w:fill="D2D2D2"/>
          </w:tcPr>
          <w:p>
            <w:pPr/>
          </w:p>
        </w:tc>
        <w:tc>
          <w:tcPr>
            <w:tcW w:w="995"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FFFFFF"/>
            </w:tcBorders>
            <w:shd w:val="clear" w:color="auto" w:fill="D2D2D2"/>
          </w:tcPr>
          <w:p>
            <w:pPr/>
          </w:p>
        </w:tc>
        <w:tc>
          <w:tcPr>
            <w:tcW w:w="980" w:type="dxa"/>
            <w:vMerge/>
            <w:tcBorders>
              <w:left w:val="single" w:sz="4" w:space="0" w:color="FFFFFF"/>
              <w:bottom w:val="nil" w:sz="6" w:space="0" w:color="auto"/>
              <w:right w:val="single" w:sz="4" w:space="0" w:color="000000"/>
            </w:tcBorders>
            <w:shd w:val="clear" w:color="auto" w:fill="D2D2D2"/>
          </w:tcPr>
          <w:p>
            <w:pPr/>
          </w:p>
        </w:tc>
        <w:tc>
          <w:tcPr>
            <w:tcW w:w="142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73" w:type="dxa"/>
            <w:vMerge/>
            <w:tcBorders>
              <w:left w:val="single" w:sz="4" w:space="0" w:color="000000"/>
              <w:right w:val="single" w:sz="4" w:space="0" w:color="000000"/>
            </w:tcBorders>
            <w:shd w:val="clear" w:color="auto" w:fill="D2D2D2"/>
          </w:tcPr>
          <w:p>
            <w:pPr/>
          </w:p>
        </w:tc>
      </w:tr>
      <w:tr>
        <w:trPr>
          <w:trHeight w:val="140" w:hRule="exact"/>
        </w:trPr>
        <w:tc>
          <w:tcPr>
            <w:tcW w:w="1433" w:type="dxa"/>
            <w:vMerge/>
            <w:tcBorders>
              <w:left w:val="single" w:sz="4" w:space="0" w:color="000000"/>
              <w:bottom w:val="single" w:sz="4" w:space="0" w:color="000000"/>
              <w:right w:val="single" w:sz="4" w:space="0" w:color="000000"/>
            </w:tcBorders>
            <w:shd w:val="clear" w:color="auto" w:fill="D2D2D2"/>
          </w:tcPr>
          <w:p>
            <w:pPr/>
          </w:p>
        </w:tc>
        <w:tc>
          <w:tcPr>
            <w:tcW w:w="1371"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FFFFFF"/>
            </w:tcBorders>
            <w:shd w:val="clear" w:color="auto" w:fill="D2D2D2"/>
          </w:tcPr>
          <w:p>
            <w:pPr/>
          </w:p>
        </w:tc>
        <w:tc>
          <w:tcPr>
            <w:tcW w:w="980" w:type="dxa"/>
            <w:tcBorders>
              <w:top w:val="nil" w:sz="6" w:space="0" w:color="auto"/>
              <w:left w:val="single" w:sz="4" w:space="0" w:color="FFFFFF"/>
              <w:bottom w:val="single" w:sz="4" w:space="0" w:color="000000"/>
              <w:right w:val="single" w:sz="4" w:space="0" w:color="000000"/>
            </w:tcBorders>
            <w:shd w:val="clear" w:color="auto" w:fill="D2D2D2"/>
          </w:tcPr>
          <w:p>
            <w:pPr/>
          </w:p>
        </w:tc>
        <w:tc>
          <w:tcPr>
            <w:tcW w:w="142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一、上年期末余额</w:t>
            </w:r>
          </w:p>
        </w:tc>
        <w:tc>
          <w:tcPr>
            <w:tcW w:w="137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113,960,000.00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7"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84,755,408.26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-97,495.46</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Style w:val="TableParagraph"/>
              <w:spacing w:line="207" w:lineRule="exact"/>
              <w:ind w:right="20"/>
              <w:jc w:val="right"/>
              <w:rPr>
                <w:rFonts w:ascii="宋体" w:hAnsi="宋体" w:cs="宋体" w:eastAsia="宋体" w:hint="default"/>
                <w:sz w:val="18"/>
                <w:szCs w:val="18"/>
              </w:rPr>
            </w:pPr>
            <w:r>
              <w:rPr>
                <w:rFonts w:ascii="宋体"/>
                <w:sz w:val="18"/>
              </w:rPr>
              <w:t>29,907,234.60</w:t>
            </w: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1" w:right="0"/>
              <w:jc w:val="center"/>
              <w:rPr>
                <w:rFonts w:ascii="宋体" w:hAnsi="宋体" w:cs="宋体" w:eastAsia="宋体" w:hint="default"/>
                <w:sz w:val="18"/>
                <w:szCs w:val="18"/>
              </w:rPr>
            </w:pPr>
            <w:r>
              <w:rPr>
                <w:rFonts w:ascii="宋体"/>
                <w:sz w:val="18"/>
              </w:rPr>
              <w:t>213,324,538.18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17,124,818.78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458,974,504.36</w:t>
            </w:r>
          </w:p>
        </w:tc>
      </w:tr>
      <w:tr>
        <w:trPr>
          <w:trHeight w:val="284"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加：会计政策变更</w:t>
            </w:r>
          </w:p>
        </w:tc>
        <w:tc>
          <w:tcPr>
            <w:tcW w:w="1371"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-20,694.80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20,694.80</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1"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1"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71"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二、本年期初余额</w:t>
            </w:r>
          </w:p>
        </w:tc>
        <w:tc>
          <w:tcPr>
            <w:tcW w:w="1371"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113,960,000.00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84,734,713.46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-76,800.66</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Style w:val="TableParagraph"/>
              <w:spacing w:line="205" w:lineRule="exact"/>
              <w:ind w:right="20"/>
              <w:jc w:val="right"/>
              <w:rPr>
                <w:rFonts w:ascii="宋体" w:hAnsi="宋体" w:cs="宋体" w:eastAsia="宋体" w:hint="default"/>
                <w:sz w:val="18"/>
                <w:szCs w:val="18"/>
              </w:rPr>
            </w:pPr>
            <w:r>
              <w:rPr>
                <w:rFonts w:ascii="宋体"/>
                <w:sz w:val="18"/>
              </w:rPr>
              <w:t>29,907,234.60</w:t>
            </w: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center"/>
              <w:rPr>
                <w:rFonts w:ascii="宋体" w:hAnsi="宋体" w:cs="宋体" w:eastAsia="宋体" w:hint="default"/>
                <w:sz w:val="18"/>
                <w:szCs w:val="18"/>
              </w:rPr>
            </w:pPr>
            <w:r>
              <w:rPr>
                <w:rFonts w:ascii="宋体"/>
                <w:sz w:val="18"/>
              </w:rPr>
              <w:t>213,324,538.18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17,124,818.78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458,974,504.36</w:t>
            </w:r>
          </w:p>
        </w:tc>
      </w:tr>
      <w:tr>
        <w:trPr>
          <w:trHeight w:val="750"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w:t>
            </w:r>
          </w:p>
          <w:p>
            <w:pPr>
              <w:pStyle w:val="TableParagraph"/>
              <w:spacing w:line="232" w:lineRule="exact" w:before="24"/>
              <w:ind w:left="11" w:right="149"/>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3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-7,568,500.00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-2,112,417.01</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2,440,395.45</w:t>
            </w: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1" w:right="0"/>
              <w:jc w:val="center"/>
              <w:rPr>
                <w:rFonts w:ascii="宋体" w:hAnsi="宋体" w:cs="宋体" w:eastAsia="宋体" w:hint="default"/>
                <w:sz w:val="18"/>
                <w:szCs w:val="18"/>
              </w:rPr>
            </w:pPr>
            <w:r>
              <w:rPr>
                <w:rFonts w:ascii="宋体"/>
                <w:sz w:val="18"/>
              </w:rPr>
              <w:t>15,921,558.19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-670,036.52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7,381,000.11</w:t>
            </w:r>
          </w:p>
        </w:tc>
      </w:tr>
      <w:tr>
        <w:trPr>
          <w:trHeight w:val="517"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（一）综合收益总</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1"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-2,112,417.01</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FFFFFF"/>
            </w:tcBorders>
          </w:tcPr>
          <w:p>
            <w:pPr/>
          </w:p>
        </w:tc>
        <w:tc>
          <w:tcPr>
            <w:tcW w:w="980" w:type="dxa"/>
            <w:tcBorders>
              <w:top w:val="single" w:sz="4" w:space="0" w:color="000000"/>
              <w:left w:val="single" w:sz="4" w:space="0" w:color="FFFFFF"/>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center"/>
              <w:rPr>
                <w:rFonts w:ascii="宋体" w:hAnsi="宋体" w:cs="宋体" w:eastAsia="宋体" w:hint="default"/>
                <w:sz w:val="18"/>
                <w:szCs w:val="18"/>
              </w:rPr>
            </w:pPr>
            <w:r>
              <w:rPr>
                <w:rFonts w:ascii="宋体"/>
                <w:sz w:val="18"/>
              </w:rPr>
              <w:t>29,471,953.64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-260,105.52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27,099,431.11</w:t>
            </w:r>
          </w:p>
        </w:tc>
      </w:tr>
    </w:tbl>
    <w:p>
      <w:pPr>
        <w:spacing w:after="0" w:line="240" w:lineRule="auto"/>
        <w:jc w:val="right"/>
        <w:rPr>
          <w:rFonts w:ascii="宋体" w:hAnsi="宋体" w:cs="宋体" w:eastAsia="宋体" w:hint="default"/>
          <w:sz w:val="18"/>
          <w:szCs w:val="18"/>
        </w:rPr>
        <w:sectPr>
          <w:pgSz w:w="16840" w:h="11910" w:orient="landscape"/>
          <w:pgMar w:header="908" w:footer="1019" w:top="1100" w:bottom="1200" w:left="920" w:right="0"/>
        </w:sectPr>
      </w:pPr>
    </w:p>
    <w:tbl>
      <w:tblPr>
        <w:tblW w:w="0" w:type="auto"/>
        <w:jc w:val="left"/>
        <w:tblInd w:w="109" w:type="dxa"/>
        <w:tblLayout w:type="fixed"/>
        <w:tblCellMar>
          <w:top w:w="0" w:type="dxa"/>
          <w:left w:w="0" w:type="dxa"/>
          <w:bottom w:w="0" w:type="dxa"/>
          <w:right w:w="0" w:type="dxa"/>
        </w:tblCellMar>
        <w:tblLook w:val="01E0"/>
      </w:tblPr>
      <w:tblGrid>
        <w:gridCol w:w="1456"/>
        <w:gridCol w:w="1360"/>
        <w:gridCol w:w="426"/>
        <w:gridCol w:w="566"/>
        <w:gridCol w:w="568"/>
        <w:gridCol w:w="1417"/>
        <w:gridCol w:w="851"/>
        <w:gridCol w:w="1280"/>
        <w:gridCol w:w="995"/>
        <w:gridCol w:w="1288"/>
        <w:gridCol w:w="980"/>
        <w:gridCol w:w="1427"/>
        <w:gridCol w:w="1274"/>
        <w:gridCol w:w="1373"/>
      </w:tblGrid>
      <w:tr>
        <w:trPr>
          <w:trHeight w:val="516"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（二）所有者投入</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-7,568,500.00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-8,198,500.00</w:t>
            </w: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-5,008,500.00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-5,638,500.00</w:t>
            </w: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750"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4"/>
              <w:ind w:left="22" w:right="161"/>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-2,560,000.00</w:t>
            </w: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2,440,395.45</w:t>
            </w: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1" w:right="0"/>
              <w:jc w:val="center"/>
              <w:rPr>
                <w:rFonts w:ascii="宋体" w:hAnsi="宋体" w:cs="宋体" w:eastAsia="宋体" w:hint="default"/>
                <w:sz w:val="18"/>
                <w:szCs w:val="18"/>
              </w:rPr>
            </w:pPr>
            <w:r>
              <w:rPr>
                <w:rFonts w:ascii="宋体"/>
                <w:sz w:val="18"/>
              </w:rPr>
              <w:t>-13,550,395.45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-409,931.00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-11,519,931.00</w:t>
            </w:r>
          </w:p>
        </w:tc>
      </w:tr>
      <w:tr>
        <w:trPr>
          <w:trHeight w:val="284"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2,440,395.45</w:t>
            </w: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1" w:right="0"/>
              <w:jc w:val="center"/>
              <w:rPr>
                <w:rFonts w:ascii="宋体" w:hAnsi="宋体" w:cs="宋体" w:eastAsia="宋体" w:hint="default"/>
                <w:sz w:val="18"/>
                <w:szCs w:val="18"/>
              </w:rPr>
            </w:pPr>
            <w:r>
              <w:rPr>
                <w:rFonts w:ascii="宋体"/>
                <w:sz w:val="18"/>
              </w:rPr>
              <w:t>-2,440,395.45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1" w:right="0"/>
              <w:jc w:val="center"/>
              <w:rPr>
                <w:rFonts w:ascii="宋体" w:hAnsi="宋体" w:cs="宋体" w:eastAsia="宋体" w:hint="default"/>
                <w:sz w:val="18"/>
                <w:szCs w:val="18"/>
              </w:rPr>
            </w:pPr>
            <w:r>
              <w:rPr>
                <w:rFonts w:ascii="宋体"/>
                <w:sz w:val="18"/>
              </w:rPr>
              <w:t>-11,110,000.00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-409,931.00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-11,519,931.00</w:t>
            </w: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（四）所有者权益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四、本期期末余额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113,330,000.00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77,166,213.46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sz w:val="18"/>
              </w:rPr>
              <w:t>-2,189,217.67</w:t>
            </w:r>
          </w:p>
        </w:tc>
        <w:tc>
          <w:tcPr>
            <w:tcW w:w="99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32,347,630.05</w:t>
            </w:r>
          </w:p>
        </w:tc>
        <w:tc>
          <w:tcPr>
            <w:tcW w:w="98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center"/>
              <w:rPr>
                <w:rFonts w:ascii="宋体" w:hAnsi="宋体" w:cs="宋体" w:eastAsia="宋体" w:hint="default"/>
                <w:sz w:val="18"/>
                <w:szCs w:val="18"/>
              </w:rPr>
            </w:pPr>
            <w:r>
              <w:rPr>
                <w:rFonts w:ascii="宋体"/>
                <w:sz w:val="18"/>
              </w:rPr>
              <w:t>229,246,096.37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16,454,782.26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466,355,504.47</w:t>
            </w:r>
          </w:p>
        </w:tc>
      </w:tr>
    </w:tbl>
    <w:p>
      <w:pPr>
        <w:spacing w:after="0" w:line="205" w:lineRule="exact"/>
        <w:jc w:val="right"/>
        <w:rPr>
          <w:rFonts w:ascii="宋体" w:hAnsi="宋体" w:cs="宋体" w:eastAsia="宋体" w:hint="default"/>
          <w:sz w:val="18"/>
          <w:szCs w:val="18"/>
        </w:rPr>
        <w:sectPr>
          <w:pgSz w:w="16840" w:h="11910" w:orient="landscape"/>
          <w:pgMar w:header="908" w:footer="1019" w:top="1200" w:bottom="1200" w:left="920" w:right="0"/>
        </w:sectPr>
      </w:pPr>
    </w:p>
    <w:p>
      <w:pPr>
        <w:spacing w:line="240" w:lineRule="auto" w:before="12"/>
        <w:rPr>
          <w:rFonts w:ascii="宋体" w:hAnsi="宋体" w:cs="宋体" w:eastAsia="宋体" w:hint="default"/>
          <w:sz w:val="2"/>
          <w:szCs w:val="2"/>
        </w:rPr>
      </w:pPr>
      <w:r>
        <w:rPr/>
        <w:pict>
          <v:group style="position:absolute;margin-left:144.320007pt;margin-top:438.360016pt;width:64pt;height:18.1pt;mso-position-horizontal-relative:page;mso-position-vertical-relative:page;z-index:-898672" coordorigin="2886,8767" coordsize="1280,362">
            <v:group style="position:absolute;left:2886;top:8767;width:1280;height:117" coordorigin="2886,8767" coordsize="1280,117">
              <v:shape style="position:absolute;left:2886;top:8767;width:1280;height:117" coordorigin="2886,8767" coordsize="1280,117" path="m2886,8884l4166,8884,4166,8767,2886,8767,2886,8884xe" filled="true" fillcolor="#ffffff" stroked="false">
                <v:path arrowok="t"/>
                <v:fill type="solid"/>
              </v:shape>
            </v:group>
            <v:group style="position:absolute;left:2898;top:8884;width:2;height:234" coordorigin="2898,8884" coordsize="2,234">
              <v:shape style="position:absolute;left:2898;top:8884;width:2;height:234" coordorigin="2898,8884" coordsize="0,234" path="m2898,8884l2898,9118e" filled="false" stroked="true" strokeweight="1.140pt" strokecolor="#ffffff">
                <v:path arrowok="t"/>
              </v:shape>
            </v:group>
            <v:group style="position:absolute;left:2909;top:8884;width:1234;height:234" coordorigin="2909,8884" coordsize="1234,234">
              <v:shape style="position:absolute;left:2909;top:8884;width:1234;height:234" coordorigin="2909,8884" coordsize="1234,234" path="m2909,9118l4143,9118,4143,8884,2909,8884,2909,9118xe" filled="true" fillcolor="#ffffff" stroked="false">
                <v:path arrowok="t"/>
                <v:fill type="solid"/>
              </v:shape>
            </v:group>
            <w10:wrap type="none"/>
          </v:group>
        </w:pict>
      </w: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725.6pt;height:.75pt;mso-position-horizontal-relative:char;mso-position-vertical-relative:line" coordorigin="0,0" coordsize="14512,15">
            <v:group style="position:absolute;left:7;top:7;width:14498;height:2" coordorigin="7,7" coordsize="14498,2">
              <v:shape style="position:absolute;left:7;top:7;width:14498;height:2" coordorigin="7,7" coordsize="14498,0" path="m7,7l14504,7e" filled="false" stroked="true" strokeweight=".72pt" strokecolor="#000000">
                <v:path arrowok="t"/>
              </v:shape>
            </v:group>
          </v:group>
        </w:pict>
      </w:r>
      <w:r>
        <w:rPr>
          <w:rFonts w:ascii="宋体" w:hAnsi="宋体" w:cs="宋体" w:eastAsia="宋体" w:hint="default"/>
          <w:sz w:val="2"/>
          <w:szCs w:val="2"/>
        </w:rPr>
      </w:r>
    </w:p>
    <w:p>
      <w:pPr>
        <w:spacing w:before="19"/>
        <w:ind w:left="540" w:right="0" w:firstLine="0"/>
        <w:jc w:val="left"/>
        <w:rPr>
          <w:rFonts w:ascii="宋体" w:hAnsi="宋体" w:cs="宋体" w:eastAsia="宋体" w:hint="default"/>
          <w:sz w:val="21"/>
          <w:szCs w:val="21"/>
        </w:rPr>
      </w:pPr>
      <w:bookmarkStart w:name="8、母公司所有者权益变动表" w:id="159"/>
      <w:bookmarkEnd w:id="159"/>
      <w:r>
        <w:rPr/>
      </w: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95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62"/>
        <w:gridCol w:w="1289"/>
        <w:gridCol w:w="1246"/>
        <w:gridCol w:w="1415"/>
        <w:gridCol w:w="853"/>
        <w:gridCol w:w="1412"/>
        <w:gridCol w:w="857"/>
        <w:gridCol w:w="1288"/>
        <w:gridCol w:w="994"/>
        <w:gridCol w:w="1427"/>
        <w:gridCol w:w="1260"/>
        <w:gridCol w:w="1386"/>
      </w:tblGrid>
      <w:tr>
        <w:trPr>
          <w:trHeight w:val="243" w:hRule="exact"/>
        </w:trPr>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2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27" w:hRule="exact"/>
        </w:trPr>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1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862" w:type="dxa"/>
            <w:vMerge/>
            <w:tcBorders>
              <w:left w:val="single" w:sz="4" w:space="0" w:color="000000"/>
              <w:bottom w:val="nil" w:sz="6" w:space="0" w:color="auto"/>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14" w:type="dxa"/>
            <w:gridSpan w:val="3"/>
            <w:vMerge/>
            <w:tcBorders>
              <w:left w:val="single" w:sz="4" w:space="0" w:color="000000"/>
              <w:bottom w:val="single" w:sz="4" w:space="0" w:color="000000"/>
              <w:right w:val="single" w:sz="4" w:space="0" w:color="000000"/>
            </w:tcBorders>
            <w:shd w:val="clear" w:color="auto" w:fill="D2D2D2"/>
          </w:tcPr>
          <w:p>
            <w:pPr/>
          </w:p>
        </w:tc>
        <w:tc>
          <w:tcPr>
            <w:tcW w:w="1412"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7"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5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7" w:hRule="exact"/>
        </w:trPr>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4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43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27"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538"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9" w:type="dxa"/>
            <w:tcBorders>
              <w:top w:val="single" w:sz="53" w:space="0" w:color="D2D2D2"/>
              <w:left w:val="single" w:sz="13" w:space="0" w:color="D2D2D2"/>
              <w:bottom w:val="single" w:sz="4" w:space="0" w:color="000000"/>
              <w:right w:val="single" w:sz="13" w:space="0" w:color="D2D2D2"/>
            </w:tcBorders>
          </w:tcPr>
          <w:p>
            <w:pPr>
              <w:pStyle w:val="TableParagraph"/>
              <w:spacing w:line="205" w:lineRule="exact"/>
              <w:ind w:right="10"/>
              <w:jc w:val="right"/>
              <w:rPr>
                <w:rFonts w:ascii="宋体" w:hAnsi="宋体" w:cs="宋体" w:eastAsia="宋体" w:hint="default"/>
                <w:sz w:val="18"/>
                <w:szCs w:val="18"/>
              </w:rPr>
            </w:pPr>
            <w:r>
              <w:rPr>
                <w:rFonts w:ascii="宋体"/>
                <w:sz w:val="18"/>
              </w:rPr>
              <w:t>113,330,000.0</w:t>
            </w:r>
          </w:p>
          <w:p>
            <w:pPr>
              <w:pStyle w:val="TableParagraph"/>
              <w:spacing w:line="235" w:lineRule="exact"/>
              <w:ind w:right="10"/>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13" w:space="0" w:color="D2D2D2"/>
              <w:bottom w:val="single" w:sz="4" w:space="0" w:color="000000"/>
              <w:right w:val="single" w:sz="9" w:space="0" w:color="D2D2D2"/>
            </w:tcBorders>
          </w:tcPr>
          <w:p>
            <w:pPr/>
          </w:p>
        </w:tc>
        <w:tc>
          <w:tcPr>
            <w:tcW w:w="1415" w:type="dxa"/>
            <w:tcBorders>
              <w:top w:val="single" w:sz="4" w:space="0" w:color="000000"/>
              <w:left w:val="single" w:sz="9" w:space="0" w:color="D2D2D2"/>
              <w:bottom w:val="single" w:sz="4" w:space="0" w:color="000000"/>
              <w:right w:val="single" w:sz="9" w:space="0" w:color="D2D2D2"/>
            </w:tcBorders>
          </w:tcPr>
          <w:p>
            <w:pPr/>
          </w:p>
        </w:tc>
        <w:tc>
          <w:tcPr>
            <w:tcW w:w="853" w:type="dxa"/>
            <w:tcBorders>
              <w:top w:val="single" w:sz="4" w:space="0" w:color="000000"/>
              <w:left w:val="single" w:sz="9" w:space="0" w:color="D2D2D2"/>
              <w:bottom w:val="single" w:sz="4" w:space="0" w:color="000000"/>
              <w:right w:val="single" w:sz="13" w:space="0" w:color="D2D2D2"/>
            </w:tcBorders>
          </w:tcPr>
          <w:p>
            <w:pPr/>
          </w:p>
        </w:tc>
        <w:tc>
          <w:tcPr>
            <w:tcW w:w="1412" w:type="dxa"/>
            <w:tcBorders>
              <w:top w:val="single" w:sz="53" w:space="0" w:color="D2D2D2"/>
              <w:left w:val="single" w:sz="13" w:space="0" w:color="D2D2D2"/>
              <w:bottom w:val="single" w:sz="4" w:space="0" w:color="000000"/>
              <w:right w:val="single" w:sz="9" w:space="0" w:color="D2D2D2"/>
            </w:tcBorders>
          </w:tcPr>
          <w:p>
            <w:pPr>
              <w:pStyle w:val="TableParagraph"/>
              <w:spacing w:line="240" w:lineRule="auto" w:before="86"/>
              <w:ind w:left="196" w:right="0"/>
              <w:jc w:val="left"/>
              <w:rPr>
                <w:rFonts w:ascii="宋体" w:hAnsi="宋体" w:cs="宋体" w:eastAsia="宋体" w:hint="default"/>
                <w:sz w:val="18"/>
                <w:szCs w:val="18"/>
              </w:rPr>
            </w:pPr>
            <w:r>
              <w:rPr>
                <w:rFonts w:ascii="宋体"/>
                <w:sz w:val="18"/>
              </w:rPr>
              <w:t>77,166,213.46</w:t>
            </w:r>
          </w:p>
        </w:tc>
        <w:tc>
          <w:tcPr>
            <w:tcW w:w="857" w:type="dxa"/>
            <w:tcBorders>
              <w:top w:val="single" w:sz="6" w:space="0" w:color="000000"/>
              <w:left w:val="single" w:sz="9" w:space="0" w:color="D2D2D2"/>
              <w:bottom w:val="single" w:sz="4" w:space="0" w:color="000000"/>
              <w:right w:val="single" w:sz="13" w:space="0" w:color="D2D2D2"/>
            </w:tcBorders>
          </w:tcPr>
          <w:p>
            <w:pPr/>
          </w:p>
        </w:tc>
        <w:tc>
          <w:tcPr>
            <w:tcW w:w="1288" w:type="dxa"/>
            <w:tcBorders>
              <w:top w:val="single" w:sz="53" w:space="0" w:color="D2D2D2"/>
              <w:left w:val="single" w:sz="13" w:space="0" w:color="D2D2D2"/>
              <w:bottom w:val="single" w:sz="4" w:space="0" w:color="000000"/>
              <w:right w:val="single" w:sz="4" w:space="0" w:color="000000"/>
            </w:tcBorders>
          </w:tcPr>
          <w:p>
            <w:pPr/>
          </w:p>
        </w:tc>
        <w:tc>
          <w:tcPr>
            <w:tcW w:w="994" w:type="dxa"/>
            <w:tcBorders>
              <w:top w:val="single" w:sz="53" w:space="0" w:color="D2D2D2"/>
              <w:left w:val="single" w:sz="4" w:space="0" w:color="000000"/>
              <w:bottom w:val="single" w:sz="4" w:space="0" w:color="000000"/>
              <w:right w:val="single" w:sz="4" w:space="0" w:color="000000"/>
            </w:tcBorders>
          </w:tcPr>
          <w:p>
            <w:pPr/>
          </w:p>
        </w:tc>
        <w:tc>
          <w:tcPr>
            <w:tcW w:w="1427"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32,347,630.05</w:t>
            </w:r>
          </w:p>
        </w:tc>
        <w:tc>
          <w:tcPr>
            <w:tcW w:w="1260" w:type="dxa"/>
            <w:tcBorders>
              <w:top w:val="single" w:sz="53" w:space="0" w:color="D2D2D2"/>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196,178,934.2</w:t>
            </w:r>
          </w:p>
          <w:p>
            <w:pPr>
              <w:pStyle w:val="TableParagraph"/>
              <w:spacing w:line="235" w:lineRule="exact"/>
              <w:ind w:right="20"/>
              <w:jc w:val="right"/>
              <w:rPr>
                <w:rFonts w:ascii="宋体" w:hAnsi="宋体" w:cs="宋体" w:eastAsia="宋体" w:hint="default"/>
                <w:sz w:val="18"/>
                <w:szCs w:val="18"/>
              </w:rPr>
            </w:pPr>
            <w:r>
              <w:rPr>
                <w:rFonts w:ascii="宋体"/>
                <w:sz w:val="18"/>
              </w:rPr>
              <w:t>1</w:t>
            </w:r>
          </w:p>
        </w:tc>
        <w:tc>
          <w:tcPr>
            <w:tcW w:w="1386"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86"/>
              <w:ind w:left="70" w:right="0"/>
              <w:jc w:val="center"/>
              <w:rPr>
                <w:rFonts w:ascii="宋体" w:hAnsi="宋体" w:cs="宋体" w:eastAsia="宋体" w:hint="default"/>
                <w:sz w:val="18"/>
                <w:szCs w:val="18"/>
              </w:rPr>
            </w:pPr>
            <w:r>
              <w:rPr>
                <w:rFonts w:ascii="宋体"/>
                <w:sz w:val="18"/>
              </w:rPr>
              <w:t>419,022,777.72</w:t>
            </w: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right="2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21" w:hRule="exact"/>
        </w:trPr>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113,330,000.0</w:t>
            </w:r>
          </w:p>
          <w:p>
            <w:pPr>
              <w:pStyle w:val="TableParagraph"/>
              <w:spacing w:line="235" w:lineRule="exact"/>
              <w:ind w:right="23"/>
              <w:jc w:val="right"/>
              <w:rPr>
                <w:rFonts w:ascii="宋体" w:hAnsi="宋体" w:cs="宋体" w:eastAsia="宋体" w:hint="default"/>
                <w:sz w:val="18"/>
                <w:szCs w:val="18"/>
              </w:rPr>
            </w:pPr>
            <w:r>
              <w:rPr>
                <w:rFonts w:ascii="宋体"/>
                <w:sz w:val="18"/>
              </w:rPr>
              <w:t>0</w:t>
            </w:r>
          </w:p>
        </w:tc>
        <w:tc>
          <w:tcPr>
            <w:tcW w:w="1246" w:type="dxa"/>
            <w:vMerge w:val="restart"/>
            <w:tcBorders>
              <w:top w:val="single" w:sz="4" w:space="0" w:color="000000"/>
              <w:left w:val="single" w:sz="4" w:space="0" w:color="000000"/>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86"/>
              <w:ind w:left="208" w:right="0"/>
              <w:jc w:val="left"/>
              <w:rPr>
                <w:rFonts w:ascii="宋体" w:hAnsi="宋体" w:cs="宋体" w:eastAsia="宋体" w:hint="default"/>
                <w:sz w:val="18"/>
                <w:szCs w:val="18"/>
              </w:rPr>
            </w:pPr>
            <w:r>
              <w:rPr>
                <w:rFonts w:ascii="宋体"/>
                <w:sz w:val="18"/>
              </w:rPr>
              <w:t>77,166,213.46</w:t>
            </w:r>
          </w:p>
        </w:tc>
        <w:tc>
          <w:tcPr>
            <w:tcW w:w="857" w:type="dxa"/>
            <w:vMerge w:val="restart"/>
            <w:tcBorders>
              <w:top w:val="single" w:sz="4" w:space="0" w:color="000000"/>
              <w:left w:val="single" w:sz="4" w:space="0" w:color="000000"/>
              <w:right w:val="single" w:sz="4" w:space="0" w:color="000000"/>
            </w:tcBorders>
          </w:tcPr>
          <w:p>
            <w:pPr/>
          </w:p>
        </w:tc>
        <w:tc>
          <w:tcPr>
            <w:tcW w:w="128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before="86"/>
              <w:ind w:left="224" w:right="0"/>
              <w:jc w:val="left"/>
              <w:rPr>
                <w:rFonts w:ascii="宋体" w:hAnsi="宋体" w:cs="宋体" w:eastAsia="宋体" w:hint="default"/>
                <w:sz w:val="18"/>
                <w:szCs w:val="18"/>
              </w:rPr>
            </w:pPr>
            <w:r>
              <w:rPr>
                <w:rFonts w:ascii="宋体"/>
                <w:sz w:val="18"/>
              </w:rPr>
              <w:t>32,347,630.05</w:t>
            </w:r>
          </w:p>
        </w:tc>
        <w:tc>
          <w:tcPr>
            <w:tcW w:w="1260" w:type="dxa"/>
            <w:vMerge w:val="restart"/>
            <w:tcBorders>
              <w:top w:val="single" w:sz="4" w:space="0" w:color="000000"/>
              <w:left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196,178,934.2</w:t>
            </w:r>
          </w:p>
          <w:p>
            <w:pPr>
              <w:pStyle w:val="TableParagraph"/>
              <w:spacing w:line="235" w:lineRule="exact"/>
              <w:ind w:right="20"/>
              <w:jc w:val="right"/>
              <w:rPr>
                <w:rFonts w:ascii="宋体" w:hAnsi="宋体" w:cs="宋体" w:eastAsia="宋体" w:hint="default"/>
                <w:sz w:val="18"/>
                <w:szCs w:val="18"/>
              </w:rPr>
            </w:pPr>
            <w:r>
              <w:rPr>
                <w:rFonts w:ascii="宋体"/>
                <w:sz w:val="18"/>
              </w:rPr>
              <w:t>1</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6"/>
              <w:ind w:left="93" w:right="0"/>
              <w:jc w:val="left"/>
              <w:rPr>
                <w:rFonts w:ascii="宋体" w:hAnsi="宋体" w:cs="宋体" w:eastAsia="宋体" w:hint="default"/>
                <w:sz w:val="18"/>
                <w:szCs w:val="18"/>
              </w:rPr>
            </w:pPr>
            <w:r>
              <w:rPr>
                <w:rFonts w:ascii="宋体"/>
                <w:sz w:val="18"/>
              </w:rPr>
              <w:t>419,022,777.72</w:t>
            </w:r>
          </w:p>
        </w:tc>
      </w:tr>
      <w:tr>
        <w:trPr>
          <w:trHeight w:val="356" w:hRule="exact"/>
        </w:trPr>
        <w:tc>
          <w:tcPr>
            <w:tcW w:w="18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9" w:type="dxa"/>
            <w:vMerge/>
            <w:tcBorders>
              <w:left w:val="single" w:sz="13" w:space="0" w:color="D2D2D2"/>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0"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22" w:right="20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34" w:lineRule="exact" w:before="87"/>
              <w:ind w:right="23"/>
              <w:jc w:val="right"/>
              <w:rPr>
                <w:rFonts w:ascii="宋体" w:hAnsi="宋体" w:cs="宋体" w:eastAsia="宋体" w:hint="default"/>
                <w:sz w:val="18"/>
                <w:szCs w:val="18"/>
              </w:rPr>
            </w:pPr>
            <w:r>
              <w:rPr>
                <w:rFonts w:ascii="宋体"/>
                <w:sz w:val="18"/>
              </w:rPr>
              <w:t>235,363,088.0</w:t>
            </w:r>
          </w:p>
          <w:p>
            <w:pPr>
              <w:pStyle w:val="TableParagraph"/>
              <w:spacing w:line="234" w:lineRule="exact"/>
              <w:ind w:right="23"/>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1"/>
              <w:jc w:val="right"/>
              <w:rPr>
                <w:rFonts w:ascii="宋体" w:hAnsi="宋体" w:cs="宋体" w:eastAsia="宋体" w:hint="default"/>
                <w:sz w:val="18"/>
                <w:szCs w:val="18"/>
              </w:rPr>
            </w:pPr>
            <w:r>
              <w:rPr>
                <w:rFonts w:ascii="宋体"/>
                <w:sz w:val="18"/>
              </w:rPr>
              <w:t>3,268,542,655.3</w:t>
            </w:r>
          </w:p>
          <w:p>
            <w:pPr>
              <w:pStyle w:val="TableParagraph"/>
              <w:spacing w:line="234" w:lineRule="exact"/>
              <w:ind w:right="20"/>
              <w:jc w:val="right"/>
              <w:rPr>
                <w:rFonts w:ascii="宋体" w:hAnsi="宋体" w:cs="宋体" w:eastAsia="宋体" w:hint="default"/>
                <w:sz w:val="18"/>
                <w:szCs w:val="18"/>
              </w:rPr>
            </w:pPr>
            <w:r>
              <w:rPr>
                <w:rFonts w:ascii="宋体"/>
                <w:sz w:val="18"/>
              </w:rPr>
              <w:t>3</w:t>
            </w: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3,406,640.63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19,406,765.71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0"/>
              <w:jc w:val="right"/>
              <w:rPr>
                <w:rFonts w:ascii="宋体" w:hAnsi="宋体" w:cs="宋体" w:eastAsia="宋体" w:hint="default"/>
                <w:sz w:val="18"/>
                <w:szCs w:val="18"/>
              </w:rPr>
            </w:pPr>
            <w:r>
              <w:rPr>
                <w:rFonts w:ascii="宋体"/>
                <w:sz w:val="18"/>
              </w:rPr>
              <w:t>3,526,719,149.</w:t>
            </w:r>
          </w:p>
          <w:p>
            <w:pPr>
              <w:pStyle w:val="TableParagraph"/>
              <w:spacing w:line="234" w:lineRule="exact"/>
              <w:ind w:right="20"/>
              <w:jc w:val="right"/>
              <w:rPr>
                <w:rFonts w:ascii="宋体" w:hAnsi="宋体" w:cs="宋体" w:eastAsia="宋体" w:hint="default"/>
                <w:sz w:val="18"/>
                <w:szCs w:val="18"/>
              </w:rPr>
            </w:pPr>
            <w:r>
              <w:rPr>
                <w:rFonts w:ascii="宋体"/>
                <w:sz w:val="18"/>
              </w:rPr>
              <w:t>67</w:t>
            </w: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 w:right="0"/>
              <w:jc w:val="center"/>
              <w:rPr>
                <w:rFonts w:ascii="宋体" w:hAnsi="宋体" w:cs="宋体" w:eastAsia="宋体" w:hint="default"/>
                <w:sz w:val="18"/>
                <w:szCs w:val="18"/>
              </w:rPr>
            </w:pPr>
            <w:r>
              <w:rPr>
                <w:rFonts w:ascii="宋体"/>
                <w:sz w:val="18"/>
              </w:rPr>
              <w:t>34,066,406.34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0" w:right="0"/>
              <w:jc w:val="center"/>
              <w:rPr>
                <w:rFonts w:ascii="宋体" w:hAnsi="宋体" w:cs="宋体" w:eastAsia="宋体" w:hint="default"/>
                <w:sz w:val="18"/>
                <w:szCs w:val="18"/>
              </w:rPr>
            </w:pPr>
            <w:r>
              <w:rPr>
                <w:rFonts w:ascii="宋体"/>
                <w:sz w:val="18"/>
              </w:rPr>
              <w:t>34,066,406.34</w:t>
            </w:r>
          </w:p>
        </w:tc>
      </w:tr>
      <w:tr>
        <w:trPr>
          <w:trHeight w:val="476"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235,363,088.0</w:t>
            </w:r>
          </w:p>
          <w:p>
            <w:pPr>
              <w:pStyle w:val="TableParagraph"/>
              <w:spacing w:line="235" w:lineRule="exact"/>
              <w:ind w:right="23"/>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3,268,542,655.3</w:t>
            </w:r>
          </w:p>
          <w:p>
            <w:pPr>
              <w:pStyle w:val="TableParagraph"/>
              <w:spacing w:line="235" w:lineRule="exact"/>
              <w:ind w:right="20"/>
              <w:jc w:val="right"/>
              <w:rPr>
                <w:rFonts w:ascii="宋体" w:hAnsi="宋体" w:cs="宋体" w:eastAsia="宋体" w:hint="default"/>
                <w:sz w:val="18"/>
                <w:szCs w:val="18"/>
              </w:rPr>
            </w:pPr>
            <w:r>
              <w:rPr>
                <w:rFonts w:ascii="宋体"/>
                <w:sz w:val="18"/>
              </w:rPr>
              <w:t>3</w:t>
            </w: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3,503,905,743.</w:t>
            </w:r>
          </w:p>
          <w:p>
            <w:pPr>
              <w:pStyle w:val="TableParagraph"/>
              <w:spacing w:line="235" w:lineRule="exact"/>
              <w:ind w:right="20"/>
              <w:jc w:val="right"/>
              <w:rPr>
                <w:rFonts w:ascii="宋体" w:hAnsi="宋体" w:cs="宋体" w:eastAsia="宋体" w:hint="default"/>
                <w:sz w:val="18"/>
                <w:szCs w:val="18"/>
              </w:rPr>
            </w:pPr>
            <w:r>
              <w:rPr>
                <w:rFonts w:ascii="宋体"/>
                <w:sz w:val="18"/>
              </w:rPr>
              <w:t>33</w:t>
            </w:r>
          </w:p>
        </w:tc>
      </w:tr>
      <w:tr>
        <w:trPr>
          <w:trHeight w:val="122" w:hRule="exact"/>
        </w:trPr>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235,363,088.0</w:t>
            </w:r>
          </w:p>
          <w:p>
            <w:pPr>
              <w:pStyle w:val="TableParagraph"/>
              <w:spacing w:line="234" w:lineRule="exact"/>
              <w:ind w:right="23"/>
              <w:jc w:val="right"/>
              <w:rPr>
                <w:rFonts w:ascii="宋体" w:hAnsi="宋体" w:cs="宋体" w:eastAsia="宋体" w:hint="default"/>
                <w:sz w:val="18"/>
                <w:szCs w:val="18"/>
              </w:rPr>
            </w:pPr>
            <w:r>
              <w:rPr>
                <w:rFonts w:ascii="宋体"/>
                <w:sz w:val="18"/>
              </w:rPr>
              <w:t>0</w:t>
            </w:r>
          </w:p>
        </w:tc>
        <w:tc>
          <w:tcPr>
            <w:tcW w:w="1246" w:type="dxa"/>
            <w:vMerge w:val="restart"/>
            <w:tcBorders>
              <w:top w:val="single" w:sz="4" w:space="0" w:color="000000"/>
              <w:left w:val="single" w:sz="4" w:space="0" w:color="000000"/>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3,268,542,655.3</w:t>
            </w:r>
          </w:p>
          <w:p>
            <w:pPr>
              <w:pStyle w:val="TableParagraph"/>
              <w:spacing w:line="234" w:lineRule="exact"/>
              <w:ind w:right="20"/>
              <w:jc w:val="right"/>
              <w:rPr>
                <w:rFonts w:ascii="宋体" w:hAnsi="宋体" w:cs="宋体" w:eastAsia="宋体" w:hint="default"/>
                <w:sz w:val="18"/>
                <w:szCs w:val="18"/>
              </w:rPr>
            </w:pPr>
            <w:r>
              <w:rPr>
                <w:rFonts w:ascii="宋体"/>
                <w:sz w:val="18"/>
              </w:rPr>
              <w:t>3</w:t>
            </w:r>
          </w:p>
        </w:tc>
        <w:tc>
          <w:tcPr>
            <w:tcW w:w="857" w:type="dxa"/>
            <w:vMerge w:val="restart"/>
            <w:tcBorders>
              <w:top w:val="single" w:sz="4" w:space="0" w:color="000000"/>
              <w:left w:val="single" w:sz="4" w:space="0" w:color="000000"/>
              <w:right w:val="single" w:sz="4" w:space="0" w:color="000000"/>
            </w:tcBorders>
          </w:tcPr>
          <w:p>
            <w:pPr/>
          </w:p>
        </w:tc>
        <w:tc>
          <w:tcPr>
            <w:tcW w:w="128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42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3,503,905,743.</w:t>
            </w:r>
          </w:p>
          <w:p>
            <w:pPr>
              <w:pStyle w:val="TableParagraph"/>
              <w:spacing w:line="234" w:lineRule="exact"/>
              <w:ind w:right="20"/>
              <w:jc w:val="right"/>
              <w:rPr>
                <w:rFonts w:ascii="宋体" w:hAnsi="宋体" w:cs="宋体" w:eastAsia="宋体" w:hint="default"/>
                <w:sz w:val="18"/>
                <w:szCs w:val="18"/>
              </w:rPr>
            </w:pPr>
            <w:r>
              <w:rPr>
                <w:rFonts w:ascii="宋体"/>
                <w:sz w:val="18"/>
              </w:rPr>
              <w:t>33</w:t>
            </w:r>
          </w:p>
        </w:tc>
      </w:tr>
      <w:tr>
        <w:trPr>
          <w:trHeight w:val="355" w:hRule="exact"/>
        </w:trPr>
        <w:tc>
          <w:tcPr>
            <w:tcW w:w="18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89" w:type="dxa"/>
            <w:vMerge/>
            <w:tcBorders>
              <w:left w:val="single" w:sz="13" w:space="0" w:color="D2D2D2"/>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476"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6"/>
                <w:sz w:val="18"/>
                <w:szCs w:val="18"/>
              </w:rPr>
              <w:t>．</w:t>
            </w:r>
            <w:r>
              <w:rPr>
                <w:rFonts w:ascii="宋体" w:hAnsi="宋体" w:cs="宋体" w:eastAsia="宋体" w:hint="default"/>
                <w:sz w:val="18"/>
                <w:szCs w:val="18"/>
              </w:rPr>
              <w:t>其他权益工具持有者</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6"/>
                <w:sz w:val="18"/>
                <w:szCs w:val="18"/>
              </w:rPr>
              <w:t>．</w:t>
            </w:r>
            <w:r>
              <w:rPr>
                <w:rFonts w:ascii="宋体" w:hAnsi="宋体" w:cs="宋体" w:eastAsia="宋体" w:hint="default"/>
                <w:sz w:val="18"/>
                <w:szCs w:val="18"/>
              </w:rPr>
              <w:t>股份支付计入所有者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23" w:hRule="exact"/>
        </w:trPr>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
        </w:tc>
        <w:tc>
          <w:tcPr>
            <w:tcW w:w="1246" w:type="dxa"/>
            <w:vMerge w:val="restart"/>
            <w:tcBorders>
              <w:top w:val="single" w:sz="4" w:space="0" w:color="000000"/>
              <w:left w:val="single" w:sz="4" w:space="0" w:color="000000"/>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128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sz w:val="18"/>
              </w:rPr>
              <w:t>3,406,640.63</w:t>
            </w:r>
          </w:p>
        </w:tc>
        <w:tc>
          <w:tcPr>
            <w:tcW w:w="1260" w:type="dxa"/>
            <w:vMerge w:val="restart"/>
            <w:tcBorders>
              <w:top w:val="single" w:sz="4" w:space="0" w:color="000000"/>
              <w:left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z w:val="18"/>
              </w:rPr>
              <w:t>-14,659,640.6</w:t>
            </w:r>
          </w:p>
          <w:p>
            <w:pPr>
              <w:pStyle w:val="TableParagraph"/>
              <w:spacing w:line="234" w:lineRule="exact"/>
              <w:ind w:right="20"/>
              <w:jc w:val="right"/>
              <w:rPr>
                <w:rFonts w:ascii="宋体" w:hAnsi="宋体" w:cs="宋体" w:eastAsia="宋体" w:hint="default"/>
                <w:sz w:val="18"/>
                <w:szCs w:val="18"/>
              </w:rPr>
            </w:pPr>
            <w:r>
              <w:rPr>
                <w:rFonts w:ascii="宋体"/>
                <w:sz w:val="18"/>
              </w:rPr>
              <w:t>3</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sz w:val="18"/>
              </w:rPr>
              <w:t>-11,253,000.00</w:t>
            </w:r>
          </w:p>
        </w:tc>
      </w:tr>
      <w:tr>
        <w:trPr>
          <w:trHeight w:val="355" w:hRule="exact"/>
        </w:trPr>
        <w:tc>
          <w:tcPr>
            <w:tcW w:w="18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9" w:type="dxa"/>
            <w:vMerge/>
            <w:tcBorders>
              <w:left w:val="single" w:sz="13" w:space="0" w:color="D2D2D2"/>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3,406,640.63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jc w:val="center"/>
              <w:rPr>
                <w:rFonts w:ascii="宋体" w:hAnsi="宋体" w:cs="宋体" w:eastAsia="宋体" w:hint="default"/>
                <w:sz w:val="18"/>
                <w:szCs w:val="18"/>
              </w:rPr>
            </w:pPr>
            <w:r>
              <w:rPr>
                <w:rFonts w:ascii="宋体"/>
                <w:sz w:val="18"/>
              </w:rPr>
              <w:t>-3,406,640.63</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-11,253,000.0</w:t>
            </w:r>
          </w:p>
          <w:p>
            <w:pPr>
              <w:pStyle w:val="TableParagraph"/>
              <w:spacing w:line="235" w:lineRule="exact"/>
              <w:ind w:right="20"/>
              <w:jc w:val="right"/>
              <w:rPr>
                <w:rFonts w:ascii="宋体" w:hAnsi="宋体" w:cs="宋体" w:eastAsia="宋体" w:hint="default"/>
                <w:sz w:val="18"/>
                <w:szCs w:val="18"/>
              </w:rPr>
            </w:pPr>
            <w:r>
              <w:rPr>
                <w:rFonts w:ascii="宋体"/>
                <w:sz w:val="18"/>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center"/>
              <w:rPr>
                <w:rFonts w:ascii="宋体" w:hAnsi="宋体" w:cs="宋体" w:eastAsia="宋体" w:hint="default"/>
                <w:sz w:val="18"/>
                <w:szCs w:val="18"/>
              </w:rPr>
            </w:pPr>
            <w:r>
              <w:rPr>
                <w:rFonts w:ascii="宋体"/>
                <w:sz w:val="18"/>
              </w:rPr>
              <w:t>-11,253,000.00</w:t>
            </w: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08" w:footer="1019" w:top="1100" w:bottom="1200" w:left="900" w:right="0"/>
        </w:sectPr>
      </w:pPr>
    </w:p>
    <w:p>
      <w:pPr>
        <w:spacing w:line="240" w:lineRule="auto" w:before="12"/>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725.6pt;height:.75pt;mso-position-horizontal-relative:char;mso-position-vertical-relative:line" coordorigin="0,0" coordsize="14512,15">
            <v:group style="position:absolute;left:7;top:7;width:14498;height:2" coordorigin="7,7" coordsize="14498,2">
              <v:shape style="position:absolute;left:7;top:7;width:14498;height:2" coordorigin="7,7" coordsize="14498,0" path="m7,7l1450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62"/>
        <w:gridCol w:w="1289"/>
        <w:gridCol w:w="1246"/>
        <w:gridCol w:w="1415"/>
        <w:gridCol w:w="853"/>
        <w:gridCol w:w="1412"/>
        <w:gridCol w:w="857"/>
        <w:gridCol w:w="1288"/>
        <w:gridCol w:w="994"/>
        <w:gridCol w:w="1427"/>
        <w:gridCol w:w="1260"/>
        <w:gridCol w:w="1386"/>
      </w:tblGrid>
      <w:tr>
        <w:trPr>
          <w:trHeight w:val="477"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348,693,088.0</w:t>
            </w:r>
          </w:p>
          <w:p>
            <w:pPr>
              <w:pStyle w:val="TableParagraph"/>
              <w:spacing w:line="235" w:lineRule="exact"/>
              <w:ind w:right="23"/>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3,345,708,868.7</w:t>
            </w:r>
          </w:p>
          <w:p>
            <w:pPr>
              <w:pStyle w:val="TableParagraph"/>
              <w:spacing w:line="235" w:lineRule="exact"/>
              <w:ind w:right="20"/>
              <w:jc w:val="right"/>
              <w:rPr>
                <w:rFonts w:ascii="宋体" w:hAnsi="宋体" w:cs="宋体" w:eastAsia="宋体" w:hint="default"/>
                <w:sz w:val="18"/>
                <w:szCs w:val="18"/>
              </w:rPr>
            </w:pPr>
            <w:r>
              <w:rPr>
                <w:rFonts w:ascii="宋体"/>
                <w:sz w:val="18"/>
              </w:rPr>
              <w:t>9</w:t>
            </w:r>
          </w:p>
        </w:tc>
        <w:tc>
          <w:tcPr>
            <w:tcW w:w="857"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4" w:right="0"/>
              <w:jc w:val="left"/>
              <w:rPr>
                <w:rFonts w:ascii="宋体" w:hAnsi="宋体" w:cs="宋体" w:eastAsia="宋体" w:hint="default"/>
                <w:sz w:val="18"/>
                <w:szCs w:val="18"/>
              </w:rPr>
            </w:pPr>
            <w:r>
              <w:rPr>
                <w:rFonts w:ascii="宋体"/>
                <w:sz w:val="18"/>
              </w:rPr>
              <w:t>35,754,270.68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215,585,699.9</w:t>
            </w:r>
          </w:p>
          <w:p>
            <w:pPr>
              <w:pStyle w:val="TableParagraph"/>
              <w:spacing w:line="235" w:lineRule="exact"/>
              <w:ind w:right="20"/>
              <w:jc w:val="right"/>
              <w:rPr>
                <w:rFonts w:ascii="宋体" w:hAnsi="宋体" w:cs="宋体" w:eastAsia="宋体" w:hint="default"/>
                <w:sz w:val="18"/>
                <w:szCs w:val="18"/>
              </w:rPr>
            </w:pPr>
            <w:r>
              <w:rPr>
                <w:rFonts w:ascii="宋体"/>
                <w:sz w:val="18"/>
              </w:rPr>
              <w:t>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3,945,741,927.</w:t>
            </w:r>
          </w:p>
          <w:p>
            <w:pPr>
              <w:pStyle w:val="TableParagraph"/>
              <w:spacing w:line="235" w:lineRule="exact"/>
              <w:ind w:right="20"/>
              <w:jc w:val="right"/>
              <w:rPr>
                <w:rFonts w:ascii="宋体" w:hAnsi="宋体" w:cs="宋体" w:eastAsia="宋体" w:hint="default"/>
                <w:sz w:val="18"/>
                <w:szCs w:val="18"/>
              </w:rPr>
            </w:pPr>
            <w:r>
              <w:rPr>
                <w:rFonts w:ascii="宋体"/>
                <w:sz w:val="18"/>
              </w:rPr>
              <w:t>39</w:t>
            </w:r>
          </w:p>
        </w:tc>
      </w:tr>
    </w:tbl>
    <w:p>
      <w:pPr>
        <w:spacing w:before="51"/>
        <w:ind w:left="5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95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868"/>
        <w:gridCol w:w="1253"/>
        <w:gridCol w:w="1282"/>
        <w:gridCol w:w="1415"/>
        <w:gridCol w:w="839"/>
        <w:gridCol w:w="1426"/>
        <w:gridCol w:w="828"/>
        <w:gridCol w:w="1316"/>
        <w:gridCol w:w="994"/>
        <w:gridCol w:w="1398"/>
        <w:gridCol w:w="1289"/>
        <w:gridCol w:w="1415"/>
      </w:tblGrid>
      <w:tr>
        <w:trPr>
          <w:trHeight w:val="244"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5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26" w:hRule="exact"/>
        </w:trPr>
        <w:tc>
          <w:tcPr>
            <w:tcW w:w="1868" w:type="dxa"/>
            <w:vMerge w:val="restart"/>
            <w:tcBorders>
              <w:top w:val="nil" w:sz="6" w:space="0" w:color="auto"/>
              <w:left w:val="single" w:sz="4" w:space="0" w:color="000000"/>
              <w:right w:val="single" w:sz="4" w:space="0" w:color="000000"/>
            </w:tcBorders>
            <w:shd w:val="clear" w:color="auto" w:fill="D2D2D2"/>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3" w:hRule="exact"/>
        </w:trPr>
        <w:tc>
          <w:tcPr>
            <w:tcW w:w="1868" w:type="dxa"/>
            <w:vMerge/>
            <w:tcBorders>
              <w:left w:val="single" w:sz="4" w:space="0" w:color="000000"/>
              <w:bottom w:val="nil" w:sz="6" w:space="0" w:color="auto"/>
              <w:right w:val="single" w:sz="4" w:space="0" w:color="000000"/>
            </w:tcBorders>
            <w:shd w:val="clear" w:color="auto" w:fill="D2D2D2"/>
          </w:tcPr>
          <w:p>
            <w:pP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35" w:type="dxa"/>
            <w:gridSpan w:val="3"/>
            <w:vMerge/>
            <w:tcBorders>
              <w:left w:val="single" w:sz="4" w:space="0" w:color="000000"/>
              <w:bottom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3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98"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3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7"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3" w:type="dxa"/>
            <w:vMerge/>
            <w:tcBorders>
              <w:left w:val="single" w:sz="4" w:space="0" w:color="000000"/>
              <w:bottom w:val="single" w:sz="4" w:space="0" w:color="000000"/>
              <w:right w:val="single" w:sz="4" w:space="0" w:color="000000"/>
            </w:tcBorders>
            <w:shd w:val="clear" w:color="auto" w:fill="D2D2D2"/>
          </w:tcPr>
          <w:p>
            <w:pP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36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3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r>
      <w:tr>
        <w:trPr>
          <w:trHeight w:val="53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3" w:type="dxa"/>
            <w:tcBorders>
              <w:top w:val="single" w:sz="48" w:space="0" w:color="D2D2D2"/>
              <w:left w:val="single" w:sz="13" w:space="0" w:color="D2D2D2"/>
              <w:bottom w:val="single" w:sz="4" w:space="0" w:color="000000"/>
              <w:right w:val="single" w:sz="13" w:space="0" w:color="D2D2D2"/>
            </w:tcBorders>
          </w:tcPr>
          <w:p>
            <w:pPr>
              <w:pStyle w:val="TableParagraph"/>
              <w:spacing w:line="210" w:lineRule="exact"/>
              <w:ind w:right="9"/>
              <w:jc w:val="right"/>
              <w:rPr>
                <w:rFonts w:ascii="宋体" w:hAnsi="宋体" w:cs="宋体" w:eastAsia="宋体" w:hint="default"/>
                <w:sz w:val="18"/>
                <w:szCs w:val="18"/>
              </w:rPr>
            </w:pPr>
            <w:r>
              <w:rPr>
                <w:rFonts w:ascii="宋体"/>
                <w:sz w:val="18"/>
              </w:rPr>
              <w:t>113,960,000.0</w:t>
            </w:r>
          </w:p>
          <w:p>
            <w:pPr>
              <w:pStyle w:val="TableParagraph"/>
              <w:spacing w:line="234" w:lineRule="exact"/>
              <w:ind w:right="9"/>
              <w:jc w:val="right"/>
              <w:rPr>
                <w:rFonts w:ascii="宋体" w:hAnsi="宋体" w:cs="宋体" w:eastAsia="宋体" w:hint="default"/>
                <w:sz w:val="18"/>
                <w:szCs w:val="18"/>
              </w:rPr>
            </w:pPr>
            <w:r>
              <w:rPr>
                <w:rFonts w:ascii="宋体"/>
                <w:sz w:val="18"/>
              </w:rPr>
              <w:t>0</w:t>
            </w:r>
          </w:p>
        </w:tc>
        <w:tc>
          <w:tcPr>
            <w:tcW w:w="1282" w:type="dxa"/>
            <w:tcBorders>
              <w:top w:val="single" w:sz="4" w:space="0" w:color="000000"/>
              <w:left w:val="single" w:sz="13" w:space="0" w:color="D2D2D2"/>
              <w:bottom w:val="single" w:sz="4" w:space="0" w:color="000000"/>
              <w:right w:val="single" w:sz="9" w:space="0" w:color="D2D2D2"/>
            </w:tcBorders>
          </w:tcPr>
          <w:p>
            <w:pPr/>
          </w:p>
        </w:tc>
        <w:tc>
          <w:tcPr>
            <w:tcW w:w="1415" w:type="dxa"/>
            <w:tcBorders>
              <w:top w:val="single" w:sz="4" w:space="0" w:color="000000"/>
              <w:left w:val="single" w:sz="9" w:space="0" w:color="D2D2D2"/>
              <w:bottom w:val="single" w:sz="4" w:space="0" w:color="000000"/>
              <w:right w:val="single" w:sz="9" w:space="0" w:color="D2D2D2"/>
            </w:tcBorders>
          </w:tcPr>
          <w:p>
            <w:pPr/>
          </w:p>
        </w:tc>
        <w:tc>
          <w:tcPr>
            <w:tcW w:w="839" w:type="dxa"/>
            <w:tcBorders>
              <w:top w:val="single" w:sz="4" w:space="0" w:color="000000"/>
              <w:left w:val="single" w:sz="9" w:space="0" w:color="D2D2D2"/>
              <w:bottom w:val="single" w:sz="4" w:space="0" w:color="000000"/>
              <w:right w:val="single" w:sz="13" w:space="0" w:color="D2D2D2"/>
            </w:tcBorders>
          </w:tcPr>
          <w:p>
            <w:pPr/>
          </w:p>
        </w:tc>
        <w:tc>
          <w:tcPr>
            <w:tcW w:w="1426" w:type="dxa"/>
            <w:tcBorders>
              <w:top w:val="single" w:sz="48" w:space="0" w:color="D2D2D2"/>
              <w:left w:val="single" w:sz="13" w:space="0" w:color="D2D2D2"/>
              <w:bottom w:val="single" w:sz="4" w:space="0" w:color="000000"/>
              <w:right w:val="single" w:sz="9" w:space="0" w:color="D2D2D2"/>
            </w:tcBorders>
          </w:tcPr>
          <w:p>
            <w:pPr>
              <w:pStyle w:val="TableParagraph"/>
              <w:spacing w:line="240" w:lineRule="auto" w:before="92"/>
              <w:ind w:right="14"/>
              <w:jc w:val="right"/>
              <w:rPr>
                <w:rFonts w:ascii="宋体" w:hAnsi="宋体" w:cs="宋体" w:eastAsia="宋体" w:hint="default"/>
                <w:sz w:val="18"/>
                <w:szCs w:val="18"/>
              </w:rPr>
            </w:pPr>
            <w:r>
              <w:rPr>
                <w:rFonts w:ascii="宋体"/>
                <w:sz w:val="18"/>
              </w:rPr>
              <w:t>84,734,713.46</w:t>
            </w:r>
          </w:p>
        </w:tc>
        <w:tc>
          <w:tcPr>
            <w:tcW w:w="828" w:type="dxa"/>
            <w:tcBorders>
              <w:top w:val="single" w:sz="4" w:space="0" w:color="000000"/>
              <w:left w:val="single" w:sz="9" w:space="0" w:color="D2D2D2"/>
              <w:bottom w:val="single" w:sz="4" w:space="0" w:color="000000"/>
              <w:right w:val="single" w:sz="13" w:space="0" w:color="D2D2D2"/>
            </w:tcBorders>
          </w:tcPr>
          <w:p>
            <w:pPr/>
          </w:p>
        </w:tc>
        <w:tc>
          <w:tcPr>
            <w:tcW w:w="1316" w:type="dxa"/>
            <w:tcBorders>
              <w:top w:val="single" w:sz="48" w:space="0" w:color="D2D2D2"/>
              <w:left w:val="single" w:sz="13" w:space="0" w:color="D2D2D2"/>
              <w:bottom w:val="single" w:sz="4" w:space="0" w:color="000000"/>
              <w:right w:val="single" w:sz="4" w:space="0" w:color="000000"/>
            </w:tcBorders>
          </w:tcPr>
          <w:p>
            <w:pPr/>
          </w:p>
        </w:tc>
        <w:tc>
          <w:tcPr>
            <w:tcW w:w="994" w:type="dxa"/>
            <w:tcBorders>
              <w:top w:val="single" w:sz="48" w:space="0" w:color="D2D2D2"/>
              <w:left w:val="single" w:sz="4" w:space="0" w:color="000000"/>
              <w:bottom w:val="single" w:sz="4" w:space="0" w:color="000000"/>
              <w:right w:val="single" w:sz="4" w:space="0" w:color="000000"/>
            </w:tcBorders>
          </w:tcPr>
          <w:p>
            <w:pPr/>
          </w:p>
        </w:tc>
        <w:tc>
          <w:tcPr>
            <w:tcW w:w="139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2"/>
              <w:ind w:right="23"/>
              <w:jc w:val="right"/>
              <w:rPr>
                <w:rFonts w:ascii="宋体" w:hAnsi="宋体" w:cs="宋体" w:eastAsia="宋体" w:hint="default"/>
                <w:sz w:val="18"/>
                <w:szCs w:val="18"/>
              </w:rPr>
            </w:pPr>
            <w:r>
              <w:rPr>
                <w:rFonts w:ascii="宋体"/>
                <w:sz w:val="18"/>
              </w:rPr>
              <w:t>29,907,234.60</w:t>
            </w:r>
          </w:p>
        </w:tc>
        <w:tc>
          <w:tcPr>
            <w:tcW w:w="1289" w:type="dxa"/>
            <w:tcBorders>
              <w:top w:val="single" w:sz="48" w:space="0" w:color="D2D2D2"/>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185,325,375.1</w:t>
            </w:r>
          </w:p>
          <w:p>
            <w:pPr>
              <w:pStyle w:val="TableParagraph"/>
              <w:spacing w:line="234" w:lineRule="exact"/>
              <w:ind w:right="23"/>
              <w:jc w:val="right"/>
              <w:rPr>
                <w:rFonts w:ascii="宋体" w:hAnsi="宋体" w:cs="宋体" w:eastAsia="宋体" w:hint="default"/>
                <w:sz w:val="18"/>
                <w:szCs w:val="18"/>
              </w:rPr>
            </w:pPr>
            <w:r>
              <w:rPr>
                <w:rFonts w:ascii="宋体"/>
                <w:sz w:val="18"/>
              </w:rPr>
              <w:t>8</w:t>
            </w:r>
          </w:p>
        </w:tc>
        <w:tc>
          <w:tcPr>
            <w:tcW w:w="141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sz w:val="18"/>
              </w:rPr>
              <w:t>413,927,323.24</w:t>
            </w: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122"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3" w:type="dxa"/>
            <w:vMerge w:val="restart"/>
            <w:tcBorders>
              <w:top w:val="single" w:sz="4" w:space="0" w:color="000000"/>
              <w:left w:val="single" w:sz="13" w:space="0" w:color="D2D2D2"/>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113,960,000.0</w:t>
            </w:r>
          </w:p>
          <w:p>
            <w:pPr>
              <w:pStyle w:val="TableParagraph"/>
              <w:spacing w:line="234" w:lineRule="exact"/>
              <w:ind w:right="20"/>
              <w:jc w:val="right"/>
              <w:rPr>
                <w:rFonts w:ascii="宋体" w:hAnsi="宋体" w:cs="宋体" w:eastAsia="宋体" w:hint="default"/>
                <w:sz w:val="18"/>
                <w:szCs w:val="18"/>
              </w:rPr>
            </w:pPr>
            <w:r>
              <w:rPr>
                <w:rFonts w:ascii="宋体"/>
                <w:sz w:val="18"/>
              </w:rPr>
              <w:t>0</w:t>
            </w:r>
          </w:p>
        </w:tc>
        <w:tc>
          <w:tcPr>
            <w:tcW w:w="1282" w:type="dxa"/>
            <w:vMerge w:val="restart"/>
            <w:tcBorders>
              <w:top w:val="single" w:sz="4" w:space="0" w:color="000000"/>
              <w:left w:val="single" w:sz="4" w:space="0" w:color="000000"/>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839"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84,734,713.46</w:t>
            </w:r>
          </w:p>
        </w:tc>
        <w:tc>
          <w:tcPr>
            <w:tcW w:w="828"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29,907,234.60</w:t>
            </w:r>
          </w:p>
        </w:tc>
        <w:tc>
          <w:tcPr>
            <w:tcW w:w="1289" w:type="dxa"/>
            <w:vMerge w:val="restart"/>
            <w:tcBorders>
              <w:top w:val="single" w:sz="4" w:space="0" w:color="000000"/>
              <w:left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185,325,375.1</w:t>
            </w:r>
          </w:p>
          <w:p>
            <w:pPr>
              <w:pStyle w:val="TableParagraph"/>
              <w:spacing w:line="234" w:lineRule="exact"/>
              <w:ind w:right="23"/>
              <w:jc w:val="right"/>
              <w:rPr>
                <w:rFonts w:ascii="宋体" w:hAnsi="宋体" w:cs="宋体" w:eastAsia="宋体" w:hint="default"/>
                <w:sz w:val="18"/>
                <w:szCs w:val="18"/>
              </w:rPr>
            </w:pPr>
            <w:r>
              <w:rPr>
                <w:rFonts w:ascii="宋体"/>
                <w:sz w:val="18"/>
              </w:rPr>
              <w:t>8</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413,927,323.24</w:t>
            </w:r>
          </w:p>
        </w:tc>
      </w:tr>
      <w:tr>
        <w:trPr>
          <w:trHeight w:val="355"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3" w:type="dxa"/>
            <w:vMerge/>
            <w:tcBorders>
              <w:left w:val="single" w:sz="13" w:space="0" w:color="D2D2D2"/>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839"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r>
      <w:tr>
        <w:trPr>
          <w:trHeight w:val="710"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2" w:lineRule="exact" w:before="24"/>
              <w:ind w:left="22" w:right="213"/>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-7,568,500.00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2,440,395.45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10,853,559.03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5,095,454.48</w:t>
            </w: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24,403,954.48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24,403,954.48</w:t>
            </w:r>
          </w:p>
        </w:tc>
      </w:tr>
      <w:tr>
        <w:trPr>
          <w:trHeight w:val="477"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-630,000.00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-7,568,500.00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-8,198,500.00</w:t>
            </w: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-630,000.00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-5,008,500.00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-5,638,500.00</w:t>
            </w:r>
          </w:p>
        </w:tc>
      </w:tr>
      <w:tr>
        <w:trPr>
          <w:trHeight w:val="47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其他权益工具持有者</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股份支付计入所有者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-2,560,000.00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-2,560,000.00</w:t>
            </w: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121"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3" w:type="dxa"/>
            <w:vMerge w:val="restart"/>
            <w:tcBorders>
              <w:top w:val="single" w:sz="4" w:space="0" w:color="000000"/>
              <w:left w:val="single" w:sz="13" w:space="0" w:color="D2D2D2"/>
              <w:right w:val="single" w:sz="4" w:space="0" w:color="000000"/>
            </w:tcBorders>
          </w:tcPr>
          <w:p>
            <w:pPr/>
          </w:p>
        </w:tc>
        <w:tc>
          <w:tcPr>
            <w:tcW w:w="1282" w:type="dxa"/>
            <w:vMerge w:val="restart"/>
            <w:tcBorders>
              <w:top w:val="single" w:sz="4" w:space="0" w:color="000000"/>
              <w:left w:val="single" w:sz="4" w:space="0" w:color="000000"/>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839"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
        </w:tc>
        <w:tc>
          <w:tcPr>
            <w:tcW w:w="828"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86"/>
              <w:ind w:left="284" w:right="0"/>
              <w:jc w:val="left"/>
              <w:rPr>
                <w:rFonts w:ascii="宋体" w:hAnsi="宋体" w:cs="宋体" w:eastAsia="宋体" w:hint="default"/>
                <w:sz w:val="18"/>
                <w:szCs w:val="18"/>
              </w:rPr>
            </w:pPr>
            <w:r>
              <w:rPr>
                <w:rFonts w:ascii="宋体"/>
                <w:sz w:val="18"/>
              </w:rPr>
              <w:t>2,440,395.45</w:t>
            </w:r>
          </w:p>
        </w:tc>
        <w:tc>
          <w:tcPr>
            <w:tcW w:w="1289" w:type="dxa"/>
            <w:vMerge w:val="restart"/>
            <w:tcBorders>
              <w:top w:val="single" w:sz="4" w:space="0" w:color="000000"/>
              <w:left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z w:val="18"/>
              </w:rPr>
              <w:t>-13,550,395.4</w:t>
            </w:r>
          </w:p>
          <w:p>
            <w:pPr>
              <w:pStyle w:val="TableParagraph"/>
              <w:spacing w:line="234" w:lineRule="exact"/>
              <w:ind w:right="23"/>
              <w:jc w:val="right"/>
              <w:rPr>
                <w:rFonts w:ascii="宋体" w:hAnsi="宋体" w:cs="宋体" w:eastAsia="宋体" w:hint="default"/>
                <w:sz w:val="18"/>
                <w:szCs w:val="18"/>
              </w:rPr>
            </w:pPr>
            <w:r>
              <w:rPr>
                <w:rFonts w:ascii="宋体"/>
                <w:sz w:val="18"/>
              </w:rPr>
              <w:t>5</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sz w:val="18"/>
              </w:rPr>
              <w:t>-11,110,000.00</w:t>
            </w:r>
          </w:p>
        </w:tc>
      </w:tr>
      <w:tr>
        <w:trPr>
          <w:trHeight w:val="355"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vMerge/>
            <w:tcBorders>
              <w:left w:val="single" w:sz="13" w:space="0" w:color="D2D2D2"/>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839"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2,440,395.45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-2,440,395.45</w:t>
            </w:r>
          </w:p>
        </w:tc>
        <w:tc>
          <w:tcPr>
            <w:tcW w:w="14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08" w:footer="1019" w:top="1100" w:bottom="1200" w:left="900" w:right="0"/>
        </w:sectPr>
      </w:pPr>
    </w:p>
    <w:p>
      <w:pPr>
        <w:spacing w:line="240" w:lineRule="auto" w:before="0"/>
        <w:rPr>
          <w:rFonts w:ascii="Times New Roman" w:hAnsi="Times New Roman" w:cs="Times New Roman" w:eastAsia="Times New Roman" w:hint="default"/>
          <w:sz w:val="8"/>
          <w:szCs w:val="8"/>
        </w:rPr>
      </w:pPr>
      <w:r>
        <w:rPr/>
        <w:pict>
          <v:group style="position:absolute;margin-left:144.320007pt;margin-top:60.480007pt;width:62.2pt;height:18.1pt;mso-position-horizontal-relative:page;mso-position-vertical-relative:page;z-index:-898624" coordorigin="2886,1210" coordsize="1244,362">
            <v:group style="position:absolute;left:2886;top:1210;width:1244;height:117" coordorigin="2886,1210" coordsize="1244,117">
              <v:shape style="position:absolute;left:2886;top:1210;width:1244;height:117" coordorigin="2886,1210" coordsize="1244,117" path="m2886,1326l4130,1326,4130,1210,2886,1210,2886,1326xe" filled="true" fillcolor="#ffffff" stroked="false">
                <v:path arrowok="t"/>
                <v:fill type="solid"/>
              </v:shape>
            </v:group>
            <v:group style="position:absolute;left:2898;top:1326;width:2;height:234" coordorigin="2898,1326" coordsize="2,234">
              <v:shape style="position:absolute;left:2898;top:1326;width:2;height:234" coordorigin="2898,1326" coordsize="0,234" path="m2898,1326l2898,1560e" filled="false" stroked="true" strokeweight="1.140pt" strokecolor="#ffffff">
                <v:path arrowok="t"/>
              </v:shape>
            </v:group>
            <v:group style="position:absolute;left:2909;top:1326;width:1198;height:234" coordorigin="2909,1326" coordsize="1198,234">
              <v:shape style="position:absolute;left:2909;top:1326;width:1198;height:234" coordorigin="2909,1326" coordsize="1198,234" path="m2909,1560l4107,1560,4107,1326,2909,1326,2909,1560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68"/>
        <w:gridCol w:w="1253"/>
        <w:gridCol w:w="1282"/>
        <w:gridCol w:w="1415"/>
        <w:gridCol w:w="839"/>
        <w:gridCol w:w="1426"/>
        <w:gridCol w:w="828"/>
        <w:gridCol w:w="1316"/>
        <w:gridCol w:w="994"/>
        <w:gridCol w:w="1398"/>
        <w:gridCol w:w="1289"/>
        <w:gridCol w:w="1415"/>
      </w:tblGrid>
      <w:tr>
        <w:trPr>
          <w:trHeight w:val="477"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z w:val="18"/>
              </w:rPr>
              <w:t>-11,110,000.0</w:t>
            </w:r>
          </w:p>
          <w:p>
            <w:pPr>
              <w:pStyle w:val="TableParagraph"/>
              <w:spacing w:line="234" w:lineRule="exact"/>
              <w:ind w:right="23"/>
              <w:jc w:val="right"/>
              <w:rPr>
                <w:rFonts w:ascii="宋体" w:hAnsi="宋体" w:cs="宋体" w:eastAsia="宋体" w:hint="default"/>
                <w:sz w:val="18"/>
                <w:szCs w:val="18"/>
              </w:rPr>
            </w:pPr>
            <w:r>
              <w:rPr>
                <w:rFonts w:ascii="宋体"/>
                <w:sz w:val="18"/>
              </w:rPr>
              <w:t>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-11,110,000.00</w:t>
            </w: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113,330,000.0</w:t>
            </w:r>
          </w:p>
          <w:p>
            <w:pPr>
              <w:pStyle w:val="TableParagraph"/>
              <w:spacing w:line="234" w:lineRule="exact"/>
              <w:ind w:right="20"/>
              <w:jc w:val="right"/>
              <w:rPr>
                <w:rFonts w:ascii="宋体" w:hAnsi="宋体" w:cs="宋体" w:eastAsia="宋体" w:hint="default"/>
                <w:sz w:val="18"/>
                <w:szCs w:val="18"/>
              </w:rPr>
            </w:pPr>
            <w:r>
              <w:rPr>
                <w:rFonts w:ascii="宋体"/>
                <w:sz w:val="18"/>
              </w:rPr>
              <w:t>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77,166,213.46</w:t>
            </w:r>
          </w:p>
        </w:tc>
        <w:tc>
          <w:tcPr>
            <w:tcW w:w="8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32,347,630.05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z w:val="18"/>
              </w:rPr>
              <w:t>196,178,934.2</w:t>
            </w:r>
          </w:p>
          <w:p>
            <w:pPr>
              <w:pStyle w:val="TableParagraph"/>
              <w:spacing w:line="234" w:lineRule="exact"/>
              <w:ind w:right="23"/>
              <w:jc w:val="right"/>
              <w:rPr>
                <w:rFonts w:ascii="宋体" w:hAnsi="宋体" w:cs="宋体" w:eastAsia="宋体" w:hint="default"/>
                <w:sz w:val="18"/>
                <w:szCs w:val="18"/>
              </w:rPr>
            </w:pPr>
            <w:r>
              <w:rPr>
                <w:rFonts w:ascii="宋体"/>
                <w:sz w:val="18"/>
              </w:rPr>
              <w:t>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419,022,777.72</w:t>
            </w:r>
          </w:p>
        </w:tc>
      </w:tr>
    </w:tbl>
    <w:p>
      <w:pPr>
        <w:spacing w:after="0" w:line="240" w:lineRule="auto"/>
        <w:jc w:val="right"/>
        <w:rPr>
          <w:rFonts w:ascii="宋体" w:hAnsi="宋体" w:cs="宋体" w:eastAsia="宋体" w:hint="default"/>
          <w:sz w:val="18"/>
          <w:szCs w:val="18"/>
        </w:rPr>
        <w:sectPr>
          <w:pgSz w:w="16840" w:h="11910" w:orient="landscape"/>
          <w:pgMar w:header="908" w:footer="1019" w:top="1100" w:bottom="120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2"/>
        <w:spacing w:line="240" w:lineRule="auto"/>
        <w:ind w:right="1129"/>
        <w:jc w:val="left"/>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公司概况</w:t>
      </w:r>
      <w:r>
        <w:rPr>
          <w:rFonts w:ascii="宋体" w:hAnsi="宋体" w:cs="宋体" w:eastAsia="宋体" w:hint="default"/>
          <w:sz w:val="21"/>
          <w:szCs w:val="21"/>
        </w:rPr>
      </w:r>
    </w:p>
    <w:p>
      <w:pPr>
        <w:spacing w:line="273" w:lineRule="auto" w:before="37"/>
        <w:ind w:left="154" w:right="0" w:firstLine="420"/>
        <w:jc w:val="left"/>
        <w:rPr>
          <w:rFonts w:ascii="宋体" w:hAnsi="宋体" w:cs="宋体" w:eastAsia="宋体" w:hint="default"/>
          <w:sz w:val="21"/>
          <w:szCs w:val="21"/>
        </w:rPr>
      </w:pPr>
      <w:r>
        <w:rPr>
          <w:rFonts w:ascii="宋体" w:hAnsi="宋体" w:cs="宋体" w:eastAsia="宋体" w:hint="default"/>
          <w:sz w:val="21"/>
          <w:szCs w:val="21"/>
        </w:rPr>
        <w:t>上海海隆软件股份有限公司（以下简称“公司”或“本公司”）系于</w:t>
      </w:r>
      <w:r>
        <w:rPr>
          <w:rFonts w:ascii="宋体" w:hAnsi="宋体" w:cs="宋体" w:eastAsia="宋体" w:hint="default"/>
          <w:sz w:val="21"/>
          <w:szCs w:val="21"/>
        </w:rPr>
        <w:t>2001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月经上海市人民政府以 沪府体改审（</w:t>
      </w:r>
      <w:r>
        <w:rPr>
          <w:rFonts w:ascii="宋体" w:hAnsi="宋体" w:cs="宋体" w:eastAsia="宋体" w:hint="default"/>
          <w:sz w:val="21"/>
          <w:szCs w:val="21"/>
        </w:rPr>
        <w:t>2001</w:t>
      </w:r>
      <w:r>
        <w:rPr>
          <w:rFonts w:ascii="宋体" w:hAnsi="宋体" w:cs="宋体" w:eastAsia="宋体" w:hint="default"/>
          <w:sz w:val="21"/>
          <w:szCs w:val="21"/>
        </w:rPr>
        <w:t>）</w:t>
      </w:r>
      <w:r>
        <w:rPr>
          <w:rFonts w:ascii="宋体" w:hAnsi="宋体" w:cs="宋体" w:eastAsia="宋体" w:hint="default"/>
          <w:sz w:val="21"/>
          <w:szCs w:val="21"/>
        </w:rPr>
        <w:t>012</w:t>
      </w:r>
      <w:r>
        <w:rPr>
          <w:rFonts w:ascii="宋体" w:hAnsi="宋体" w:cs="宋体" w:eastAsia="宋体" w:hint="default"/>
          <w:sz w:val="21"/>
          <w:szCs w:val="21"/>
        </w:rPr>
        <w:t>号文《关于同意设立上海交大欧姆龙软件股份有限公司的批复》批准，由上海欧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姆龙计算机有限公司整体变更而设立的股份有限公司。公司的企业法人营业执照注册号：</w:t>
      </w:r>
      <w:r>
        <w:rPr>
          <w:rFonts w:ascii="宋体" w:hAnsi="宋体" w:cs="宋体" w:eastAsia="宋体" w:hint="default"/>
          <w:spacing w:val="-3"/>
          <w:sz w:val="21"/>
          <w:szCs w:val="21"/>
        </w:rPr>
        <w:t>310000000003153</w:t>
      </w:r>
      <w:r>
        <w:rPr>
          <w:rFonts w:ascii="宋体" w:hAnsi="宋体" w:cs="宋体" w:eastAsia="宋体" w:hint="default"/>
          <w:spacing w:val="-3"/>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月在深圳证券交易所上市。所属行业为软件和信息技术服务业。</w:t>
      </w:r>
    </w:p>
    <w:p>
      <w:pPr>
        <w:spacing w:line="273" w:lineRule="auto" w:before="7"/>
        <w:ind w:left="153" w:right="0"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日止，本公司累计发行股本总数</w:t>
      </w:r>
      <w:r>
        <w:rPr>
          <w:rFonts w:ascii="宋体" w:hAnsi="宋体" w:cs="宋体" w:eastAsia="宋体" w:hint="default"/>
          <w:sz w:val="21"/>
          <w:szCs w:val="21"/>
        </w:rPr>
        <w:t>34,869.3088</w:t>
      </w:r>
      <w:r>
        <w:rPr>
          <w:rFonts w:ascii="宋体" w:hAnsi="宋体" w:cs="宋体" w:eastAsia="宋体" w:hint="default"/>
          <w:sz w:val="21"/>
          <w:szCs w:val="21"/>
        </w:rPr>
        <w:t>万股，注册资本为</w:t>
      </w:r>
      <w:r>
        <w:rPr>
          <w:rFonts w:ascii="宋体" w:hAnsi="宋体" w:cs="宋体" w:eastAsia="宋体" w:hint="default"/>
          <w:sz w:val="21"/>
          <w:szCs w:val="21"/>
        </w:rPr>
        <w:t>34,869.3088</w:t>
      </w:r>
      <w:r>
        <w:rPr>
          <w:rFonts w:ascii="宋体" w:hAnsi="宋体" w:cs="宋体" w:eastAsia="宋体" w:hint="default"/>
          <w:sz w:val="21"/>
          <w:szCs w:val="21"/>
        </w:rPr>
        <w:t>万元， </w:t>
      </w:r>
      <w:r>
        <w:rPr>
          <w:rFonts w:ascii="宋体" w:hAnsi="宋体" w:cs="宋体" w:eastAsia="宋体" w:hint="default"/>
          <w:spacing w:val="-5"/>
          <w:sz w:val="21"/>
          <w:szCs w:val="21"/>
        </w:rPr>
        <w:t>注册地：上海市徐汇区宜山路</w:t>
      </w:r>
      <w:r>
        <w:rPr>
          <w:rFonts w:ascii="宋体" w:hAnsi="宋体" w:cs="宋体" w:eastAsia="宋体" w:hint="default"/>
          <w:spacing w:val="-5"/>
          <w:sz w:val="21"/>
          <w:szCs w:val="21"/>
        </w:rPr>
        <w:t>700</w:t>
      </w:r>
      <w:r>
        <w:rPr>
          <w:rFonts w:ascii="宋体" w:hAnsi="宋体" w:cs="宋体" w:eastAsia="宋体" w:hint="default"/>
          <w:spacing w:val="-5"/>
          <w:sz w:val="21"/>
          <w:szCs w:val="21"/>
        </w:rPr>
        <w:t>号</w:t>
      </w:r>
      <w:r>
        <w:rPr>
          <w:rFonts w:ascii="宋体" w:hAnsi="宋体" w:cs="宋体" w:eastAsia="宋体" w:hint="default"/>
          <w:spacing w:val="-5"/>
          <w:sz w:val="21"/>
          <w:szCs w:val="21"/>
        </w:rPr>
        <w:t>85</w:t>
      </w:r>
      <w:r>
        <w:rPr>
          <w:rFonts w:ascii="宋体" w:hAnsi="宋体" w:cs="宋体" w:eastAsia="宋体" w:hint="default"/>
          <w:spacing w:val="-5"/>
          <w:sz w:val="21"/>
          <w:szCs w:val="21"/>
        </w:rPr>
        <w:t>幢，总部地址：上海市徐汇区宜山路</w:t>
      </w:r>
      <w:r>
        <w:rPr>
          <w:rFonts w:ascii="宋体" w:hAnsi="宋体" w:cs="宋体" w:eastAsia="宋体" w:hint="default"/>
          <w:spacing w:val="-5"/>
          <w:sz w:val="21"/>
          <w:szCs w:val="21"/>
        </w:rPr>
        <w:t>700</w:t>
      </w:r>
      <w:r>
        <w:rPr>
          <w:rFonts w:ascii="宋体" w:hAnsi="宋体" w:cs="宋体" w:eastAsia="宋体" w:hint="default"/>
          <w:spacing w:val="-5"/>
          <w:sz w:val="21"/>
          <w:szCs w:val="21"/>
        </w:rPr>
        <w:t>号</w:t>
      </w:r>
      <w:r>
        <w:rPr>
          <w:rFonts w:ascii="宋体" w:hAnsi="宋体" w:cs="宋体" w:eastAsia="宋体" w:hint="default"/>
          <w:spacing w:val="-5"/>
          <w:sz w:val="21"/>
          <w:szCs w:val="21"/>
        </w:rPr>
        <w:t>85</w:t>
      </w:r>
      <w:r>
        <w:rPr>
          <w:rFonts w:ascii="宋体" w:hAnsi="宋体" w:cs="宋体" w:eastAsia="宋体" w:hint="default"/>
          <w:spacing w:val="-5"/>
          <w:sz w:val="21"/>
          <w:szCs w:val="21"/>
        </w:rPr>
        <w:t>幢。本公司经营范围为：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计算机软、硬件系统及相关系统的集成、开发、咨询、销售及服务，经营本企业自产产品的出口业务和本</w:t>
      </w:r>
      <w:r>
        <w:rPr>
          <w:rFonts w:ascii="宋体" w:hAnsi="宋体" w:cs="宋体" w:eastAsia="宋体" w:hint="default"/>
          <w:sz w:val="21"/>
          <w:szCs w:val="21"/>
        </w:rPr>
        <w:t> 企业所需的机械设备、零配件、原辅材料的进出口业务（但国家限定公司经营或禁止进出口的商品及技术 除外），本企业包括本企业控股的成员企业，信息服务业务（含短信息服务业务、不含互联网信息服务业 务，电话信息服务业务），实业投资。本公司的实际控制人为包叔平先生。</w:t>
      </w:r>
    </w:p>
    <w:p>
      <w:pPr>
        <w:spacing w:line="544" w:lineRule="auto" w:before="7"/>
        <w:ind w:left="153" w:right="4978" w:firstLine="420"/>
        <w:jc w:val="left"/>
        <w:rPr>
          <w:rFonts w:ascii="宋体" w:hAnsi="宋体" w:cs="宋体" w:eastAsia="宋体" w:hint="default"/>
          <w:sz w:val="21"/>
          <w:szCs w:val="21"/>
        </w:rPr>
      </w:pPr>
      <w:r>
        <w:rPr>
          <w:rFonts w:ascii="宋体" w:hAnsi="宋体" w:cs="宋体" w:eastAsia="宋体" w:hint="default"/>
          <w:sz w:val="21"/>
          <w:szCs w:val="21"/>
        </w:rPr>
        <w:t>本财务报表业经公司全体董事于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日批准报出。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合并财务报表范围</w:t>
      </w:r>
      <w:r>
        <w:rPr>
          <w:rFonts w:ascii="宋体" w:hAnsi="宋体" w:cs="宋体" w:eastAsia="宋体" w:hint="default"/>
          <w:sz w:val="21"/>
          <w:szCs w:val="21"/>
        </w:rPr>
      </w:r>
    </w:p>
    <w:p>
      <w:pPr>
        <w:spacing w:before="140"/>
        <w:ind w:left="770" w:right="1129" w:firstLine="0"/>
        <w:jc w:val="left"/>
        <w:rPr>
          <w:rFonts w:ascii="宋体" w:hAnsi="宋体" w:cs="宋体" w:eastAsia="宋体" w:hint="default"/>
          <w:sz w:val="21"/>
          <w:szCs w:val="21"/>
        </w:rPr>
      </w:pPr>
      <w:r>
        <w:rPr/>
        <w:pict>
          <v:group style="position:absolute;margin-left:127.399994pt;margin-top:25.323669pt;width:.5pt;height:290.2pt;mso-position-horizontal-relative:page;mso-position-vertical-relative:paragraph;z-index:-898600" coordorigin="2548,506" coordsize="10,5804">
            <v:group style="position:absolute;left:2548;top:506;width:10;height:20" coordorigin="2548,506" coordsize="10,20">
              <v:shape style="position:absolute;left:2548;top:506;width:10;height:20" coordorigin="2548,506" coordsize="10,20" path="m2548,526l2558,526,2558,506,2548,506,2548,526xe" filled="true" fillcolor="#000000" stroked="false">
                <v:path arrowok="t"/>
                <v:fill type="solid"/>
              </v:shape>
            </v:group>
            <v:group style="position:absolute;left:2548;top:526;width:10;height:20" coordorigin="2548,526" coordsize="10,20">
              <v:shape style="position:absolute;left:2548;top:526;width:10;height:20" coordorigin="2548,526" coordsize="10,20" path="m2548,545l2558,545,2558,526,2548,526,2548,545xe" filled="true" fillcolor="#000000" stroked="false">
                <v:path arrowok="t"/>
                <v:fill type="solid"/>
              </v:shape>
            </v:group>
            <v:group style="position:absolute;left:2548;top:545;width:10;height:20" coordorigin="2548,545" coordsize="10,20">
              <v:shape style="position:absolute;left:2548;top:545;width:10;height:20" coordorigin="2548,545" coordsize="10,20" path="m2548,564l2558,564,2558,545,2548,545,2548,564xe" filled="true" fillcolor="#000000" stroked="false">
                <v:path arrowok="t"/>
                <v:fill type="solid"/>
              </v:shape>
            </v:group>
            <v:group style="position:absolute;left:2548;top:564;width:10;height:20" coordorigin="2548,564" coordsize="10,20">
              <v:shape style="position:absolute;left:2548;top:564;width:10;height:20" coordorigin="2548,564" coordsize="10,20" path="m2548,583l2558,583,2558,564,2548,564,2548,583xe" filled="true" fillcolor="#000000" stroked="false">
                <v:path arrowok="t"/>
                <v:fill type="solid"/>
              </v:shape>
            </v:group>
            <v:group style="position:absolute;left:2548;top:583;width:10;height:20" coordorigin="2548,583" coordsize="10,20">
              <v:shape style="position:absolute;left:2548;top:583;width:10;height:20" coordorigin="2548,583" coordsize="10,20" path="m2548,602l2558,602,2558,583,2548,583,2548,602xe" filled="true" fillcolor="#000000" stroked="false">
                <v:path arrowok="t"/>
                <v:fill type="solid"/>
              </v:shape>
            </v:group>
            <v:group style="position:absolute;left:2548;top:602;width:10;height:20" coordorigin="2548,602" coordsize="10,20">
              <v:shape style="position:absolute;left:2548;top:602;width:10;height:20" coordorigin="2548,602" coordsize="10,20" path="m2548,622l2558,622,2558,602,2548,602,2548,622xe" filled="true" fillcolor="#000000" stroked="false">
                <v:path arrowok="t"/>
                <v:fill type="solid"/>
              </v:shape>
            </v:group>
            <v:group style="position:absolute;left:2548;top:622;width:10;height:20" coordorigin="2548,622" coordsize="10,20">
              <v:shape style="position:absolute;left:2548;top:622;width:10;height:20" coordorigin="2548,622" coordsize="10,20" path="m2548,641l2558,641,2558,622,2548,622,2548,641xe" filled="true" fillcolor="#000000" stroked="false">
                <v:path arrowok="t"/>
                <v:fill type="solid"/>
              </v:shape>
            </v:group>
            <v:group style="position:absolute;left:2548;top:641;width:10;height:20" coordorigin="2548,641" coordsize="10,20">
              <v:shape style="position:absolute;left:2548;top:641;width:10;height:20" coordorigin="2548,641" coordsize="10,20" path="m2548,660l2558,660,2558,641,2548,641,2548,660xe" filled="true" fillcolor="#000000" stroked="false">
                <v:path arrowok="t"/>
                <v:fill type="solid"/>
              </v:shape>
            </v:group>
            <v:group style="position:absolute;left:2548;top:660;width:10;height:20" coordorigin="2548,660" coordsize="10,20">
              <v:shape style="position:absolute;left:2548;top:660;width:10;height:20" coordorigin="2548,660" coordsize="10,20" path="m2548,679l2558,679,2558,660,2548,660,2548,679xe" filled="true" fillcolor="#000000" stroked="false">
                <v:path arrowok="t"/>
                <v:fill type="solid"/>
              </v:shape>
            </v:group>
            <v:group style="position:absolute;left:2548;top:679;width:10;height:20" coordorigin="2548,679" coordsize="10,20">
              <v:shape style="position:absolute;left:2548;top:679;width:10;height:20" coordorigin="2548,679" coordsize="10,20" path="m2548,698l2558,698,2558,679,2548,679,2548,698xe" filled="true" fillcolor="#000000" stroked="false">
                <v:path arrowok="t"/>
                <v:fill type="solid"/>
              </v:shape>
            </v:group>
            <v:group style="position:absolute;left:2548;top:698;width:10;height:20" coordorigin="2548,698" coordsize="10,20">
              <v:shape style="position:absolute;left:2548;top:698;width:10;height:20" coordorigin="2548,698" coordsize="10,20" path="m2548,718l2558,718,2558,698,2548,698,2548,718xe" filled="true" fillcolor="#000000" stroked="false">
                <v:path arrowok="t"/>
                <v:fill type="solid"/>
              </v:shape>
            </v:group>
            <v:group style="position:absolute;left:2548;top:718;width:10;height:20" coordorigin="2548,718" coordsize="10,20">
              <v:shape style="position:absolute;left:2548;top:718;width:10;height:20" coordorigin="2548,718" coordsize="10,20" path="m2548,737l2558,737,2558,718,2548,718,2548,737xe" filled="true" fillcolor="#000000" stroked="false">
                <v:path arrowok="t"/>
                <v:fill type="solid"/>
              </v:shape>
            </v:group>
            <v:group style="position:absolute;left:2548;top:737;width:10;height:20" coordorigin="2548,737" coordsize="10,20">
              <v:shape style="position:absolute;left:2548;top:737;width:10;height:20" coordorigin="2548,737" coordsize="10,20" path="m2548,756l2558,756,2558,737,2548,737,2548,756xe" filled="true" fillcolor="#000000" stroked="false">
                <v:path arrowok="t"/>
                <v:fill type="solid"/>
              </v:shape>
            </v:group>
            <v:group style="position:absolute;left:2548;top:756;width:10;height:20" coordorigin="2548,756" coordsize="10,20">
              <v:shape style="position:absolute;left:2548;top:756;width:10;height:20" coordorigin="2548,756" coordsize="10,20" path="m2548,775l2558,775,2558,756,2548,756,2548,775xe" filled="true" fillcolor="#000000" stroked="false">
                <v:path arrowok="t"/>
                <v:fill type="solid"/>
              </v:shape>
            </v:group>
            <v:group style="position:absolute;left:2548;top:775;width:10;height:20" coordorigin="2548,775" coordsize="10,20">
              <v:shape style="position:absolute;left:2548;top:775;width:10;height:20" coordorigin="2548,775" coordsize="10,20" path="m2548,794l2558,794,2558,775,2548,775,2548,794xe" filled="true" fillcolor="#000000" stroked="false">
                <v:path arrowok="t"/>
                <v:fill type="solid"/>
              </v:shape>
            </v:group>
            <v:group style="position:absolute;left:2548;top:794;width:10;height:20" coordorigin="2548,794" coordsize="10,20">
              <v:shape style="position:absolute;left:2548;top:794;width:10;height:20" coordorigin="2548,794" coordsize="10,20" path="m2548,814l2558,814,2558,794,2548,794,2548,814xe" filled="true" fillcolor="#000000" stroked="false">
                <v:path arrowok="t"/>
                <v:fill type="solid"/>
              </v:shape>
            </v:group>
            <v:group style="position:absolute;left:2548;top:814;width:10;height:20" coordorigin="2548,814" coordsize="10,20">
              <v:shape style="position:absolute;left:2548;top:814;width:10;height:20" coordorigin="2548,814" coordsize="10,20" path="m2548,833l2558,833,2558,814,2548,814,2548,833xe" filled="true" fillcolor="#000000" stroked="false">
                <v:path arrowok="t"/>
                <v:fill type="solid"/>
              </v:shape>
            </v:group>
            <v:group style="position:absolute;left:2548;top:833;width:10;height:20" coordorigin="2548,833" coordsize="10,20">
              <v:shape style="position:absolute;left:2548;top:833;width:10;height:20" coordorigin="2548,833" coordsize="10,20" path="m2548,852l2558,852,2558,833,2548,833,2548,852xe" filled="true" fillcolor="#000000" stroked="false">
                <v:path arrowok="t"/>
                <v:fill type="solid"/>
              </v:shape>
            </v:group>
            <v:group style="position:absolute;left:2548;top:852;width:10;height:20" coordorigin="2548,852" coordsize="10,20">
              <v:shape style="position:absolute;left:2548;top:852;width:10;height:20" coordorigin="2548,852" coordsize="10,20" path="m2548,871l2558,871,2558,852,2548,852,2548,871xe" filled="true" fillcolor="#000000" stroked="false">
                <v:path arrowok="t"/>
                <v:fill type="solid"/>
              </v:shape>
            </v:group>
            <v:group style="position:absolute;left:2548;top:871;width:10;height:20" coordorigin="2548,871" coordsize="10,20">
              <v:shape style="position:absolute;left:2548;top:871;width:10;height:20" coordorigin="2548,871" coordsize="10,20" path="m2548,890l2558,890,2558,871,2548,871,2548,890xe" filled="true" fillcolor="#000000" stroked="false">
                <v:path arrowok="t"/>
                <v:fill type="solid"/>
              </v:shape>
            </v:group>
            <v:group style="position:absolute;left:2548;top:890;width:10;height:20" coordorigin="2548,890" coordsize="10,20">
              <v:shape style="position:absolute;left:2548;top:890;width:10;height:20" coordorigin="2548,890" coordsize="10,20" path="m2548,910l2558,910,2558,890,2548,890,2548,910xe" filled="true" fillcolor="#000000" stroked="false">
                <v:path arrowok="t"/>
                <v:fill type="solid"/>
              </v:shape>
            </v:group>
            <v:group style="position:absolute;left:2548;top:956;width:10;height:20" coordorigin="2548,956" coordsize="10,20">
              <v:shape style="position:absolute;left:2548;top:956;width:10;height:20" coordorigin="2548,956" coordsize="10,20" path="m2548,976l2558,976,2558,956,2548,956,2548,976xe" filled="true" fillcolor="#000000" stroked="false">
                <v:path arrowok="t"/>
                <v:fill type="solid"/>
              </v:shape>
            </v:group>
            <v:group style="position:absolute;left:2548;top:976;width:10;height:20" coordorigin="2548,976" coordsize="10,20">
              <v:shape style="position:absolute;left:2548;top:976;width:10;height:20" coordorigin="2548,976" coordsize="10,20" path="m2548,995l2558,995,2558,976,2548,976,2548,995xe" filled="true" fillcolor="#000000" stroked="false">
                <v:path arrowok="t"/>
                <v:fill type="solid"/>
              </v:shape>
            </v:group>
            <v:group style="position:absolute;left:2548;top:995;width:10;height:20" coordorigin="2548,995" coordsize="10,20">
              <v:shape style="position:absolute;left:2548;top:995;width:10;height:20" coordorigin="2548,995" coordsize="10,20" path="m2548,1014l2558,1014,2558,995,2548,995,2548,1014xe" filled="true" fillcolor="#000000" stroked="false">
                <v:path arrowok="t"/>
                <v:fill type="solid"/>
              </v:shape>
            </v:group>
            <v:group style="position:absolute;left:2548;top:1014;width:10;height:20" coordorigin="2548,1014" coordsize="10,20">
              <v:shape style="position:absolute;left:2548;top:1014;width:10;height:20" coordorigin="2548,1014" coordsize="10,20" path="m2548,1033l2558,1033,2558,1014,2548,1014,2548,1033xe" filled="true" fillcolor="#000000" stroked="false">
                <v:path arrowok="t"/>
                <v:fill type="solid"/>
              </v:shape>
            </v:group>
            <v:group style="position:absolute;left:2548;top:1033;width:10;height:20" coordorigin="2548,1033" coordsize="10,20">
              <v:shape style="position:absolute;left:2548;top:1033;width:10;height:20" coordorigin="2548,1033" coordsize="10,20" path="m2548,1052l2558,1052,2558,1033,2548,1033,2548,1052xe" filled="true" fillcolor="#000000" stroked="false">
                <v:path arrowok="t"/>
                <v:fill type="solid"/>
              </v:shape>
            </v:group>
            <v:group style="position:absolute;left:2548;top:1052;width:10;height:20" coordorigin="2548,1052" coordsize="10,20">
              <v:shape style="position:absolute;left:2548;top:1052;width:10;height:20" coordorigin="2548,1052" coordsize="10,20" path="m2548,1072l2558,1072,2558,1052,2548,1052,2548,1072xe" filled="true" fillcolor="#000000" stroked="false">
                <v:path arrowok="t"/>
                <v:fill type="solid"/>
              </v:shape>
            </v:group>
            <v:group style="position:absolute;left:2548;top:1072;width:10;height:20" coordorigin="2548,1072" coordsize="10,20">
              <v:shape style="position:absolute;left:2548;top:1072;width:10;height:20" coordorigin="2548,1072" coordsize="10,20" path="m2548,1091l2558,1091,2558,1072,2548,1072,2548,1091xe" filled="true" fillcolor="#000000" stroked="false">
                <v:path arrowok="t"/>
                <v:fill type="solid"/>
              </v:shape>
            </v:group>
            <v:group style="position:absolute;left:2548;top:1091;width:10;height:20" coordorigin="2548,1091" coordsize="10,20">
              <v:shape style="position:absolute;left:2548;top:1091;width:10;height:20" coordorigin="2548,1091" coordsize="10,20" path="m2548,1110l2558,1110,2558,1091,2548,1091,2548,1110xe" filled="true" fillcolor="#000000" stroked="false">
                <v:path arrowok="t"/>
                <v:fill type="solid"/>
              </v:shape>
            </v:group>
            <v:group style="position:absolute;left:2548;top:1110;width:10;height:20" coordorigin="2548,1110" coordsize="10,20">
              <v:shape style="position:absolute;left:2548;top:1110;width:10;height:20" coordorigin="2548,1110" coordsize="10,20" path="m2548,1129l2558,1129,2558,1110,2548,1110,2548,1129xe" filled="true" fillcolor="#000000" stroked="false">
                <v:path arrowok="t"/>
                <v:fill type="solid"/>
              </v:shape>
            </v:group>
            <v:group style="position:absolute;left:2548;top:1129;width:10;height:20" coordorigin="2548,1129" coordsize="10,20">
              <v:shape style="position:absolute;left:2548;top:1129;width:10;height:20" coordorigin="2548,1129" coordsize="10,20" path="m2548,1148l2558,1148,2558,1129,2548,1129,2548,1148xe" filled="true" fillcolor="#000000" stroked="false">
                <v:path arrowok="t"/>
                <v:fill type="solid"/>
              </v:shape>
            </v:group>
            <v:group style="position:absolute;left:2548;top:1148;width:10;height:20" coordorigin="2548,1148" coordsize="10,20">
              <v:shape style="position:absolute;left:2548;top:1148;width:10;height:20" coordorigin="2548,1148" coordsize="10,20" path="m2548,1168l2558,1168,2558,1148,2548,1148,2548,1168xe" filled="true" fillcolor="#000000" stroked="false">
                <v:path arrowok="t"/>
                <v:fill type="solid"/>
              </v:shape>
            </v:group>
            <v:group style="position:absolute;left:2548;top:1168;width:10;height:20" coordorigin="2548,1168" coordsize="10,20">
              <v:shape style="position:absolute;left:2548;top:1168;width:10;height:20" coordorigin="2548,1168" coordsize="10,20" path="m2548,1187l2558,1187,2558,1168,2548,1168,2548,1187xe" filled="true" fillcolor="#000000" stroked="false">
                <v:path arrowok="t"/>
                <v:fill type="solid"/>
              </v:shape>
            </v:group>
            <v:group style="position:absolute;left:2548;top:1187;width:10;height:20" coordorigin="2548,1187" coordsize="10,20">
              <v:shape style="position:absolute;left:2548;top:1187;width:10;height:20" coordorigin="2548,1187" coordsize="10,20" path="m2548,1206l2558,1206,2558,1187,2548,1187,2548,1206xe" filled="true" fillcolor="#000000" stroked="false">
                <v:path arrowok="t"/>
                <v:fill type="solid"/>
              </v:shape>
            </v:group>
            <v:group style="position:absolute;left:2548;top:1206;width:10;height:20" coordorigin="2548,1206" coordsize="10,20">
              <v:shape style="position:absolute;left:2548;top:1206;width:10;height:20" coordorigin="2548,1206" coordsize="10,20" path="m2548,1225l2558,1225,2558,1206,2548,1206,2548,1225xe" filled="true" fillcolor="#000000" stroked="false">
                <v:path arrowok="t"/>
                <v:fill type="solid"/>
              </v:shape>
            </v:group>
            <v:group style="position:absolute;left:2548;top:1225;width:10;height:20" coordorigin="2548,1225" coordsize="10,20">
              <v:shape style="position:absolute;left:2548;top:1225;width:10;height:20" coordorigin="2548,1225" coordsize="10,20" path="m2548,1244l2558,1244,2558,1225,2548,1225,2548,1244xe" filled="true" fillcolor="#000000" stroked="false">
                <v:path arrowok="t"/>
                <v:fill type="solid"/>
              </v:shape>
            </v:group>
            <v:group style="position:absolute;left:2548;top:1244;width:10;height:20" coordorigin="2548,1244" coordsize="10,20">
              <v:shape style="position:absolute;left:2548;top:1244;width:10;height:20" coordorigin="2548,1244" coordsize="10,20" path="m2548,1264l2558,1264,2558,1244,2548,1244,2548,1264xe" filled="true" fillcolor="#000000" stroked="false">
                <v:path arrowok="t"/>
                <v:fill type="solid"/>
              </v:shape>
            </v:group>
            <v:group style="position:absolute;left:2548;top:1264;width:10;height:20" coordorigin="2548,1264" coordsize="10,20">
              <v:shape style="position:absolute;left:2548;top:1264;width:10;height:20" coordorigin="2548,1264" coordsize="10,20" path="m2548,1283l2558,1283,2558,1264,2548,1264,2548,1283xe" filled="true" fillcolor="#000000" stroked="false">
                <v:path arrowok="t"/>
                <v:fill type="solid"/>
              </v:shape>
            </v:group>
            <v:group style="position:absolute;left:2548;top:1283;width:10;height:20" coordorigin="2548,1283" coordsize="10,20">
              <v:shape style="position:absolute;left:2548;top:1283;width:10;height:20" coordorigin="2548,1283" coordsize="10,20" path="m2548,1302l2558,1302,2558,1283,2548,1283,2548,1302xe" filled="true" fillcolor="#000000" stroked="false">
                <v:path arrowok="t"/>
                <v:fill type="solid"/>
              </v:shape>
            </v:group>
            <v:group style="position:absolute;left:2548;top:1302;width:10;height:20" coordorigin="2548,1302" coordsize="10,20">
              <v:shape style="position:absolute;left:2548;top:1302;width:10;height:20" coordorigin="2548,1302" coordsize="10,20" path="m2548,1321l2558,1321,2558,1302,2548,1302,2548,1321xe" filled="true" fillcolor="#000000" stroked="false">
                <v:path arrowok="t"/>
                <v:fill type="solid"/>
              </v:shape>
            </v:group>
            <v:group style="position:absolute;left:2548;top:1321;width:10;height:20" coordorigin="2548,1321" coordsize="10,20">
              <v:shape style="position:absolute;left:2548;top:1321;width:10;height:20" coordorigin="2548,1321" coordsize="10,20" path="m2548,1340l2558,1340,2558,1321,2548,1321,2548,1340xe" filled="true" fillcolor="#000000" stroked="false">
                <v:path arrowok="t"/>
                <v:fill type="solid"/>
              </v:shape>
            </v:group>
            <v:group style="position:absolute;left:2548;top:1340;width:10;height:20" coordorigin="2548,1340" coordsize="10,20">
              <v:shape style="position:absolute;left:2548;top:1340;width:10;height:20" coordorigin="2548,1340" coordsize="10,20" path="m2548,1360l2558,1360,2558,1340,2548,1340,2548,1360xe" filled="true" fillcolor="#000000" stroked="false">
                <v:path arrowok="t"/>
                <v:fill type="solid"/>
              </v:shape>
            </v:group>
            <v:group style="position:absolute;left:2548;top:1406;width:10;height:20" coordorigin="2548,1406" coordsize="10,20">
              <v:shape style="position:absolute;left:2548;top:1406;width:10;height:20" coordorigin="2548,1406" coordsize="10,20" path="m2548,1426l2558,1426,2558,1406,2548,1406,2548,1426xe" filled="true" fillcolor="#000000" stroked="false">
                <v:path arrowok="t"/>
                <v:fill type="solid"/>
              </v:shape>
            </v:group>
            <v:group style="position:absolute;left:2548;top:1426;width:10;height:20" coordorigin="2548,1426" coordsize="10,20">
              <v:shape style="position:absolute;left:2548;top:1426;width:10;height:20" coordorigin="2548,1426" coordsize="10,20" path="m2548,1445l2558,1445,2558,1426,2548,1426,2548,1445xe" filled="true" fillcolor="#000000" stroked="false">
                <v:path arrowok="t"/>
                <v:fill type="solid"/>
              </v:shape>
            </v:group>
            <v:group style="position:absolute;left:2548;top:1445;width:10;height:20" coordorigin="2548,1445" coordsize="10,20">
              <v:shape style="position:absolute;left:2548;top:1445;width:10;height:20" coordorigin="2548,1445" coordsize="10,20" path="m2548,1464l2558,1464,2558,1445,2548,1445,2548,1464xe" filled="true" fillcolor="#000000" stroked="false">
                <v:path arrowok="t"/>
                <v:fill type="solid"/>
              </v:shape>
            </v:group>
            <v:group style="position:absolute;left:2548;top:1464;width:10;height:20" coordorigin="2548,1464" coordsize="10,20">
              <v:shape style="position:absolute;left:2548;top:1464;width:10;height:20" coordorigin="2548,1464" coordsize="10,20" path="m2548,1484l2558,1484,2558,1464,2548,1464,2548,1484xe" filled="true" fillcolor="#000000" stroked="false">
                <v:path arrowok="t"/>
                <v:fill type="solid"/>
              </v:shape>
            </v:group>
            <v:group style="position:absolute;left:2548;top:1484;width:10;height:20" coordorigin="2548,1484" coordsize="10,20">
              <v:shape style="position:absolute;left:2548;top:1484;width:10;height:20" coordorigin="2548,1484" coordsize="10,20" path="m2548,1503l2558,1503,2558,1484,2548,1484,2548,1503xe" filled="true" fillcolor="#000000" stroked="false">
                <v:path arrowok="t"/>
                <v:fill type="solid"/>
              </v:shape>
            </v:group>
            <v:group style="position:absolute;left:2548;top:1503;width:10;height:20" coordorigin="2548,1503" coordsize="10,20">
              <v:shape style="position:absolute;left:2548;top:1503;width:10;height:20" coordorigin="2548,1503" coordsize="10,20" path="m2548,1522l2558,1522,2558,1503,2548,1503,2548,1522xe" filled="true" fillcolor="#000000" stroked="false">
                <v:path arrowok="t"/>
                <v:fill type="solid"/>
              </v:shape>
            </v:group>
            <v:group style="position:absolute;left:2548;top:1522;width:10;height:20" coordorigin="2548,1522" coordsize="10,20">
              <v:shape style="position:absolute;left:2548;top:1522;width:10;height:20" coordorigin="2548,1522" coordsize="10,20" path="m2548,1541l2558,1541,2558,1522,2548,1522,2548,1541xe" filled="true" fillcolor="#000000" stroked="false">
                <v:path arrowok="t"/>
                <v:fill type="solid"/>
              </v:shape>
            </v:group>
            <v:group style="position:absolute;left:2548;top:1541;width:10;height:20" coordorigin="2548,1541" coordsize="10,20">
              <v:shape style="position:absolute;left:2548;top:1541;width:10;height:20" coordorigin="2548,1541" coordsize="10,20" path="m2548,1560l2558,1560,2558,1541,2548,1541,2548,1560xe" filled="true" fillcolor="#000000" stroked="false">
                <v:path arrowok="t"/>
                <v:fill type="solid"/>
              </v:shape>
            </v:group>
            <v:group style="position:absolute;left:2548;top:1560;width:10;height:20" coordorigin="2548,1560" coordsize="10,20">
              <v:shape style="position:absolute;left:2548;top:1560;width:10;height:20" coordorigin="2548,1560" coordsize="10,20" path="m2548,1580l2558,1580,2558,1560,2548,1560,2548,1580xe" filled="true" fillcolor="#000000" stroked="false">
                <v:path arrowok="t"/>
                <v:fill type="solid"/>
              </v:shape>
            </v:group>
            <v:group style="position:absolute;left:2548;top:1580;width:10;height:20" coordorigin="2548,1580" coordsize="10,20">
              <v:shape style="position:absolute;left:2548;top:1580;width:10;height:20" coordorigin="2548,1580" coordsize="10,20" path="m2548,1599l2558,1599,2558,1580,2548,1580,2548,1599xe" filled="true" fillcolor="#000000" stroked="false">
                <v:path arrowok="t"/>
                <v:fill type="solid"/>
              </v:shape>
            </v:group>
            <v:group style="position:absolute;left:2548;top:1599;width:10;height:20" coordorigin="2548,1599" coordsize="10,20">
              <v:shape style="position:absolute;left:2548;top:1599;width:10;height:20" coordorigin="2548,1599" coordsize="10,20" path="m2548,1618l2558,1618,2558,1599,2548,1599,2548,1618xe" filled="true" fillcolor="#000000" stroked="false">
                <v:path arrowok="t"/>
                <v:fill type="solid"/>
              </v:shape>
            </v:group>
            <v:group style="position:absolute;left:2548;top:1618;width:10;height:20" coordorigin="2548,1618" coordsize="10,20">
              <v:shape style="position:absolute;left:2548;top:1618;width:10;height:20" coordorigin="2548,1618" coordsize="10,20" path="m2548,1637l2558,1637,2558,1618,2548,1618,2548,1637xe" filled="true" fillcolor="#000000" stroked="false">
                <v:path arrowok="t"/>
                <v:fill type="solid"/>
              </v:shape>
            </v:group>
            <v:group style="position:absolute;left:2548;top:1637;width:10;height:20" coordorigin="2548,1637" coordsize="10,20">
              <v:shape style="position:absolute;left:2548;top:1637;width:10;height:20" coordorigin="2548,1637" coordsize="10,20" path="m2548,1656l2558,1656,2558,1637,2548,1637,2548,1656xe" filled="true" fillcolor="#000000" stroked="false">
                <v:path arrowok="t"/>
                <v:fill type="solid"/>
              </v:shape>
            </v:group>
            <v:group style="position:absolute;left:2548;top:1656;width:10;height:20" coordorigin="2548,1656" coordsize="10,20">
              <v:shape style="position:absolute;left:2548;top:1656;width:10;height:20" coordorigin="2548,1656" coordsize="10,20" path="m2548,1676l2558,1676,2558,1656,2548,1656,2548,1676xe" filled="true" fillcolor="#000000" stroked="false">
                <v:path arrowok="t"/>
                <v:fill type="solid"/>
              </v:shape>
            </v:group>
            <v:group style="position:absolute;left:2548;top:1676;width:10;height:20" coordorigin="2548,1676" coordsize="10,20">
              <v:shape style="position:absolute;left:2548;top:1676;width:10;height:20" coordorigin="2548,1676" coordsize="10,20" path="m2548,1695l2558,1695,2558,1676,2548,1676,2548,1695xe" filled="true" fillcolor="#000000" stroked="false">
                <v:path arrowok="t"/>
                <v:fill type="solid"/>
              </v:shape>
            </v:group>
            <v:group style="position:absolute;left:2548;top:1695;width:10;height:20" coordorigin="2548,1695" coordsize="10,20">
              <v:shape style="position:absolute;left:2548;top:1695;width:10;height:20" coordorigin="2548,1695" coordsize="10,20" path="m2548,1714l2558,1714,2558,1695,2548,1695,2548,1714xe" filled="true" fillcolor="#000000" stroked="false">
                <v:path arrowok="t"/>
                <v:fill type="solid"/>
              </v:shape>
            </v:group>
            <v:group style="position:absolute;left:2548;top:1714;width:10;height:20" coordorigin="2548,1714" coordsize="10,20">
              <v:shape style="position:absolute;left:2548;top:1714;width:10;height:20" coordorigin="2548,1714" coordsize="10,20" path="m2548,1733l2558,1733,2558,1714,2548,1714,2548,1733xe" filled="true" fillcolor="#000000" stroked="false">
                <v:path arrowok="t"/>
                <v:fill type="solid"/>
              </v:shape>
            </v:group>
            <v:group style="position:absolute;left:2548;top:1733;width:10;height:20" coordorigin="2548,1733" coordsize="10,20">
              <v:shape style="position:absolute;left:2548;top:1733;width:10;height:20" coordorigin="2548,1733" coordsize="10,20" path="m2548,1752l2558,1752,2558,1733,2548,1733,2548,1752xe" filled="true" fillcolor="#000000" stroked="false">
                <v:path arrowok="t"/>
                <v:fill type="solid"/>
              </v:shape>
            </v:group>
            <v:group style="position:absolute;left:2548;top:1752;width:10;height:20" coordorigin="2548,1752" coordsize="10,20">
              <v:shape style="position:absolute;left:2548;top:1752;width:10;height:20" coordorigin="2548,1752" coordsize="10,20" path="m2548,1772l2558,1772,2558,1752,2548,1752,2548,1772xe" filled="true" fillcolor="#000000" stroked="false">
                <v:path arrowok="t"/>
                <v:fill type="solid"/>
              </v:shape>
            </v:group>
            <v:group style="position:absolute;left:2548;top:1772;width:10;height:20" coordorigin="2548,1772" coordsize="10,20">
              <v:shape style="position:absolute;left:2548;top:1772;width:10;height:20" coordorigin="2548,1772" coordsize="10,20" path="m2548,1791l2558,1791,2558,1772,2548,1772,2548,1791xe" filled="true" fillcolor="#000000" stroked="false">
                <v:path arrowok="t"/>
                <v:fill type="solid"/>
              </v:shape>
            </v:group>
            <v:group style="position:absolute;left:2548;top:1791;width:10;height:20" coordorigin="2548,1791" coordsize="10,20">
              <v:shape style="position:absolute;left:2548;top:1791;width:10;height:20" coordorigin="2548,1791" coordsize="10,20" path="m2548,1810l2558,1810,2558,1791,2548,1791,2548,1810xe" filled="true" fillcolor="#000000" stroked="false">
                <v:path arrowok="t"/>
                <v:fill type="solid"/>
              </v:shape>
            </v:group>
            <v:group style="position:absolute;left:2548;top:1857;width:10;height:20" coordorigin="2548,1857" coordsize="10,20">
              <v:shape style="position:absolute;left:2548;top:1857;width:10;height:20" coordorigin="2548,1857" coordsize="10,20" path="m2548,1876l2558,1876,2558,1857,2548,1857,2548,1876xe" filled="true" fillcolor="#000000" stroked="false">
                <v:path arrowok="t"/>
                <v:fill type="solid"/>
              </v:shape>
            </v:group>
            <v:group style="position:absolute;left:2548;top:1876;width:10;height:20" coordorigin="2548,1876" coordsize="10,20">
              <v:shape style="position:absolute;left:2548;top:1876;width:10;height:20" coordorigin="2548,1876" coordsize="10,20" path="m2548,1895l2558,1895,2558,1876,2548,1876,2548,1895xe" filled="true" fillcolor="#000000" stroked="false">
                <v:path arrowok="t"/>
                <v:fill type="solid"/>
              </v:shape>
            </v:group>
            <v:group style="position:absolute;left:2548;top:1895;width:10;height:20" coordorigin="2548,1895" coordsize="10,20">
              <v:shape style="position:absolute;left:2548;top:1895;width:10;height:20" coordorigin="2548,1895" coordsize="10,20" path="m2548,1914l2558,1914,2558,1895,2548,1895,2548,1914xe" filled="true" fillcolor="#000000" stroked="false">
                <v:path arrowok="t"/>
                <v:fill type="solid"/>
              </v:shape>
            </v:group>
            <v:group style="position:absolute;left:2548;top:1914;width:10;height:20" coordorigin="2548,1914" coordsize="10,20">
              <v:shape style="position:absolute;left:2548;top:1914;width:10;height:20" coordorigin="2548,1914" coordsize="10,20" path="m2548,1934l2558,1934,2558,1914,2548,1914,2548,1934xe" filled="true" fillcolor="#000000" stroked="false">
                <v:path arrowok="t"/>
                <v:fill type="solid"/>
              </v:shape>
            </v:group>
            <v:group style="position:absolute;left:2548;top:1934;width:10;height:20" coordorigin="2548,1934" coordsize="10,20">
              <v:shape style="position:absolute;left:2548;top:1934;width:10;height:20" coordorigin="2548,1934" coordsize="10,20" path="m2548,1953l2558,1953,2558,1934,2548,1934,2548,1953xe" filled="true" fillcolor="#000000" stroked="false">
                <v:path arrowok="t"/>
                <v:fill type="solid"/>
              </v:shape>
            </v:group>
            <v:group style="position:absolute;left:2548;top:1953;width:10;height:20" coordorigin="2548,1953" coordsize="10,20">
              <v:shape style="position:absolute;left:2548;top:1953;width:10;height:20" coordorigin="2548,1953" coordsize="10,20" path="m2548,1972l2558,1972,2558,1953,2548,1953,2548,1972xe" filled="true" fillcolor="#000000" stroked="false">
                <v:path arrowok="t"/>
                <v:fill type="solid"/>
              </v:shape>
            </v:group>
            <v:group style="position:absolute;left:2548;top:1972;width:10;height:20" coordorigin="2548,1972" coordsize="10,20">
              <v:shape style="position:absolute;left:2548;top:1972;width:10;height:20" coordorigin="2548,1972" coordsize="10,20" path="m2548,1991l2558,1991,2558,1972,2548,1972,2548,1991xe" filled="true" fillcolor="#000000" stroked="false">
                <v:path arrowok="t"/>
                <v:fill type="solid"/>
              </v:shape>
            </v:group>
            <v:group style="position:absolute;left:2548;top:1991;width:10;height:20" coordorigin="2548,1991" coordsize="10,20">
              <v:shape style="position:absolute;left:2548;top:1991;width:10;height:20" coordorigin="2548,1991" coordsize="10,20" path="m2548,2010l2558,2010,2558,1991,2548,1991,2548,2010xe" filled="true" fillcolor="#000000" stroked="false">
                <v:path arrowok="t"/>
                <v:fill type="solid"/>
              </v:shape>
            </v:group>
            <v:group style="position:absolute;left:2548;top:2010;width:10;height:20" coordorigin="2548,2010" coordsize="10,20">
              <v:shape style="position:absolute;left:2548;top:2010;width:10;height:20" coordorigin="2548,2010" coordsize="10,20" path="m2548,2030l2558,2030,2558,2010,2548,2010,2548,2030xe" filled="true" fillcolor="#000000" stroked="false">
                <v:path arrowok="t"/>
                <v:fill type="solid"/>
              </v:shape>
            </v:group>
            <v:group style="position:absolute;left:2548;top:2030;width:10;height:20" coordorigin="2548,2030" coordsize="10,20">
              <v:shape style="position:absolute;left:2548;top:2030;width:10;height:20" coordorigin="2548,2030" coordsize="10,20" path="m2548,2049l2558,2049,2558,2030,2548,2030,2548,2049xe" filled="true" fillcolor="#000000" stroked="false">
                <v:path arrowok="t"/>
                <v:fill type="solid"/>
              </v:shape>
            </v:group>
            <v:group style="position:absolute;left:2548;top:2049;width:10;height:20" coordorigin="2548,2049" coordsize="10,20">
              <v:shape style="position:absolute;left:2548;top:2049;width:10;height:20" coordorigin="2548,2049" coordsize="10,20" path="m2548,2068l2558,2068,2558,2049,2548,2049,2548,2068xe" filled="true" fillcolor="#000000" stroked="false">
                <v:path arrowok="t"/>
                <v:fill type="solid"/>
              </v:shape>
            </v:group>
            <v:group style="position:absolute;left:2548;top:2068;width:10;height:20" coordorigin="2548,2068" coordsize="10,20">
              <v:shape style="position:absolute;left:2548;top:2068;width:10;height:20" coordorigin="2548,2068" coordsize="10,20" path="m2548,2087l2558,2087,2558,2068,2548,2068,2548,2087xe" filled="true" fillcolor="#000000" stroked="false">
                <v:path arrowok="t"/>
                <v:fill type="solid"/>
              </v:shape>
            </v:group>
            <v:group style="position:absolute;left:2548;top:2087;width:10;height:20" coordorigin="2548,2087" coordsize="10,20">
              <v:shape style="position:absolute;left:2548;top:2087;width:10;height:20" coordorigin="2548,2087" coordsize="10,20" path="m2548,2106l2558,2106,2558,2087,2548,2087,2548,2106xe" filled="true" fillcolor="#000000" stroked="false">
                <v:path arrowok="t"/>
                <v:fill type="solid"/>
              </v:shape>
            </v:group>
            <v:group style="position:absolute;left:2548;top:2106;width:10;height:20" coordorigin="2548,2106" coordsize="10,20">
              <v:shape style="position:absolute;left:2548;top:2106;width:10;height:20" coordorigin="2548,2106" coordsize="10,20" path="m2548,2126l2558,2126,2558,2106,2548,2106,2548,2126xe" filled="true" fillcolor="#000000" stroked="false">
                <v:path arrowok="t"/>
                <v:fill type="solid"/>
              </v:shape>
            </v:group>
            <v:group style="position:absolute;left:2548;top:2126;width:10;height:20" coordorigin="2548,2126" coordsize="10,20">
              <v:shape style="position:absolute;left:2548;top:2126;width:10;height:20" coordorigin="2548,2126" coordsize="10,20" path="m2548,2145l2558,2145,2558,2126,2548,2126,2548,2145xe" filled="true" fillcolor="#000000" stroked="false">
                <v:path arrowok="t"/>
                <v:fill type="solid"/>
              </v:shape>
            </v:group>
            <v:group style="position:absolute;left:2548;top:2145;width:10;height:20" coordorigin="2548,2145" coordsize="10,20">
              <v:shape style="position:absolute;left:2548;top:2145;width:10;height:20" coordorigin="2548,2145" coordsize="10,20" path="m2548,2164l2558,2164,2558,2145,2548,2145,2548,2164xe" filled="true" fillcolor="#000000" stroked="false">
                <v:path arrowok="t"/>
                <v:fill type="solid"/>
              </v:shape>
            </v:group>
            <v:group style="position:absolute;left:2548;top:2164;width:10;height:20" coordorigin="2548,2164" coordsize="10,20">
              <v:shape style="position:absolute;left:2548;top:2164;width:10;height:20" coordorigin="2548,2164" coordsize="10,20" path="m2548,2183l2558,2183,2558,2164,2548,2164,2548,2183xe" filled="true" fillcolor="#000000" stroked="false">
                <v:path arrowok="t"/>
                <v:fill type="solid"/>
              </v:shape>
            </v:group>
            <v:group style="position:absolute;left:2548;top:2183;width:10;height:20" coordorigin="2548,2183" coordsize="10,20">
              <v:shape style="position:absolute;left:2548;top:2183;width:10;height:20" coordorigin="2548,2183" coordsize="10,20" path="m2548,2202l2558,2202,2558,2183,2548,2183,2548,2202xe" filled="true" fillcolor="#000000" stroked="false">
                <v:path arrowok="t"/>
                <v:fill type="solid"/>
              </v:shape>
            </v:group>
            <v:group style="position:absolute;left:2548;top:2202;width:10;height:20" coordorigin="2548,2202" coordsize="10,20">
              <v:shape style="position:absolute;left:2548;top:2202;width:10;height:20" coordorigin="2548,2202" coordsize="10,20" path="m2548,2222l2558,2222,2558,2202,2548,2202,2548,2222xe" filled="true" fillcolor="#000000" stroked="false">
                <v:path arrowok="t"/>
                <v:fill type="solid"/>
              </v:shape>
            </v:group>
            <v:group style="position:absolute;left:2548;top:2222;width:10;height:20" coordorigin="2548,2222" coordsize="10,20">
              <v:shape style="position:absolute;left:2548;top:2222;width:10;height:20" coordorigin="2548,2222" coordsize="10,20" path="m2548,2241l2558,2241,2558,2222,2548,2222,2548,2241xe" filled="true" fillcolor="#000000" stroked="false">
                <v:path arrowok="t"/>
                <v:fill type="solid"/>
              </v:shape>
            </v:group>
            <v:group style="position:absolute;left:2548;top:2241;width:10;height:20" coordorigin="2548,2241" coordsize="10,20">
              <v:shape style="position:absolute;left:2548;top:2241;width:10;height:20" coordorigin="2548,2241" coordsize="10,20" path="m2548,2260l2558,2260,2558,2241,2548,2241,2548,2260xe" filled="true" fillcolor="#000000" stroked="false">
                <v:path arrowok="t"/>
                <v:fill type="solid"/>
              </v:shape>
            </v:group>
            <v:group style="position:absolute;left:2548;top:2307;width:10;height:20" coordorigin="2548,2307" coordsize="10,20">
              <v:shape style="position:absolute;left:2548;top:2307;width:10;height:20" coordorigin="2548,2307" coordsize="10,20" path="m2548,2326l2558,2326,2558,2307,2548,2307,2548,2326xe" filled="true" fillcolor="#000000" stroked="false">
                <v:path arrowok="t"/>
                <v:fill type="solid"/>
              </v:shape>
            </v:group>
            <v:group style="position:absolute;left:2548;top:2326;width:10;height:20" coordorigin="2548,2326" coordsize="10,20">
              <v:shape style="position:absolute;left:2548;top:2326;width:10;height:20" coordorigin="2548,2326" coordsize="10,20" path="m2548,2345l2558,2345,2558,2326,2548,2326,2548,2345xe" filled="true" fillcolor="#000000" stroked="false">
                <v:path arrowok="t"/>
                <v:fill type="solid"/>
              </v:shape>
            </v:group>
            <v:group style="position:absolute;left:2548;top:2345;width:10;height:20" coordorigin="2548,2345" coordsize="10,20">
              <v:shape style="position:absolute;left:2548;top:2345;width:10;height:20" coordorigin="2548,2345" coordsize="10,20" path="m2548,2364l2558,2364,2558,2345,2548,2345,2548,2364xe" filled="true" fillcolor="#000000" stroked="false">
                <v:path arrowok="t"/>
                <v:fill type="solid"/>
              </v:shape>
            </v:group>
            <v:group style="position:absolute;left:2548;top:2364;width:10;height:20" coordorigin="2548,2364" coordsize="10,20">
              <v:shape style="position:absolute;left:2548;top:2364;width:10;height:20" coordorigin="2548,2364" coordsize="10,20" path="m2548,2384l2558,2384,2558,2364,2548,2364,2548,2384xe" filled="true" fillcolor="#000000" stroked="false">
                <v:path arrowok="t"/>
                <v:fill type="solid"/>
              </v:shape>
            </v:group>
            <v:group style="position:absolute;left:2548;top:2384;width:10;height:20" coordorigin="2548,2384" coordsize="10,20">
              <v:shape style="position:absolute;left:2548;top:2384;width:10;height:20" coordorigin="2548,2384" coordsize="10,20" path="m2548,2403l2558,2403,2558,2384,2548,2384,2548,2403xe" filled="true" fillcolor="#000000" stroked="false">
                <v:path arrowok="t"/>
                <v:fill type="solid"/>
              </v:shape>
            </v:group>
            <v:group style="position:absolute;left:2548;top:2403;width:10;height:20" coordorigin="2548,2403" coordsize="10,20">
              <v:shape style="position:absolute;left:2548;top:2403;width:10;height:20" coordorigin="2548,2403" coordsize="10,20" path="m2548,2422l2558,2422,2558,2403,2548,2403,2548,2422xe" filled="true" fillcolor="#000000" stroked="false">
                <v:path arrowok="t"/>
                <v:fill type="solid"/>
              </v:shape>
            </v:group>
            <v:group style="position:absolute;left:2548;top:2422;width:10;height:20" coordorigin="2548,2422" coordsize="10,20">
              <v:shape style="position:absolute;left:2548;top:2422;width:10;height:20" coordorigin="2548,2422" coordsize="10,20" path="m2548,2441l2558,2441,2558,2422,2548,2422,2548,2441xe" filled="true" fillcolor="#000000" stroked="false">
                <v:path arrowok="t"/>
                <v:fill type="solid"/>
              </v:shape>
            </v:group>
            <v:group style="position:absolute;left:2548;top:2441;width:10;height:20" coordorigin="2548,2441" coordsize="10,20">
              <v:shape style="position:absolute;left:2548;top:2441;width:10;height:20" coordorigin="2548,2441" coordsize="10,20" path="m2548,2460l2558,2460,2558,2441,2548,2441,2548,2460xe" filled="true" fillcolor="#000000" stroked="false">
                <v:path arrowok="t"/>
                <v:fill type="solid"/>
              </v:shape>
            </v:group>
            <v:group style="position:absolute;left:2548;top:2460;width:10;height:20" coordorigin="2548,2460" coordsize="10,20">
              <v:shape style="position:absolute;left:2548;top:2460;width:10;height:20" coordorigin="2548,2460" coordsize="10,20" path="m2548,2480l2558,2480,2558,2460,2548,2460,2548,2480xe" filled="true" fillcolor="#000000" stroked="false">
                <v:path arrowok="t"/>
                <v:fill type="solid"/>
              </v:shape>
            </v:group>
            <v:group style="position:absolute;left:2548;top:2480;width:10;height:20" coordorigin="2548,2480" coordsize="10,20">
              <v:shape style="position:absolute;left:2548;top:2480;width:10;height:20" coordorigin="2548,2480" coordsize="10,20" path="m2548,2499l2558,2499,2558,2480,2548,2480,2548,2499xe" filled="true" fillcolor="#000000" stroked="false">
                <v:path arrowok="t"/>
                <v:fill type="solid"/>
              </v:shape>
            </v:group>
            <v:group style="position:absolute;left:2548;top:2499;width:10;height:20" coordorigin="2548,2499" coordsize="10,20">
              <v:shape style="position:absolute;left:2548;top:2499;width:10;height:20" coordorigin="2548,2499" coordsize="10,20" path="m2548,2518l2558,2518,2558,2499,2548,2499,2548,2518xe" filled="true" fillcolor="#000000" stroked="false">
                <v:path arrowok="t"/>
                <v:fill type="solid"/>
              </v:shape>
            </v:group>
            <v:group style="position:absolute;left:2548;top:2518;width:10;height:20" coordorigin="2548,2518" coordsize="10,20">
              <v:shape style="position:absolute;left:2548;top:2518;width:10;height:20" coordorigin="2548,2518" coordsize="10,20" path="m2548,2537l2558,2537,2558,2518,2548,2518,2548,2537xe" filled="true" fillcolor="#000000" stroked="false">
                <v:path arrowok="t"/>
                <v:fill type="solid"/>
              </v:shape>
            </v:group>
            <v:group style="position:absolute;left:2548;top:2537;width:10;height:20" coordorigin="2548,2537" coordsize="10,20">
              <v:shape style="position:absolute;left:2548;top:2537;width:10;height:20" coordorigin="2548,2537" coordsize="10,20" path="m2548,2556l2558,2556,2558,2537,2548,2537,2548,2556xe" filled="true" fillcolor="#000000" stroked="false">
                <v:path arrowok="t"/>
                <v:fill type="solid"/>
              </v:shape>
            </v:group>
            <v:group style="position:absolute;left:2548;top:2556;width:10;height:20" coordorigin="2548,2556" coordsize="10,20">
              <v:shape style="position:absolute;left:2548;top:2556;width:10;height:20" coordorigin="2548,2556" coordsize="10,20" path="m2548,2576l2558,2576,2558,2556,2548,2556,2548,2576xe" filled="true" fillcolor="#000000" stroked="false">
                <v:path arrowok="t"/>
                <v:fill type="solid"/>
              </v:shape>
            </v:group>
            <v:group style="position:absolute;left:2548;top:2576;width:10;height:20" coordorigin="2548,2576" coordsize="10,20">
              <v:shape style="position:absolute;left:2548;top:2576;width:10;height:20" coordorigin="2548,2576" coordsize="10,20" path="m2548,2595l2558,2595,2558,2576,2548,2576,2548,2595xe" filled="true" fillcolor="#000000" stroked="false">
                <v:path arrowok="t"/>
                <v:fill type="solid"/>
              </v:shape>
            </v:group>
            <v:group style="position:absolute;left:2548;top:2595;width:10;height:20" coordorigin="2548,2595" coordsize="10,20">
              <v:shape style="position:absolute;left:2548;top:2595;width:10;height:20" coordorigin="2548,2595" coordsize="10,20" path="m2548,2614l2558,2614,2558,2595,2548,2595,2548,2614xe" filled="true" fillcolor="#000000" stroked="false">
                <v:path arrowok="t"/>
                <v:fill type="solid"/>
              </v:shape>
            </v:group>
            <v:group style="position:absolute;left:2548;top:2614;width:10;height:20" coordorigin="2548,2614" coordsize="10,20">
              <v:shape style="position:absolute;left:2548;top:2614;width:10;height:20" coordorigin="2548,2614" coordsize="10,20" path="m2548,2633l2558,2633,2558,2614,2548,2614,2548,2633xe" filled="true" fillcolor="#000000" stroked="false">
                <v:path arrowok="t"/>
                <v:fill type="solid"/>
              </v:shape>
            </v:group>
            <v:group style="position:absolute;left:2548;top:2633;width:10;height:20" coordorigin="2548,2633" coordsize="10,20">
              <v:shape style="position:absolute;left:2548;top:2633;width:10;height:20" coordorigin="2548,2633" coordsize="10,20" path="m2548,2652l2558,2652,2558,2633,2548,2633,2548,2652xe" filled="true" fillcolor="#000000" stroked="false">
                <v:path arrowok="t"/>
                <v:fill type="solid"/>
              </v:shape>
            </v:group>
            <v:group style="position:absolute;left:2548;top:2652;width:10;height:20" coordorigin="2548,2652" coordsize="10,20">
              <v:shape style="position:absolute;left:2548;top:2652;width:10;height:20" coordorigin="2548,2652" coordsize="10,20" path="m2548,2672l2558,2672,2558,2652,2548,2652,2548,2672xe" filled="true" fillcolor="#000000" stroked="false">
                <v:path arrowok="t"/>
                <v:fill type="solid"/>
              </v:shape>
            </v:group>
            <v:group style="position:absolute;left:2548;top:2672;width:10;height:20" coordorigin="2548,2672" coordsize="10,20">
              <v:shape style="position:absolute;left:2548;top:2672;width:10;height:20" coordorigin="2548,2672" coordsize="10,20" path="m2548,2691l2558,2691,2558,2672,2548,2672,2548,2691xe" filled="true" fillcolor="#000000" stroked="false">
                <v:path arrowok="t"/>
                <v:fill type="solid"/>
              </v:shape>
            </v:group>
            <v:group style="position:absolute;left:2548;top:2691;width:10;height:20" coordorigin="2548,2691" coordsize="10,20">
              <v:shape style="position:absolute;left:2548;top:2691;width:10;height:20" coordorigin="2548,2691" coordsize="10,20" path="m2548,2710l2558,2710,2558,2691,2548,2691,2548,2710xe" filled="true" fillcolor="#000000" stroked="false">
                <v:path arrowok="t"/>
                <v:fill type="solid"/>
              </v:shape>
            </v:group>
            <v:group style="position:absolute;left:2548;top:2757;width:10;height:20" coordorigin="2548,2757" coordsize="10,20">
              <v:shape style="position:absolute;left:2548;top:2757;width:10;height:20" coordorigin="2548,2757" coordsize="10,20" path="m2548,2776l2558,2776,2558,2757,2548,2757,2548,2776xe" filled="true" fillcolor="#000000" stroked="false">
                <v:path arrowok="t"/>
                <v:fill type="solid"/>
              </v:shape>
            </v:group>
            <v:group style="position:absolute;left:2548;top:2776;width:10;height:20" coordorigin="2548,2776" coordsize="10,20">
              <v:shape style="position:absolute;left:2548;top:2776;width:10;height:20" coordorigin="2548,2776" coordsize="10,20" path="m2548,2795l2558,2795,2558,2776,2548,2776,2548,2795xe" filled="true" fillcolor="#000000" stroked="false">
                <v:path arrowok="t"/>
                <v:fill type="solid"/>
              </v:shape>
            </v:group>
            <v:group style="position:absolute;left:2548;top:2795;width:10;height:20" coordorigin="2548,2795" coordsize="10,20">
              <v:shape style="position:absolute;left:2548;top:2795;width:10;height:20" coordorigin="2548,2795" coordsize="10,20" path="m2548,2814l2558,2814,2558,2795,2548,2795,2548,2814xe" filled="true" fillcolor="#000000" stroked="false">
                <v:path arrowok="t"/>
                <v:fill type="solid"/>
              </v:shape>
            </v:group>
            <v:group style="position:absolute;left:2548;top:2814;width:10;height:20" coordorigin="2548,2814" coordsize="10,20">
              <v:shape style="position:absolute;left:2548;top:2814;width:10;height:20" coordorigin="2548,2814" coordsize="10,20" path="m2548,2834l2558,2834,2558,2814,2548,2814,2548,2834xe" filled="true" fillcolor="#000000" stroked="false">
                <v:path arrowok="t"/>
                <v:fill type="solid"/>
              </v:shape>
            </v:group>
            <v:group style="position:absolute;left:2548;top:2834;width:10;height:20" coordorigin="2548,2834" coordsize="10,20">
              <v:shape style="position:absolute;left:2548;top:2834;width:10;height:20" coordorigin="2548,2834" coordsize="10,20" path="m2548,2853l2558,2853,2558,2834,2548,2834,2548,2853xe" filled="true" fillcolor="#000000" stroked="false">
                <v:path arrowok="t"/>
                <v:fill type="solid"/>
              </v:shape>
            </v:group>
            <v:group style="position:absolute;left:2548;top:2853;width:10;height:20" coordorigin="2548,2853" coordsize="10,20">
              <v:shape style="position:absolute;left:2548;top:2853;width:10;height:20" coordorigin="2548,2853" coordsize="10,20" path="m2548,2872l2558,2872,2558,2853,2548,2853,2548,2872xe" filled="true" fillcolor="#000000" stroked="false">
                <v:path arrowok="t"/>
                <v:fill type="solid"/>
              </v:shape>
            </v:group>
            <v:group style="position:absolute;left:2548;top:2872;width:10;height:20" coordorigin="2548,2872" coordsize="10,20">
              <v:shape style="position:absolute;left:2548;top:2872;width:10;height:20" coordorigin="2548,2872" coordsize="10,20" path="m2548,2891l2558,2891,2558,2872,2548,2872,2548,2891xe" filled="true" fillcolor="#000000" stroked="false">
                <v:path arrowok="t"/>
                <v:fill type="solid"/>
              </v:shape>
            </v:group>
            <v:group style="position:absolute;left:2548;top:2891;width:10;height:20" coordorigin="2548,2891" coordsize="10,20">
              <v:shape style="position:absolute;left:2548;top:2891;width:10;height:20" coordorigin="2548,2891" coordsize="10,20" path="m2548,2910l2558,2910,2558,2891,2548,2891,2548,2910xe" filled="true" fillcolor="#000000" stroked="false">
                <v:path arrowok="t"/>
                <v:fill type="solid"/>
              </v:shape>
            </v:group>
            <v:group style="position:absolute;left:2548;top:2910;width:10;height:20" coordorigin="2548,2910" coordsize="10,20">
              <v:shape style="position:absolute;left:2548;top:2910;width:10;height:20" coordorigin="2548,2910" coordsize="10,20" path="m2548,2930l2558,2930,2558,2910,2548,2910,2548,2930xe" filled="true" fillcolor="#000000" stroked="false">
                <v:path arrowok="t"/>
                <v:fill type="solid"/>
              </v:shape>
            </v:group>
            <v:group style="position:absolute;left:2548;top:2930;width:10;height:20" coordorigin="2548,2930" coordsize="10,20">
              <v:shape style="position:absolute;left:2548;top:2930;width:10;height:20" coordorigin="2548,2930" coordsize="10,20" path="m2548,2949l2558,2949,2558,2930,2548,2930,2548,2949xe" filled="true" fillcolor="#000000" stroked="false">
                <v:path arrowok="t"/>
                <v:fill type="solid"/>
              </v:shape>
            </v:group>
            <v:group style="position:absolute;left:2548;top:2949;width:10;height:20" coordorigin="2548,2949" coordsize="10,20">
              <v:shape style="position:absolute;left:2548;top:2949;width:10;height:20" coordorigin="2548,2949" coordsize="10,20" path="m2548,2968l2558,2968,2558,2949,2548,2949,2548,2968xe" filled="true" fillcolor="#000000" stroked="false">
                <v:path arrowok="t"/>
                <v:fill type="solid"/>
              </v:shape>
            </v:group>
            <v:group style="position:absolute;left:2548;top:2968;width:10;height:20" coordorigin="2548,2968" coordsize="10,20">
              <v:shape style="position:absolute;left:2548;top:2968;width:10;height:20" coordorigin="2548,2968" coordsize="10,20" path="m2548,2987l2558,2987,2558,2968,2548,2968,2548,2987xe" filled="true" fillcolor="#000000" stroked="false">
                <v:path arrowok="t"/>
                <v:fill type="solid"/>
              </v:shape>
            </v:group>
            <v:group style="position:absolute;left:2548;top:2987;width:10;height:20" coordorigin="2548,2987" coordsize="10,20">
              <v:shape style="position:absolute;left:2548;top:2987;width:10;height:20" coordorigin="2548,2987" coordsize="10,20" path="m2548,3006l2558,3006,2558,2987,2548,2987,2548,3006xe" filled="true" fillcolor="#000000" stroked="false">
                <v:path arrowok="t"/>
                <v:fill type="solid"/>
              </v:shape>
            </v:group>
            <v:group style="position:absolute;left:2548;top:3006;width:10;height:20" coordorigin="2548,3006" coordsize="10,20">
              <v:shape style="position:absolute;left:2548;top:3006;width:10;height:20" coordorigin="2548,3006" coordsize="10,20" path="m2548,3026l2558,3026,2558,3006,2548,3006,2548,3026xe" filled="true" fillcolor="#000000" stroked="false">
                <v:path arrowok="t"/>
                <v:fill type="solid"/>
              </v:shape>
            </v:group>
            <v:group style="position:absolute;left:2548;top:3026;width:10;height:20" coordorigin="2548,3026" coordsize="10,20">
              <v:shape style="position:absolute;left:2548;top:3026;width:10;height:20" coordorigin="2548,3026" coordsize="10,20" path="m2548,3045l2558,3045,2558,3026,2548,3026,2548,3045xe" filled="true" fillcolor="#000000" stroked="false">
                <v:path arrowok="t"/>
                <v:fill type="solid"/>
              </v:shape>
            </v:group>
            <v:group style="position:absolute;left:2548;top:3045;width:10;height:20" coordorigin="2548,3045" coordsize="10,20">
              <v:shape style="position:absolute;left:2548;top:3045;width:10;height:20" coordorigin="2548,3045" coordsize="10,20" path="m2548,3064l2558,3064,2558,3045,2548,3045,2548,3064xe" filled="true" fillcolor="#000000" stroked="false">
                <v:path arrowok="t"/>
                <v:fill type="solid"/>
              </v:shape>
            </v:group>
            <v:group style="position:absolute;left:2548;top:3064;width:10;height:20" coordorigin="2548,3064" coordsize="10,20">
              <v:shape style="position:absolute;left:2548;top:3064;width:10;height:20" coordorigin="2548,3064" coordsize="10,20" path="m2548,3083l2558,3083,2558,3064,2548,3064,2548,3083xe" filled="true" fillcolor="#000000" stroked="false">
                <v:path arrowok="t"/>
                <v:fill type="solid"/>
              </v:shape>
            </v:group>
            <v:group style="position:absolute;left:2548;top:3083;width:10;height:20" coordorigin="2548,3083" coordsize="10,20">
              <v:shape style="position:absolute;left:2548;top:3083;width:10;height:20" coordorigin="2548,3083" coordsize="10,20" path="m2548,3102l2558,3102,2558,3083,2548,3083,2548,3102xe" filled="true" fillcolor="#000000" stroked="false">
                <v:path arrowok="t"/>
                <v:fill type="solid"/>
              </v:shape>
            </v:group>
            <v:group style="position:absolute;left:2548;top:3102;width:10;height:20" coordorigin="2548,3102" coordsize="10,20">
              <v:shape style="position:absolute;left:2548;top:3102;width:10;height:20" coordorigin="2548,3102" coordsize="10,20" path="m2548,3122l2558,3122,2558,3102,2548,3102,2548,3122xe" filled="true" fillcolor="#000000" stroked="false">
                <v:path arrowok="t"/>
                <v:fill type="solid"/>
              </v:shape>
            </v:group>
            <v:group style="position:absolute;left:2548;top:3122;width:10;height:20" coordorigin="2548,3122" coordsize="10,20">
              <v:shape style="position:absolute;left:2548;top:3122;width:10;height:20" coordorigin="2548,3122" coordsize="10,20" path="m2548,3141l2558,3141,2558,3122,2548,3122,2548,3141xe" filled="true" fillcolor="#000000" stroked="false">
                <v:path arrowok="t"/>
                <v:fill type="solid"/>
              </v:shape>
            </v:group>
            <v:group style="position:absolute;left:2548;top:3141;width:10;height:20" coordorigin="2548,3141" coordsize="10,20">
              <v:shape style="position:absolute;left:2548;top:3141;width:10;height:20" coordorigin="2548,3141" coordsize="10,20" path="m2548,3160l2558,3160,2558,3141,2548,3141,2548,3160xe" filled="true" fillcolor="#000000" stroked="false">
                <v:path arrowok="t"/>
                <v:fill type="solid"/>
              </v:shape>
            </v:group>
            <v:group style="position:absolute;left:2548;top:3207;width:10;height:20" coordorigin="2548,3207" coordsize="10,20">
              <v:shape style="position:absolute;left:2548;top:3207;width:10;height:20" coordorigin="2548,3207" coordsize="10,20" path="m2548,3226l2558,3226,2558,3207,2548,3207,2548,3226xe" filled="true" fillcolor="#000000" stroked="false">
                <v:path arrowok="t"/>
                <v:fill type="solid"/>
              </v:shape>
            </v:group>
            <v:group style="position:absolute;left:2548;top:3226;width:10;height:20" coordorigin="2548,3226" coordsize="10,20">
              <v:shape style="position:absolute;left:2548;top:3226;width:10;height:20" coordorigin="2548,3226" coordsize="10,20" path="m2548,3245l2558,3245,2558,3226,2548,3226,2548,3245xe" filled="true" fillcolor="#000000" stroked="false">
                <v:path arrowok="t"/>
                <v:fill type="solid"/>
              </v:shape>
            </v:group>
            <v:group style="position:absolute;left:2548;top:3245;width:10;height:20" coordorigin="2548,3245" coordsize="10,20">
              <v:shape style="position:absolute;left:2548;top:3245;width:10;height:20" coordorigin="2548,3245" coordsize="10,20" path="m2548,3264l2558,3264,2558,3245,2548,3245,2548,3264xe" filled="true" fillcolor="#000000" stroked="false">
                <v:path arrowok="t"/>
                <v:fill type="solid"/>
              </v:shape>
            </v:group>
            <v:group style="position:absolute;left:2548;top:3264;width:10;height:20" coordorigin="2548,3264" coordsize="10,20">
              <v:shape style="position:absolute;left:2548;top:3264;width:10;height:20" coordorigin="2548,3264" coordsize="10,20" path="m2548,3284l2558,3284,2558,3264,2548,3264,2548,3284xe" filled="true" fillcolor="#000000" stroked="false">
                <v:path arrowok="t"/>
                <v:fill type="solid"/>
              </v:shape>
            </v:group>
            <v:group style="position:absolute;left:2548;top:3284;width:10;height:20" coordorigin="2548,3284" coordsize="10,20">
              <v:shape style="position:absolute;left:2548;top:3284;width:10;height:20" coordorigin="2548,3284" coordsize="10,20" path="m2548,3303l2558,3303,2558,3284,2548,3284,2548,3303xe" filled="true" fillcolor="#000000" stroked="false">
                <v:path arrowok="t"/>
                <v:fill type="solid"/>
              </v:shape>
            </v:group>
            <v:group style="position:absolute;left:2548;top:3303;width:10;height:20" coordorigin="2548,3303" coordsize="10,20">
              <v:shape style="position:absolute;left:2548;top:3303;width:10;height:20" coordorigin="2548,3303" coordsize="10,20" path="m2548,3322l2558,3322,2558,3303,2548,3303,2548,3322xe" filled="true" fillcolor="#000000" stroked="false">
                <v:path arrowok="t"/>
                <v:fill type="solid"/>
              </v:shape>
            </v:group>
            <v:group style="position:absolute;left:2548;top:3322;width:10;height:20" coordorigin="2548,3322" coordsize="10,20">
              <v:shape style="position:absolute;left:2548;top:3322;width:10;height:20" coordorigin="2548,3322" coordsize="10,20" path="m2548,3341l2558,3341,2558,3322,2548,3322,2548,3341xe" filled="true" fillcolor="#000000" stroked="false">
                <v:path arrowok="t"/>
                <v:fill type="solid"/>
              </v:shape>
            </v:group>
            <v:group style="position:absolute;left:2548;top:3341;width:10;height:20" coordorigin="2548,3341" coordsize="10,20">
              <v:shape style="position:absolute;left:2548;top:3341;width:10;height:20" coordorigin="2548,3341" coordsize="10,20" path="m2548,3360l2558,3360,2558,3341,2548,3341,2548,3360xe" filled="true" fillcolor="#000000" stroked="false">
                <v:path arrowok="t"/>
                <v:fill type="solid"/>
              </v:shape>
            </v:group>
            <v:group style="position:absolute;left:2548;top:3360;width:10;height:20" coordorigin="2548,3360" coordsize="10,20">
              <v:shape style="position:absolute;left:2548;top:3360;width:10;height:20" coordorigin="2548,3360" coordsize="10,20" path="m2548,3380l2558,3380,2558,3360,2548,3360,2548,3380xe" filled="true" fillcolor="#000000" stroked="false">
                <v:path arrowok="t"/>
                <v:fill type="solid"/>
              </v:shape>
            </v:group>
            <v:group style="position:absolute;left:2548;top:3380;width:10;height:20" coordorigin="2548,3380" coordsize="10,20">
              <v:shape style="position:absolute;left:2548;top:3380;width:10;height:20" coordorigin="2548,3380" coordsize="10,20" path="m2548,3399l2558,3399,2558,3380,2548,3380,2548,3399xe" filled="true" fillcolor="#000000" stroked="false">
                <v:path arrowok="t"/>
                <v:fill type="solid"/>
              </v:shape>
            </v:group>
            <v:group style="position:absolute;left:2548;top:3399;width:10;height:20" coordorigin="2548,3399" coordsize="10,20">
              <v:shape style="position:absolute;left:2548;top:3399;width:10;height:20" coordorigin="2548,3399" coordsize="10,20" path="m2548,3418l2558,3418,2558,3399,2548,3399,2548,3418xe" filled="true" fillcolor="#000000" stroked="false">
                <v:path arrowok="t"/>
                <v:fill type="solid"/>
              </v:shape>
            </v:group>
            <v:group style="position:absolute;left:2548;top:3418;width:10;height:20" coordorigin="2548,3418" coordsize="10,20">
              <v:shape style="position:absolute;left:2548;top:3418;width:10;height:20" coordorigin="2548,3418" coordsize="10,20" path="m2548,3437l2558,3437,2558,3418,2548,3418,2548,3437xe" filled="true" fillcolor="#000000" stroked="false">
                <v:path arrowok="t"/>
                <v:fill type="solid"/>
              </v:shape>
            </v:group>
            <v:group style="position:absolute;left:2548;top:3437;width:10;height:20" coordorigin="2548,3437" coordsize="10,20">
              <v:shape style="position:absolute;left:2548;top:3437;width:10;height:20" coordorigin="2548,3437" coordsize="10,20" path="m2548,3456l2558,3456,2558,3437,2548,3437,2548,3456xe" filled="true" fillcolor="#000000" stroked="false">
                <v:path arrowok="t"/>
                <v:fill type="solid"/>
              </v:shape>
            </v:group>
            <v:group style="position:absolute;left:2548;top:3456;width:10;height:20" coordorigin="2548,3456" coordsize="10,20">
              <v:shape style="position:absolute;left:2548;top:3456;width:10;height:20" coordorigin="2548,3456" coordsize="10,20" path="m2548,3476l2558,3476,2558,3456,2548,3456,2548,3476xe" filled="true" fillcolor="#000000" stroked="false">
                <v:path arrowok="t"/>
                <v:fill type="solid"/>
              </v:shape>
            </v:group>
            <v:group style="position:absolute;left:2548;top:3476;width:10;height:20" coordorigin="2548,3476" coordsize="10,20">
              <v:shape style="position:absolute;left:2548;top:3476;width:10;height:20" coordorigin="2548,3476" coordsize="10,20" path="m2548,3495l2558,3495,2558,3476,2548,3476,2548,3495xe" filled="true" fillcolor="#000000" stroked="false">
                <v:path arrowok="t"/>
                <v:fill type="solid"/>
              </v:shape>
            </v:group>
            <v:group style="position:absolute;left:2548;top:3495;width:10;height:20" coordorigin="2548,3495" coordsize="10,20">
              <v:shape style="position:absolute;left:2548;top:3495;width:10;height:20" coordorigin="2548,3495" coordsize="10,20" path="m2548,3514l2558,3514,2558,3495,2548,3495,2548,3514xe" filled="true" fillcolor="#000000" stroked="false">
                <v:path arrowok="t"/>
                <v:fill type="solid"/>
              </v:shape>
            </v:group>
            <v:group style="position:absolute;left:2548;top:3514;width:10;height:20" coordorigin="2548,3514" coordsize="10,20">
              <v:shape style="position:absolute;left:2548;top:3514;width:10;height:20" coordorigin="2548,3514" coordsize="10,20" path="m2548,3533l2558,3533,2558,3514,2548,3514,2548,3533xe" filled="true" fillcolor="#000000" stroked="false">
                <v:path arrowok="t"/>
                <v:fill type="solid"/>
              </v:shape>
            </v:group>
            <v:group style="position:absolute;left:2548;top:3533;width:10;height:20" coordorigin="2548,3533" coordsize="10,20">
              <v:shape style="position:absolute;left:2548;top:3533;width:10;height:20" coordorigin="2548,3533" coordsize="10,20" path="m2548,3552l2558,3552,2558,3533,2548,3533,2548,3552xe" filled="true" fillcolor="#000000" stroked="false">
                <v:path arrowok="t"/>
                <v:fill type="solid"/>
              </v:shape>
            </v:group>
            <v:group style="position:absolute;left:2548;top:3552;width:10;height:20" coordorigin="2548,3552" coordsize="10,20">
              <v:shape style="position:absolute;left:2548;top:3552;width:10;height:20" coordorigin="2548,3552" coordsize="10,20" path="m2548,3572l2558,3572,2558,3552,2548,3552,2548,3572xe" filled="true" fillcolor="#000000" stroked="false">
                <v:path arrowok="t"/>
                <v:fill type="solid"/>
              </v:shape>
            </v:group>
            <v:group style="position:absolute;left:2548;top:3572;width:10;height:20" coordorigin="2548,3572" coordsize="10,20">
              <v:shape style="position:absolute;left:2548;top:3572;width:10;height:20" coordorigin="2548,3572" coordsize="10,20" path="m2548,3591l2558,3591,2558,3572,2548,3572,2548,3591xe" filled="true" fillcolor="#000000" stroked="false">
                <v:path arrowok="t"/>
                <v:fill type="solid"/>
              </v:shape>
            </v:group>
            <v:group style="position:absolute;left:2548;top:3591;width:10;height:20" coordorigin="2548,3591" coordsize="10,20">
              <v:shape style="position:absolute;left:2548;top:3591;width:10;height:20" coordorigin="2548,3591" coordsize="10,20" path="m2548,3610l2558,3610,2558,3591,2548,3591,2548,3610xe" filled="true" fillcolor="#000000" stroked="false">
                <v:path arrowok="t"/>
                <v:fill type="solid"/>
              </v:shape>
            </v:group>
            <v:group style="position:absolute;left:2548;top:3657;width:10;height:20" coordorigin="2548,3657" coordsize="10,20">
              <v:shape style="position:absolute;left:2548;top:3657;width:10;height:20" coordorigin="2548,3657" coordsize="10,20" path="m2548,3676l2558,3676,2558,3657,2548,3657,2548,3676xe" filled="true" fillcolor="#000000" stroked="false">
                <v:path arrowok="t"/>
                <v:fill type="solid"/>
              </v:shape>
            </v:group>
            <v:group style="position:absolute;left:2548;top:3676;width:10;height:20" coordorigin="2548,3676" coordsize="10,20">
              <v:shape style="position:absolute;left:2548;top:3676;width:10;height:20" coordorigin="2548,3676" coordsize="10,20" path="m2548,3695l2558,3695,2558,3676,2548,3676,2548,3695xe" filled="true" fillcolor="#000000" stroked="false">
                <v:path arrowok="t"/>
                <v:fill type="solid"/>
              </v:shape>
            </v:group>
            <v:group style="position:absolute;left:2548;top:3695;width:10;height:20" coordorigin="2548,3695" coordsize="10,20">
              <v:shape style="position:absolute;left:2548;top:3695;width:10;height:20" coordorigin="2548,3695" coordsize="10,20" path="m2548,3714l2558,3714,2558,3695,2548,3695,2548,3714xe" filled="true" fillcolor="#000000" stroked="false">
                <v:path arrowok="t"/>
                <v:fill type="solid"/>
              </v:shape>
            </v:group>
            <v:group style="position:absolute;left:2548;top:3714;width:10;height:20" coordorigin="2548,3714" coordsize="10,20">
              <v:shape style="position:absolute;left:2548;top:3714;width:10;height:20" coordorigin="2548,3714" coordsize="10,20" path="m2548,3734l2558,3734,2558,3714,2548,3714,2548,3734xe" filled="true" fillcolor="#000000" stroked="false">
                <v:path arrowok="t"/>
                <v:fill type="solid"/>
              </v:shape>
            </v:group>
            <v:group style="position:absolute;left:2548;top:3734;width:10;height:20" coordorigin="2548,3734" coordsize="10,20">
              <v:shape style="position:absolute;left:2548;top:3734;width:10;height:20" coordorigin="2548,3734" coordsize="10,20" path="m2548,3753l2558,3753,2558,3734,2548,3734,2548,3753xe" filled="true" fillcolor="#000000" stroked="false">
                <v:path arrowok="t"/>
                <v:fill type="solid"/>
              </v:shape>
            </v:group>
            <v:group style="position:absolute;left:2548;top:3753;width:10;height:20" coordorigin="2548,3753" coordsize="10,20">
              <v:shape style="position:absolute;left:2548;top:3753;width:10;height:20" coordorigin="2548,3753" coordsize="10,20" path="m2548,3772l2558,3772,2558,3753,2548,3753,2548,3772xe" filled="true" fillcolor="#000000" stroked="false">
                <v:path arrowok="t"/>
                <v:fill type="solid"/>
              </v:shape>
            </v:group>
            <v:group style="position:absolute;left:2548;top:3772;width:10;height:20" coordorigin="2548,3772" coordsize="10,20">
              <v:shape style="position:absolute;left:2548;top:3772;width:10;height:20" coordorigin="2548,3772" coordsize="10,20" path="m2548,3791l2558,3791,2558,3772,2548,3772,2548,3791xe" filled="true" fillcolor="#000000" stroked="false">
                <v:path arrowok="t"/>
                <v:fill type="solid"/>
              </v:shape>
            </v:group>
            <v:group style="position:absolute;left:2548;top:3791;width:10;height:20" coordorigin="2548,3791" coordsize="10,20">
              <v:shape style="position:absolute;left:2548;top:3791;width:10;height:20" coordorigin="2548,3791" coordsize="10,20" path="m2548,3810l2558,3810,2558,3791,2548,3791,2548,3810xe" filled="true" fillcolor="#000000" stroked="false">
                <v:path arrowok="t"/>
                <v:fill type="solid"/>
              </v:shape>
            </v:group>
            <v:group style="position:absolute;left:2548;top:3810;width:10;height:20" coordorigin="2548,3810" coordsize="10,20">
              <v:shape style="position:absolute;left:2548;top:3810;width:10;height:20" coordorigin="2548,3810" coordsize="10,20" path="m2548,3830l2558,3830,2558,3810,2548,3810,2548,3830xe" filled="true" fillcolor="#000000" stroked="false">
                <v:path arrowok="t"/>
                <v:fill type="solid"/>
              </v:shape>
            </v:group>
            <v:group style="position:absolute;left:2548;top:3830;width:10;height:20" coordorigin="2548,3830" coordsize="10,20">
              <v:shape style="position:absolute;left:2548;top:3830;width:10;height:20" coordorigin="2548,3830" coordsize="10,20" path="m2548,3849l2558,3849,2558,3830,2548,3830,2548,3849xe" filled="true" fillcolor="#000000" stroked="false">
                <v:path arrowok="t"/>
                <v:fill type="solid"/>
              </v:shape>
            </v:group>
            <v:group style="position:absolute;left:2548;top:3849;width:10;height:20" coordorigin="2548,3849" coordsize="10,20">
              <v:shape style="position:absolute;left:2548;top:3849;width:10;height:20" coordorigin="2548,3849" coordsize="10,20" path="m2548,3868l2558,3868,2558,3849,2548,3849,2548,3868xe" filled="true" fillcolor="#000000" stroked="false">
                <v:path arrowok="t"/>
                <v:fill type="solid"/>
              </v:shape>
            </v:group>
            <v:group style="position:absolute;left:2548;top:3868;width:10;height:20" coordorigin="2548,3868" coordsize="10,20">
              <v:shape style="position:absolute;left:2548;top:3868;width:10;height:20" coordorigin="2548,3868" coordsize="10,20" path="m2548,3887l2558,3887,2558,3868,2548,3868,2548,3887xe" filled="true" fillcolor="#000000" stroked="false">
                <v:path arrowok="t"/>
                <v:fill type="solid"/>
              </v:shape>
            </v:group>
            <v:group style="position:absolute;left:2548;top:3887;width:10;height:20" coordorigin="2548,3887" coordsize="10,20">
              <v:shape style="position:absolute;left:2548;top:3887;width:10;height:20" coordorigin="2548,3887" coordsize="10,20" path="m2548,3906l2558,3906,2558,3887,2548,3887,2548,3906xe" filled="true" fillcolor="#000000" stroked="false">
                <v:path arrowok="t"/>
                <v:fill type="solid"/>
              </v:shape>
            </v:group>
            <v:group style="position:absolute;left:2548;top:3906;width:10;height:20" coordorigin="2548,3906" coordsize="10,20">
              <v:shape style="position:absolute;left:2548;top:3906;width:10;height:20" coordorigin="2548,3906" coordsize="10,20" path="m2548,3926l2558,3926,2558,3906,2548,3906,2548,3926xe" filled="true" fillcolor="#000000" stroked="false">
                <v:path arrowok="t"/>
                <v:fill type="solid"/>
              </v:shape>
            </v:group>
            <v:group style="position:absolute;left:2548;top:3926;width:10;height:20" coordorigin="2548,3926" coordsize="10,20">
              <v:shape style="position:absolute;left:2548;top:3926;width:10;height:20" coordorigin="2548,3926" coordsize="10,20" path="m2548,3945l2558,3945,2558,3926,2548,3926,2548,3945xe" filled="true" fillcolor="#000000" stroked="false">
                <v:path arrowok="t"/>
                <v:fill type="solid"/>
              </v:shape>
            </v:group>
            <v:group style="position:absolute;left:2548;top:3945;width:10;height:20" coordorigin="2548,3945" coordsize="10,20">
              <v:shape style="position:absolute;left:2548;top:3945;width:10;height:20" coordorigin="2548,3945" coordsize="10,20" path="m2548,3964l2558,3964,2558,3945,2548,3945,2548,3964xe" filled="true" fillcolor="#000000" stroked="false">
                <v:path arrowok="t"/>
                <v:fill type="solid"/>
              </v:shape>
            </v:group>
            <v:group style="position:absolute;left:2548;top:3964;width:10;height:20" coordorigin="2548,3964" coordsize="10,20">
              <v:shape style="position:absolute;left:2548;top:3964;width:10;height:20" coordorigin="2548,3964" coordsize="10,20" path="m2548,3983l2558,3983,2558,3964,2548,3964,2548,3983xe" filled="true" fillcolor="#000000" stroked="false">
                <v:path arrowok="t"/>
                <v:fill type="solid"/>
              </v:shape>
            </v:group>
            <v:group style="position:absolute;left:2548;top:3983;width:10;height:20" coordorigin="2548,3983" coordsize="10,20">
              <v:shape style="position:absolute;left:2548;top:3983;width:10;height:20" coordorigin="2548,3983" coordsize="10,20" path="m2548,4002l2558,4002,2558,3983,2548,3983,2548,4002xe" filled="true" fillcolor="#000000" stroked="false">
                <v:path arrowok="t"/>
                <v:fill type="solid"/>
              </v:shape>
            </v:group>
            <v:group style="position:absolute;left:2548;top:4002;width:10;height:20" coordorigin="2548,4002" coordsize="10,20">
              <v:shape style="position:absolute;left:2548;top:4002;width:10;height:20" coordorigin="2548,4002" coordsize="10,20" path="m2548,4022l2558,4022,2558,4002,2548,4002,2548,4022xe" filled="true" fillcolor="#000000" stroked="false">
                <v:path arrowok="t"/>
                <v:fill type="solid"/>
              </v:shape>
            </v:group>
            <v:group style="position:absolute;left:2548;top:4022;width:10;height:20" coordorigin="2548,4022" coordsize="10,20">
              <v:shape style="position:absolute;left:2548;top:4022;width:10;height:20" coordorigin="2548,4022" coordsize="10,20" path="m2548,4041l2558,4041,2558,4022,2548,4022,2548,4041xe" filled="true" fillcolor="#000000" stroked="false">
                <v:path arrowok="t"/>
                <v:fill type="solid"/>
              </v:shape>
            </v:group>
            <v:group style="position:absolute;left:2548;top:4041;width:10;height:20" coordorigin="2548,4041" coordsize="10,20">
              <v:shape style="position:absolute;left:2548;top:4041;width:10;height:20" coordorigin="2548,4041" coordsize="10,20" path="m2548,4060l2558,4060,2558,4041,2548,4041,2548,4060xe" filled="true" fillcolor="#000000" stroked="false">
                <v:path arrowok="t"/>
                <v:fill type="solid"/>
              </v:shape>
            </v:group>
            <v:group style="position:absolute;left:2548;top:4107;width:10;height:20" coordorigin="2548,4107" coordsize="10,20">
              <v:shape style="position:absolute;left:2548;top:4107;width:10;height:20" coordorigin="2548,4107" coordsize="10,20" path="m2548,4126l2558,4126,2558,4107,2548,4107,2548,4126xe" filled="true" fillcolor="#000000" stroked="false">
                <v:path arrowok="t"/>
                <v:fill type="solid"/>
              </v:shape>
            </v:group>
            <v:group style="position:absolute;left:2548;top:4126;width:10;height:20" coordorigin="2548,4126" coordsize="10,20">
              <v:shape style="position:absolute;left:2548;top:4126;width:10;height:20" coordorigin="2548,4126" coordsize="10,20" path="m2548,4145l2558,4145,2558,4126,2548,4126,2548,4145xe" filled="true" fillcolor="#000000" stroked="false">
                <v:path arrowok="t"/>
                <v:fill type="solid"/>
              </v:shape>
            </v:group>
            <v:group style="position:absolute;left:2548;top:4145;width:10;height:20" coordorigin="2548,4145" coordsize="10,20">
              <v:shape style="position:absolute;left:2548;top:4145;width:10;height:20" coordorigin="2548,4145" coordsize="10,20" path="m2548,4164l2558,4164,2558,4145,2548,4145,2548,4164xe" filled="true" fillcolor="#000000" stroked="false">
                <v:path arrowok="t"/>
                <v:fill type="solid"/>
              </v:shape>
            </v:group>
            <v:group style="position:absolute;left:2548;top:4164;width:10;height:20" coordorigin="2548,4164" coordsize="10,20">
              <v:shape style="position:absolute;left:2548;top:4164;width:10;height:20" coordorigin="2548,4164" coordsize="10,20" path="m2548,4184l2558,4184,2558,4164,2548,4164,2548,4184xe" filled="true" fillcolor="#000000" stroked="false">
                <v:path arrowok="t"/>
                <v:fill type="solid"/>
              </v:shape>
            </v:group>
            <v:group style="position:absolute;left:2548;top:4184;width:10;height:20" coordorigin="2548,4184" coordsize="10,20">
              <v:shape style="position:absolute;left:2548;top:4184;width:10;height:20" coordorigin="2548,4184" coordsize="10,20" path="m2548,4203l2558,4203,2558,4184,2548,4184,2548,4203xe" filled="true" fillcolor="#000000" stroked="false">
                <v:path arrowok="t"/>
                <v:fill type="solid"/>
              </v:shape>
            </v:group>
            <v:group style="position:absolute;left:2548;top:4203;width:10;height:20" coordorigin="2548,4203" coordsize="10,20">
              <v:shape style="position:absolute;left:2548;top:4203;width:10;height:20" coordorigin="2548,4203" coordsize="10,20" path="m2548,4222l2558,4222,2558,4203,2548,4203,2548,4222xe" filled="true" fillcolor="#000000" stroked="false">
                <v:path arrowok="t"/>
                <v:fill type="solid"/>
              </v:shape>
            </v:group>
            <v:group style="position:absolute;left:2548;top:4222;width:10;height:20" coordorigin="2548,4222" coordsize="10,20">
              <v:shape style="position:absolute;left:2548;top:4222;width:10;height:20" coordorigin="2548,4222" coordsize="10,20" path="m2548,4241l2558,4241,2558,4222,2548,4222,2548,4241xe" filled="true" fillcolor="#000000" stroked="false">
                <v:path arrowok="t"/>
                <v:fill type="solid"/>
              </v:shape>
            </v:group>
            <v:group style="position:absolute;left:2548;top:4241;width:10;height:20" coordorigin="2548,4241" coordsize="10,20">
              <v:shape style="position:absolute;left:2548;top:4241;width:10;height:20" coordorigin="2548,4241" coordsize="10,20" path="m2548,4260l2558,4260,2558,4241,2548,4241,2548,4260xe" filled="true" fillcolor="#000000" stroked="false">
                <v:path arrowok="t"/>
                <v:fill type="solid"/>
              </v:shape>
            </v:group>
            <v:group style="position:absolute;left:2548;top:4260;width:10;height:20" coordorigin="2548,4260" coordsize="10,20">
              <v:shape style="position:absolute;left:2548;top:4260;width:10;height:20" coordorigin="2548,4260" coordsize="10,20" path="m2548,4280l2558,4280,2558,4260,2548,4260,2548,4280xe" filled="true" fillcolor="#000000" stroked="false">
                <v:path arrowok="t"/>
                <v:fill type="solid"/>
              </v:shape>
            </v:group>
            <v:group style="position:absolute;left:2548;top:4280;width:10;height:20" coordorigin="2548,4280" coordsize="10,20">
              <v:shape style="position:absolute;left:2548;top:4280;width:10;height:20" coordorigin="2548,4280" coordsize="10,20" path="m2548,4299l2558,4299,2558,4280,2548,4280,2548,4299xe" filled="true" fillcolor="#000000" stroked="false">
                <v:path arrowok="t"/>
                <v:fill type="solid"/>
              </v:shape>
            </v:group>
            <v:group style="position:absolute;left:2548;top:4299;width:10;height:20" coordorigin="2548,4299" coordsize="10,20">
              <v:shape style="position:absolute;left:2548;top:4299;width:10;height:20" coordorigin="2548,4299" coordsize="10,20" path="m2548,4318l2558,4318,2558,4299,2548,4299,2548,4318xe" filled="true" fillcolor="#000000" stroked="false">
                <v:path arrowok="t"/>
                <v:fill type="solid"/>
              </v:shape>
            </v:group>
            <v:group style="position:absolute;left:2548;top:4318;width:10;height:20" coordorigin="2548,4318" coordsize="10,20">
              <v:shape style="position:absolute;left:2548;top:4318;width:10;height:20" coordorigin="2548,4318" coordsize="10,20" path="m2548,4337l2558,4337,2558,4318,2548,4318,2548,4337xe" filled="true" fillcolor="#000000" stroked="false">
                <v:path arrowok="t"/>
                <v:fill type="solid"/>
              </v:shape>
            </v:group>
            <v:group style="position:absolute;left:2548;top:4337;width:10;height:20" coordorigin="2548,4337" coordsize="10,20">
              <v:shape style="position:absolute;left:2548;top:4337;width:10;height:20" coordorigin="2548,4337" coordsize="10,20" path="m2548,4356l2558,4356,2558,4337,2548,4337,2548,4356xe" filled="true" fillcolor="#000000" stroked="false">
                <v:path arrowok="t"/>
                <v:fill type="solid"/>
              </v:shape>
            </v:group>
            <v:group style="position:absolute;left:2548;top:4356;width:10;height:20" coordorigin="2548,4356" coordsize="10,20">
              <v:shape style="position:absolute;left:2548;top:4356;width:10;height:20" coordorigin="2548,4356" coordsize="10,20" path="m2548,4376l2558,4376,2558,4356,2548,4356,2548,4376xe" filled="true" fillcolor="#000000" stroked="false">
                <v:path arrowok="t"/>
                <v:fill type="solid"/>
              </v:shape>
            </v:group>
            <v:group style="position:absolute;left:2548;top:4376;width:10;height:20" coordorigin="2548,4376" coordsize="10,20">
              <v:shape style="position:absolute;left:2548;top:4376;width:10;height:20" coordorigin="2548,4376" coordsize="10,20" path="m2548,4395l2558,4395,2558,4376,2548,4376,2548,4395xe" filled="true" fillcolor="#000000" stroked="false">
                <v:path arrowok="t"/>
                <v:fill type="solid"/>
              </v:shape>
            </v:group>
            <v:group style="position:absolute;left:2548;top:4395;width:10;height:20" coordorigin="2548,4395" coordsize="10,20">
              <v:shape style="position:absolute;left:2548;top:4395;width:10;height:20" coordorigin="2548,4395" coordsize="10,20" path="m2548,4414l2558,4414,2558,4395,2548,4395,2548,4414xe" filled="true" fillcolor="#000000" stroked="false">
                <v:path arrowok="t"/>
                <v:fill type="solid"/>
              </v:shape>
            </v:group>
            <v:group style="position:absolute;left:2548;top:4414;width:10;height:20" coordorigin="2548,4414" coordsize="10,20">
              <v:shape style="position:absolute;left:2548;top:4414;width:10;height:20" coordorigin="2548,4414" coordsize="10,20" path="m2548,4433l2558,4433,2558,4414,2548,4414,2548,4433xe" filled="true" fillcolor="#000000" stroked="false">
                <v:path arrowok="t"/>
                <v:fill type="solid"/>
              </v:shape>
            </v:group>
            <v:group style="position:absolute;left:2548;top:4433;width:10;height:20" coordorigin="2548,4433" coordsize="10,20">
              <v:shape style="position:absolute;left:2548;top:4433;width:10;height:20" coordorigin="2548,4433" coordsize="10,20" path="m2548,4452l2558,4452,2558,4433,2548,4433,2548,4452xe" filled="true" fillcolor="#000000" stroked="false">
                <v:path arrowok="t"/>
                <v:fill type="solid"/>
              </v:shape>
            </v:group>
            <v:group style="position:absolute;left:2548;top:4452;width:10;height:20" coordorigin="2548,4452" coordsize="10,20">
              <v:shape style="position:absolute;left:2548;top:4452;width:10;height:20" coordorigin="2548,4452" coordsize="10,20" path="m2548,4472l2558,4472,2558,4452,2548,4452,2548,4472xe" filled="true" fillcolor="#000000" stroked="false">
                <v:path arrowok="t"/>
                <v:fill type="solid"/>
              </v:shape>
            </v:group>
            <v:group style="position:absolute;left:2548;top:4472;width:10;height:20" coordorigin="2548,4472" coordsize="10,20">
              <v:shape style="position:absolute;left:2548;top:4472;width:10;height:20" coordorigin="2548,4472" coordsize="10,20" path="m2548,4491l2558,4491,2558,4472,2548,4472,2548,4491xe" filled="true" fillcolor="#000000" stroked="false">
                <v:path arrowok="t"/>
                <v:fill type="solid"/>
              </v:shape>
            </v:group>
            <v:group style="position:absolute;left:2548;top:4491;width:10;height:20" coordorigin="2548,4491" coordsize="10,20">
              <v:shape style="position:absolute;left:2548;top:4491;width:10;height:20" coordorigin="2548,4491" coordsize="10,20" path="m2548,4510l2558,4510,2558,4491,2548,4491,2548,4510xe" filled="true" fillcolor="#000000" stroked="false">
                <v:path arrowok="t"/>
                <v:fill type="solid"/>
              </v:shape>
            </v:group>
            <v:group style="position:absolute;left:2548;top:4557;width:10;height:20" coordorigin="2548,4557" coordsize="10,20">
              <v:shape style="position:absolute;left:2548;top:4557;width:10;height:20" coordorigin="2548,4557" coordsize="10,20" path="m2548,4576l2558,4576,2558,4557,2548,4557,2548,4576xe" filled="true" fillcolor="#000000" stroked="false">
                <v:path arrowok="t"/>
                <v:fill type="solid"/>
              </v:shape>
            </v:group>
            <v:group style="position:absolute;left:2548;top:4576;width:10;height:20" coordorigin="2548,4576" coordsize="10,20">
              <v:shape style="position:absolute;left:2548;top:4576;width:10;height:20" coordorigin="2548,4576" coordsize="10,20" path="m2548,4595l2558,4595,2558,4576,2548,4576,2548,4595xe" filled="true" fillcolor="#000000" stroked="false">
                <v:path arrowok="t"/>
                <v:fill type="solid"/>
              </v:shape>
            </v:group>
            <v:group style="position:absolute;left:2548;top:4595;width:10;height:20" coordorigin="2548,4595" coordsize="10,20">
              <v:shape style="position:absolute;left:2548;top:4595;width:10;height:20" coordorigin="2548,4595" coordsize="10,20" path="m2548,4614l2558,4614,2558,4595,2548,4595,2548,4614xe" filled="true" fillcolor="#000000" stroked="false">
                <v:path arrowok="t"/>
                <v:fill type="solid"/>
              </v:shape>
            </v:group>
            <v:group style="position:absolute;left:2548;top:4614;width:10;height:20" coordorigin="2548,4614" coordsize="10,20">
              <v:shape style="position:absolute;left:2548;top:4614;width:10;height:20" coordorigin="2548,4614" coordsize="10,20" path="m2548,4634l2558,4634,2558,4614,2548,4614,2548,4634xe" filled="true" fillcolor="#000000" stroked="false">
                <v:path arrowok="t"/>
                <v:fill type="solid"/>
              </v:shape>
            </v:group>
            <v:group style="position:absolute;left:2548;top:4634;width:10;height:20" coordorigin="2548,4634" coordsize="10,20">
              <v:shape style="position:absolute;left:2548;top:4634;width:10;height:20" coordorigin="2548,4634" coordsize="10,20" path="m2548,4653l2558,4653,2558,4634,2548,4634,2548,4653xe" filled="true" fillcolor="#000000" stroked="false">
                <v:path arrowok="t"/>
                <v:fill type="solid"/>
              </v:shape>
            </v:group>
            <v:group style="position:absolute;left:2548;top:4653;width:10;height:20" coordorigin="2548,4653" coordsize="10,20">
              <v:shape style="position:absolute;left:2548;top:4653;width:10;height:20" coordorigin="2548,4653" coordsize="10,20" path="m2548,4672l2558,4672,2558,4653,2548,4653,2548,4672xe" filled="true" fillcolor="#000000" stroked="false">
                <v:path arrowok="t"/>
                <v:fill type="solid"/>
              </v:shape>
            </v:group>
            <v:group style="position:absolute;left:2548;top:4672;width:10;height:20" coordorigin="2548,4672" coordsize="10,20">
              <v:shape style="position:absolute;left:2548;top:4672;width:10;height:20" coordorigin="2548,4672" coordsize="10,20" path="m2548,4691l2558,4691,2558,4672,2548,4672,2548,4691xe" filled="true" fillcolor="#000000" stroked="false">
                <v:path arrowok="t"/>
                <v:fill type="solid"/>
              </v:shape>
            </v:group>
            <v:group style="position:absolute;left:2548;top:4691;width:10;height:20" coordorigin="2548,4691" coordsize="10,20">
              <v:shape style="position:absolute;left:2548;top:4691;width:10;height:20" coordorigin="2548,4691" coordsize="10,20" path="m2548,4710l2558,4710,2558,4691,2548,4691,2548,4710xe" filled="true" fillcolor="#000000" stroked="false">
                <v:path arrowok="t"/>
                <v:fill type="solid"/>
              </v:shape>
            </v:group>
            <v:group style="position:absolute;left:2548;top:4710;width:10;height:20" coordorigin="2548,4710" coordsize="10,20">
              <v:shape style="position:absolute;left:2548;top:4710;width:10;height:20" coordorigin="2548,4710" coordsize="10,20" path="m2548,4730l2558,4730,2558,4710,2548,4710,2548,4730xe" filled="true" fillcolor="#000000" stroked="false">
                <v:path arrowok="t"/>
                <v:fill type="solid"/>
              </v:shape>
            </v:group>
            <v:group style="position:absolute;left:2548;top:4730;width:10;height:20" coordorigin="2548,4730" coordsize="10,20">
              <v:shape style="position:absolute;left:2548;top:4730;width:10;height:20" coordorigin="2548,4730" coordsize="10,20" path="m2548,4749l2558,4749,2558,4730,2548,4730,2548,4749xe" filled="true" fillcolor="#000000" stroked="false">
                <v:path arrowok="t"/>
                <v:fill type="solid"/>
              </v:shape>
            </v:group>
            <v:group style="position:absolute;left:2548;top:4749;width:10;height:20" coordorigin="2548,4749" coordsize="10,20">
              <v:shape style="position:absolute;left:2548;top:4749;width:10;height:20" coordorigin="2548,4749" coordsize="10,20" path="m2548,4768l2558,4768,2558,4749,2548,4749,2548,4768xe" filled="true" fillcolor="#000000" stroked="false">
                <v:path arrowok="t"/>
                <v:fill type="solid"/>
              </v:shape>
            </v:group>
            <v:group style="position:absolute;left:2548;top:4768;width:10;height:20" coordorigin="2548,4768" coordsize="10,20">
              <v:shape style="position:absolute;left:2548;top:4768;width:10;height:20" coordorigin="2548,4768" coordsize="10,20" path="m2548,4787l2558,4787,2558,4768,2548,4768,2548,4787xe" filled="true" fillcolor="#000000" stroked="false">
                <v:path arrowok="t"/>
                <v:fill type="solid"/>
              </v:shape>
            </v:group>
            <v:group style="position:absolute;left:2548;top:4787;width:10;height:20" coordorigin="2548,4787" coordsize="10,20">
              <v:shape style="position:absolute;left:2548;top:4787;width:10;height:20" coordorigin="2548,4787" coordsize="10,20" path="m2548,4806l2558,4806,2558,4787,2548,4787,2548,4806xe" filled="true" fillcolor="#000000" stroked="false">
                <v:path arrowok="t"/>
                <v:fill type="solid"/>
              </v:shape>
            </v:group>
            <v:group style="position:absolute;left:2548;top:4806;width:10;height:20" coordorigin="2548,4806" coordsize="10,20">
              <v:shape style="position:absolute;left:2548;top:4806;width:10;height:20" coordorigin="2548,4806" coordsize="10,20" path="m2548,4826l2558,4826,2558,4806,2548,4806,2548,4826xe" filled="true" fillcolor="#000000" stroked="false">
                <v:path arrowok="t"/>
                <v:fill type="solid"/>
              </v:shape>
            </v:group>
            <v:group style="position:absolute;left:2548;top:4826;width:10;height:20" coordorigin="2548,4826" coordsize="10,20">
              <v:shape style="position:absolute;left:2548;top:4826;width:10;height:20" coordorigin="2548,4826" coordsize="10,20" path="m2548,4845l2558,4845,2558,4826,2548,4826,2548,4845xe" filled="true" fillcolor="#000000" stroked="false">
                <v:path arrowok="t"/>
                <v:fill type="solid"/>
              </v:shape>
            </v:group>
            <v:group style="position:absolute;left:2548;top:4845;width:10;height:20" coordorigin="2548,4845" coordsize="10,20">
              <v:shape style="position:absolute;left:2548;top:4845;width:10;height:20" coordorigin="2548,4845" coordsize="10,20" path="m2548,4864l2558,4864,2558,4845,2548,4845,2548,4864xe" filled="true" fillcolor="#000000" stroked="false">
                <v:path arrowok="t"/>
                <v:fill type="solid"/>
              </v:shape>
            </v:group>
            <v:group style="position:absolute;left:2548;top:4864;width:10;height:20" coordorigin="2548,4864" coordsize="10,20">
              <v:shape style="position:absolute;left:2548;top:4864;width:10;height:20" coordorigin="2548,4864" coordsize="10,20" path="m2548,4883l2558,4883,2558,4864,2548,4864,2548,4883xe" filled="true" fillcolor="#000000" stroked="false">
                <v:path arrowok="t"/>
                <v:fill type="solid"/>
              </v:shape>
            </v:group>
            <v:group style="position:absolute;left:2548;top:4883;width:10;height:20" coordorigin="2548,4883" coordsize="10,20">
              <v:shape style="position:absolute;left:2548;top:4883;width:10;height:20" coordorigin="2548,4883" coordsize="10,20" path="m2548,4902l2558,4902,2558,4883,2548,4883,2548,4902xe" filled="true" fillcolor="#000000" stroked="false">
                <v:path arrowok="t"/>
                <v:fill type="solid"/>
              </v:shape>
            </v:group>
            <v:group style="position:absolute;left:2548;top:4902;width:10;height:20" coordorigin="2548,4902" coordsize="10,20">
              <v:shape style="position:absolute;left:2548;top:4902;width:10;height:20" coordorigin="2548,4902" coordsize="10,20" path="m2548,4922l2558,4922,2558,4902,2548,4902,2548,4922xe" filled="true" fillcolor="#000000" stroked="false">
                <v:path arrowok="t"/>
                <v:fill type="solid"/>
              </v:shape>
            </v:group>
            <v:group style="position:absolute;left:2548;top:4922;width:10;height:20" coordorigin="2548,4922" coordsize="10,20">
              <v:shape style="position:absolute;left:2548;top:4922;width:10;height:20" coordorigin="2548,4922" coordsize="10,20" path="m2548,4941l2558,4941,2558,4922,2548,4922,2548,4941xe" filled="true" fillcolor="#000000" stroked="false">
                <v:path arrowok="t"/>
                <v:fill type="solid"/>
              </v:shape>
            </v:group>
            <v:group style="position:absolute;left:2548;top:4941;width:10;height:20" coordorigin="2548,4941" coordsize="10,20">
              <v:shape style="position:absolute;left:2548;top:4941;width:10;height:20" coordorigin="2548,4941" coordsize="10,20" path="m2548,4960l2558,4960,2558,4941,2548,4941,2548,4960xe" filled="true" fillcolor="#000000" stroked="false">
                <v:path arrowok="t"/>
                <v:fill type="solid"/>
              </v:shape>
            </v:group>
            <v:group style="position:absolute;left:2548;top:5007;width:10;height:20" coordorigin="2548,5007" coordsize="10,20">
              <v:shape style="position:absolute;left:2548;top:5007;width:10;height:20" coordorigin="2548,5007" coordsize="10,20" path="m2548,5026l2558,5026,2558,5007,2548,5007,2548,5026xe" filled="true" fillcolor="#000000" stroked="false">
                <v:path arrowok="t"/>
                <v:fill type="solid"/>
              </v:shape>
            </v:group>
            <v:group style="position:absolute;left:2548;top:5026;width:10;height:20" coordorigin="2548,5026" coordsize="10,20">
              <v:shape style="position:absolute;left:2548;top:5026;width:10;height:20" coordorigin="2548,5026" coordsize="10,20" path="m2548,5045l2558,5045,2558,5026,2548,5026,2548,5045xe" filled="true" fillcolor="#000000" stroked="false">
                <v:path arrowok="t"/>
                <v:fill type="solid"/>
              </v:shape>
            </v:group>
            <v:group style="position:absolute;left:2548;top:5045;width:10;height:20" coordorigin="2548,5045" coordsize="10,20">
              <v:shape style="position:absolute;left:2548;top:5045;width:10;height:20" coordorigin="2548,5045" coordsize="10,20" path="m2548,5064l2558,5064,2558,5045,2548,5045,2548,5064xe" filled="true" fillcolor="#000000" stroked="false">
                <v:path arrowok="t"/>
                <v:fill type="solid"/>
              </v:shape>
            </v:group>
            <v:group style="position:absolute;left:2548;top:5064;width:10;height:20" coordorigin="2548,5064" coordsize="10,20">
              <v:shape style="position:absolute;left:2548;top:5064;width:10;height:20" coordorigin="2548,5064" coordsize="10,20" path="m2548,5084l2558,5084,2558,5064,2548,5064,2548,5084xe" filled="true" fillcolor="#000000" stroked="false">
                <v:path arrowok="t"/>
                <v:fill type="solid"/>
              </v:shape>
            </v:group>
            <v:group style="position:absolute;left:2548;top:5084;width:10;height:20" coordorigin="2548,5084" coordsize="10,20">
              <v:shape style="position:absolute;left:2548;top:5084;width:10;height:20" coordorigin="2548,5084" coordsize="10,20" path="m2548,5103l2558,5103,2558,5084,2548,5084,2548,5103xe" filled="true" fillcolor="#000000" stroked="false">
                <v:path arrowok="t"/>
                <v:fill type="solid"/>
              </v:shape>
            </v:group>
            <v:group style="position:absolute;left:2548;top:5103;width:10;height:20" coordorigin="2548,5103" coordsize="10,20">
              <v:shape style="position:absolute;left:2548;top:5103;width:10;height:20" coordorigin="2548,5103" coordsize="10,20" path="m2548,5122l2558,5122,2558,5103,2548,5103,2548,5122xe" filled="true" fillcolor="#000000" stroked="false">
                <v:path arrowok="t"/>
                <v:fill type="solid"/>
              </v:shape>
            </v:group>
            <v:group style="position:absolute;left:2548;top:5122;width:10;height:20" coordorigin="2548,5122" coordsize="10,20">
              <v:shape style="position:absolute;left:2548;top:5122;width:10;height:20" coordorigin="2548,5122" coordsize="10,20" path="m2548,5141l2558,5141,2558,5122,2548,5122,2548,5141xe" filled="true" fillcolor="#000000" stroked="false">
                <v:path arrowok="t"/>
                <v:fill type="solid"/>
              </v:shape>
            </v:group>
            <v:group style="position:absolute;left:2548;top:5141;width:10;height:20" coordorigin="2548,5141" coordsize="10,20">
              <v:shape style="position:absolute;left:2548;top:5141;width:10;height:20" coordorigin="2548,5141" coordsize="10,20" path="m2548,5160l2558,5160,2558,5141,2548,5141,2548,5160xe" filled="true" fillcolor="#000000" stroked="false">
                <v:path arrowok="t"/>
                <v:fill type="solid"/>
              </v:shape>
            </v:group>
            <v:group style="position:absolute;left:2548;top:5160;width:10;height:20" coordorigin="2548,5160" coordsize="10,20">
              <v:shape style="position:absolute;left:2548;top:5160;width:10;height:20" coordorigin="2548,5160" coordsize="10,20" path="m2548,5180l2558,5180,2558,5160,2548,5160,2548,5180xe" filled="true" fillcolor="#000000" stroked="false">
                <v:path arrowok="t"/>
                <v:fill type="solid"/>
              </v:shape>
            </v:group>
            <v:group style="position:absolute;left:2548;top:5180;width:10;height:20" coordorigin="2548,5180" coordsize="10,20">
              <v:shape style="position:absolute;left:2548;top:5180;width:10;height:20" coordorigin="2548,5180" coordsize="10,20" path="m2548,5199l2558,5199,2558,5180,2548,5180,2548,5199xe" filled="true" fillcolor="#000000" stroked="false">
                <v:path arrowok="t"/>
                <v:fill type="solid"/>
              </v:shape>
            </v:group>
            <v:group style="position:absolute;left:2548;top:5199;width:10;height:20" coordorigin="2548,5199" coordsize="10,20">
              <v:shape style="position:absolute;left:2548;top:5199;width:10;height:20" coordorigin="2548,5199" coordsize="10,20" path="m2548,5218l2558,5218,2558,5199,2548,5199,2548,5218xe" filled="true" fillcolor="#000000" stroked="false">
                <v:path arrowok="t"/>
                <v:fill type="solid"/>
              </v:shape>
            </v:group>
            <v:group style="position:absolute;left:2548;top:5218;width:10;height:20" coordorigin="2548,5218" coordsize="10,20">
              <v:shape style="position:absolute;left:2548;top:5218;width:10;height:20" coordorigin="2548,5218" coordsize="10,20" path="m2548,5237l2558,5237,2558,5218,2548,5218,2548,5237xe" filled="true" fillcolor="#000000" stroked="false">
                <v:path arrowok="t"/>
                <v:fill type="solid"/>
              </v:shape>
            </v:group>
            <v:group style="position:absolute;left:2548;top:5237;width:10;height:20" coordorigin="2548,5237" coordsize="10,20">
              <v:shape style="position:absolute;left:2548;top:5237;width:10;height:20" coordorigin="2548,5237" coordsize="10,20" path="m2548,5256l2558,5256,2558,5237,2548,5237,2548,5256xe" filled="true" fillcolor="#000000" stroked="false">
                <v:path arrowok="t"/>
                <v:fill type="solid"/>
              </v:shape>
            </v:group>
            <v:group style="position:absolute;left:2548;top:5256;width:10;height:20" coordorigin="2548,5256" coordsize="10,20">
              <v:shape style="position:absolute;left:2548;top:5256;width:10;height:20" coordorigin="2548,5256" coordsize="10,20" path="m2548,5276l2558,5276,2558,5256,2548,5256,2548,5276xe" filled="true" fillcolor="#000000" stroked="false">
                <v:path arrowok="t"/>
                <v:fill type="solid"/>
              </v:shape>
            </v:group>
            <v:group style="position:absolute;left:2548;top:5276;width:10;height:20" coordorigin="2548,5276" coordsize="10,20">
              <v:shape style="position:absolute;left:2548;top:5276;width:10;height:20" coordorigin="2548,5276" coordsize="10,20" path="m2548,5295l2558,5295,2558,5276,2548,5276,2548,5295xe" filled="true" fillcolor="#000000" stroked="false">
                <v:path arrowok="t"/>
                <v:fill type="solid"/>
              </v:shape>
            </v:group>
            <v:group style="position:absolute;left:2548;top:5295;width:10;height:20" coordorigin="2548,5295" coordsize="10,20">
              <v:shape style="position:absolute;left:2548;top:5295;width:10;height:20" coordorigin="2548,5295" coordsize="10,20" path="m2548,5314l2558,5314,2558,5295,2548,5295,2548,5314xe" filled="true" fillcolor="#000000" stroked="false">
                <v:path arrowok="t"/>
                <v:fill type="solid"/>
              </v:shape>
            </v:group>
            <v:group style="position:absolute;left:2548;top:5314;width:10;height:20" coordorigin="2548,5314" coordsize="10,20">
              <v:shape style="position:absolute;left:2548;top:5314;width:10;height:20" coordorigin="2548,5314" coordsize="10,20" path="m2548,5333l2558,5333,2558,5314,2548,5314,2548,5333xe" filled="true" fillcolor="#000000" stroked="false">
                <v:path arrowok="t"/>
                <v:fill type="solid"/>
              </v:shape>
            </v:group>
            <v:group style="position:absolute;left:2548;top:5333;width:10;height:20" coordorigin="2548,5333" coordsize="10,20">
              <v:shape style="position:absolute;left:2548;top:5333;width:10;height:20" coordorigin="2548,5333" coordsize="10,20" path="m2548,5352l2558,5352,2558,5333,2548,5333,2548,5352xe" filled="true" fillcolor="#000000" stroked="false">
                <v:path arrowok="t"/>
                <v:fill type="solid"/>
              </v:shape>
            </v:group>
            <v:group style="position:absolute;left:2548;top:5352;width:10;height:20" coordorigin="2548,5352" coordsize="10,20">
              <v:shape style="position:absolute;left:2548;top:5352;width:10;height:20" coordorigin="2548,5352" coordsize="10,20" path="m2548,5372l2558,5372,2558,5352,2548,5352,2548,5372xe" filled="true" fillcolor="#000000" stroked="false">
                <v:path arrowok="t"/>
                <v:fill type="solid"/>
              </v:shape>
            </v:group>
            <v:group style="position:absolute;left:2548;top:5372;width:10;height:20" coordorigin="2548,5372" coordsize="10,20">
              <v:shape style="position:absolute;left:2548;top:5372;width:10;height:20" coordorigin="2548,5372" coordsize="10,20" path="m2548,5391l2558,5391,2558,5372,2548,5372,2548,5391xe" filled="true" fillcolor="#000000" stroked="false">
                <v:path arrowok="t"/>
                <v:fill type="solid"/>
              </v:shape>
            </v:group>
            <v:group style="position:absolute;left:2548;top:5391;width:10;height:20" coordorigin="2548,5391" coordsize="10,20">
              <v:shape style="position:absolute;left:2548;top:5391;width:10;height:20" coordorigin="2548,5391" coordsize="10,20" path="m2548,5410l2558,5410,2558,5391,2548,5391,2548,5410xe" filled="true" fillcolor="#000000" stroked="false">
                <v:path arrowok="t"/>
                <v:fill type="solid"/>
              </v:shape>
            </v:group>
            <v:group style="position:absolute;left:2548;top:5457;width:10;height:20" coordorigin="2548,5457" coordsize="10,20">
              <v:shape style="position:absolute;left:2548;top:5457;width:10;height:20" coordorigin="2548,5457" coordsize="10,20" path="m2548,5476l2558,5476,2558,5457,2548,5457,2548,5476xe" filled="true" fillcolor="#000000" stroked="false">
                <v:path arrowok="t"/>
                <v:fill type="solid"/>
              </v:shape>
            </v:group>
            <v:group style="position:absolute;left:2548;top:5476;width:10;height:20" coordorigin="2548,5476" coordsize="10,20">
              <v:shape style="position:absolute;left:2548;top:5476;width:10;height:20" coordorigin="2548,5476" coordsize="10,20" path="m2548,5495l2558,5495,2558,5476,2548,5476,2548,5495xe" filled="true" fillcolor="#000000" stroked="false">
                <v:path arrowok="t"/>
                <v:fill type="solid"/>
              </v:shape>
            </v:group>
            <v:group style="position:absolute;left:2548;top:5495;width:10;height:20" coordorigin="2548,5495" coordsize="10,20">
              <v:shape style="position:absolute;left:2548;top:5495;width:10;height:20" coordorigin="2548,5495" coordsize="10,20" path="m2548,5514l2558,5514,2558,5495,2548,5495,2548,5514xe" filled="true" fillcolor="#000000" stroked="false">
                <v:path arrowok="t"/>
                <v:fill type="solid"/>
              </v:shape>
            </v:group>
            <v:group style="position:absolute;left:2548;top:5514;width:10;height:20" coordorigin="2548,5514" coordsize="10,20">
              <v:shape style="position:absolute;left:2548;top:5514;width:10;height:20" coordorigin="2548,5514" coordsize="10,20" path="m2548,5534l2558,5534,2558,5514,2548,5514,2548,5534xe" filled="true" fillcolor="#000000" stroked="false">
                <v:path arrowok="t"/>
                <v:fill type="solid"/>
              </v:shape>
            </v:group>
            <v:group style="position:absolute;left:2548;top:5534;width:10;height:20" coordorigin="2548,5534" coordsize="10,20">
              <v:shape style="position:absolute;left:2548;top:5534;width:10;height:20" coordorigin="2548,5534" coordsize="10,20" path="m2548,5553l2558,5553,2558,5534,2548,5534,2548,5553xe" filled="true" fillcolor="#000000" stroked="false">
                <v:path arrowok="t"/>
                <v:fill type="solid"/>
              </v:shape>
            </v:group>
            <v:group style="position:absolute;left:2548;top:5553;width:10;height:20" coordorigin="2548,5553" coordsize="10,20">
              <v:shape style="position:absolute;left:2548;top:5553;width:10;height:20" coordorigin="2548,5553" coordsize="10,20" path="m2548,5572l2558,5572,2558,5553,2548,5553,2548,5572xe" filled="true" fillcolor="#000000" stroked="false">
                <v:path arrowok="t"/>
                <v:fill type="solid"/>
              </v:shape>
            </v:group>
            <v:group style="position:absolute;left:2548;top:5572;width:10;height:20" coordorigin="2548,5572" coordsize="10,20">
              <v:shape style="position:absolute;left:2548;top:5572;width:10;height:20" coordorigin="2548,5572" coordsize="10,20" path="m2548,5591l2558,5591,2558,5572,2548,5572,2548,5591xe" filled="true" fillcolor="#000000" stroked="false">
                <v:path arrowok="t"/>
                <v:fill type="solid"/>
              </v:shape>
            </v:group>
            <v:group style="position:absolute;left:2548;top:5591;width:10;height:20" coordorigin="2548,5591" coordsize="10,20">
              <v:shape style="position:absolute;left:2548;top:5591;width:10;height:20" coordorigin="2548,5591" coordsize="10,20" path="m2548,5610l2558,5610,2558,5591,2548,5591,2548,5610xe" filled="true" fillcolor="#000000" stroked="false">
                <v:path arrowok="t"/>
                <v:fill type="solid"/>
              </v:shape>
            </v:group>
            <v:group style="position:absolute;left:2548;top:5610;width:10;height:20" coordorigin="2548,5610" coordsize="10,20">
              <v:shape style="position:absolute;left:2548;top:5610;width:10;height:20" coordorigin="2548,5610" coordsize="10,20" path="m2548,5630l2558,5630,2558,5610,2548,5610,2548,5630xe" filled="true" fillcolor="#000000" stroked="false">
                <v:path arrowok="t"/>
                <v:fill type="solid"/>
              </v:shape>
            </v:group>
            <v:group style="position:absolute;left:2548;top:5630;width:10;height:20" coordorigin="2548,5630" coordsize="10,20">
              <v:shape style="position:absolute;left:2548;top:5630;width:10;height:20" coordorigin="2548,5630" coordsize="10,20" path="m2548,5649l2558,5649,2558,5630,2548,5630,2548,5649xe" filled="true" fillcolor="#000000" stroked="false">
                <v:path arrowok="t"/>
                <v:fill type="solid"/>
              </v:shape>
            </v:group>
            <v:group style="position:absolute;left:2548;top:5649;width:10;height:20" coordorigin="2548,5649" coordsize="10,20">
              <v:shape style="position:absolute;left:2548;top:5649;width:10;height:20" coordorigin="2548,5649" coordsize="10,20" path="m2548,5668l2558,5668,2558,5649,2548,5649,2548,5668xe" filled="true" fillcolor="#000000" stroked="false">
                <v:path arrowok="t"/>
                <v:fill type="solid"/>
              </v:shape>
            </v:group>
            <v:group style="position:absolute;left:2548;top:5668;width:10;height:20" coordorigin="2548,5668" coordsize="10,20">
              <v:shape style="position:absolute;left:2548;top:5668;width:10;height:20" coordorigin="2548,5668" coordsize="10,20" path="m2548,5687l2558,5687,2558,5668,2548,5668,2548,5687xe" filled="true" fillcolor="#000000" stroked="false">
                <v:path arrowok="t"/>
                <v:fill type="solid"/>
              </v:shape>
            </v:group>
            <v:group style="position:absolute;left:2548;top:5687;width:10;height:20" coordorigin="2548,5687" coordsize="10,20">
              <v:shape style="position:absolute;left:2548;top:5687;width:10;height:20" coordorigin="2548,5687" coordsize="10,20" path="m2548,5706l2558,5706,2558,5687,2548,5687,2548,5706xe" filled="true" fillcolor="#000000" stroked="false">
                <v:path arrowok="t"/>
                <v:fill type="solid"/>
              </v:shape>
            </v:group>
            <v:group style="position:absolute;left:2548;top:5706;width:10;height:20" coordorigin="2548,5706" coordsize="10,20">
              <v:shape style="position:absolute;left:2548;top:5706;width:10;height:20" coordorigin="2548,5706" coordsize="10,20" path="m2548,5726l2558,5726,2558,5706,2548,5706,2548,5726xe" filled="true" fillcolor="#000000" stroked="false">
                <v:path arrowok="t"/>
                <v:fill type="solid"/>
              </v:shape>
            </v:group>
            <v:group style="position:absolute;left:2548;top:5726;width:10;height:20" coordorigin="2548,5726" coordsize="10,20">
              <v:shape style="position:absolute;left:2548;top:5726;width:10;height:20" coordorigin="2548,5726" coordsize="10,20" path="m2548,5745l2558,5745,2558,5726,2548,5726,2548,5745xe" filled="true" fillcolor="#000000" stroked="false">
                <v:path arrowok="t"/>
                <v:fill type="solid"/>
              </v:shape>
            </v:group>
            <v:group style="position:absolute;left:2548;top:5745;width:10;height:20" coordorigin="2548,5745" coordsize="10,20">
              <v:shape style="position:absolute;left:2548;top:5745;width:10;height:20" coordorigin="2548,5745" coordsize="10,20" path="m2548,5764l2558,5764,2558,5745,2548,5745,2548,5764xe" filled="true" fillcolor="#000000" stroked="false">
                <v:path arrowok="t"/>
                <v:fill type="solid"/>
              </v:shape>
            </v:group>
            <v:group style="position:absolute;left:2548;top:5764;width:10;height:20" coordorigin="2548,5764" coordsize="10,20">
              <v:shape style="position:absolute;left:2548;top:5764;width:10;height:20" coordorigin="2548,5764" coordsize="10,20" path="m2548,5783l2558,5783,2558,5764,2548,5764,2548,5783xe" filled="true" fillcolor="#000000" stroked="false">
                <v:path arrowok="t"/>
                <v:fill type="solid"/>
              </v:shape>
            </v:group>
            <v:group style="position:absolute;left:2548;top:5783;width:10;height:20" coordorigin="2548,5783" coordsize="10,20">
              <v:shape style="position:absolute;left:2548;top:5783;width:10;height:20" coordorigin="2548,5783" coordsize="10,20" path="m2548,5802l2558,5802,2558,5783,2548,5783,2548,5802xe" filled="true" fillcolor="#000000" stroked="false">
                <v:path arrowok="t"/>
                <v:fill type="solid"/>
              </v:shape>
            </v:group>
            <v:group style="position:absolute;left:2548;top:5802;width:10;height:20" coordorigin="2548,5802" coordsize="10,20">
              <v:shape style="position:absolute;left:2548;top:5802;width:10;height:20" coordorigin="2548,5802" coordsize="10,20" path="m2548,5822l2558,5822,2558,5802,2548,5802,2548,5822xe" filled="true" fillcolor="#000000" stroked="false">
                <v:path arrowok="t"/>
                <v:fill type="solid"/>
              </v:shape>
            </v:group>
            <v:group style="position:absolute;left:2548;top:5822;width:10;height:20" coordorigin="2548,5822" coordsize="10,20">
              <v:shape style="position:absolute;left:2548;top:5822;width:10;height:20" coordorigin="2548,5822" coordsize="10,20" path="m2548,5841l2558,5841,2558,5822,2548,5822,2548,5841xe" filled="true" fillcolor="#000000" stroked="false">
                <v:path arrowok="t"/>
                <v:fill type="solid"/>
              </v:shape>
            </v:group>
            <v:group style="position:absolute;left:2548;top:5841;width:10;height:20" coordorigin="2548,5841" coordsize="10,20">
              <v:shape style="position:absolute;left:2548;top:5841;width:10;height:20" coordorigin="2548,5841" coordsize="10,20" path="m2548,5860l2558,5860,2558,5841,2548,5841,2548,5860xe" filled="true" fillcolor="#000000" stroked="false">
                <v:path arrowok="t"/>
                <v:fill type="solid"/>
              </v:shape>
            </v:group>
            <v:group style="position:absolute;left:2548;top:5907;width:10;height:20" coordorigin="2548,5907" coordsize="10,20">
              <v:shape style="position:absolute;left:2548;top:5907;width:10;height:20" coordorigin="2548,5907" coordsize="10,20" path="m2548,5926l2558,5926,2558,5907,2548,5907,2548,5926xe" filled="true" fillcolor="#000000" stroked="false">
                <v:path arrowok="t"/>
                <v:fill type="solid"/>
              </v:shape>
            </v:group>
            <v:group style="position:absolute;left:2548;top:5926;width:10;height:20" coordorigin="2548,5926" coordsize="10,20">
              <v:shape style="position:absolute;left:2548;top:5926;width:10;height:20" coordorigin="2548,5926" coordsize="10,20" path="m2548,5945l2558,5945,2558,5926,2548,5926,2548,5945xe" filled="true" fillcolor="#000000" stroked="false">
                <v:path arrowok="t"/>
                <v:fill type="solid"/>
              </v:shape>
            </v:group>
            <v:group style="position:absolute;left:2548;top:5945;width:10;height:20" coordorigin="2548,5945" coordsize="10,20">
              <v:shape style="position:absolute;left:2548;top:5945;width:10;height:20" coordorigin="2548,5945" coordsize="10,20" path="m2548,5964l2558,5964,2558,5945,2548,5945,2548,5964xe" filled="true" fillcolor="#000000" stroked="false">
                <v:path arrowok="t"/>
                <v:fill type="solid"/>
              </v:shape>
            </v:group>
            <v:group style="position:absolute;left:2548;top:5964;width:10;height:20" coordorigin="2548,5964" coordsize="10,20">
              <v:shape style="position:absolute;left:2548;top:5964;width:10;height:20" coordorigin="2548,5964" coordsize="10,20" path="m2548,5984l2558,5984,2558,5964,2548,5964,2548,5984xe" filled="true" fillcolor="#000000" stroked="false">
                <v:path arrowok="t"/>
                <v:fill type="solid"/>
              </v:shape>
            </v:group>
            <v:group style="position:absolute;left:2548;top:5984;width:10;height:20" coordorigin="2548,5984" coordsize="10,20">
              <v:shape style="position:absolute;left:2548;top:5984;width:10;height:20" coordorigin="2548,5984" coordsize="10,20" path="m2548,6003l2558,6003,2558,5984,2548,5984,2548,6003xe" filled="true" fillcolor="#000000" stroked="false">
                <v:path arrowok="t"/>
                <v:fill type="solid"/>
              </v:shape>
            </v:group>
            <v:group style="position:absolute;left:2548;top:6003;width:10;height:20" coordorigin="2548,6003" coordsize="10,20">
              <v:shape style="position:absolute;left:2548;top:6003;width:10;height:20" coordorigin="2548,6003" coordsize="10,20" path="m2548,6022l2558,6022,2558,6003,2548,6003,2548,6022xe" filled="true" fillcolor="#000000" stroked="false">
                <v:path arrowok="t"/>
                <v:fill type="solid"/>
              </v:shape>
            </v:group>
            <v:group style="position:absolute;left:2548;top:6022;width:10;height:20" coordorigin="2548,6022" coordsize="10,20">
              <v:shape style="position:absolute;left:2548;top:6022;width:10;height:20" coordorigin="2548,6022" coordsize="10,20" path="m2548,6041l2558,6041,2558,6022,2548,6022,2548,6041xe" filled="true" fillcolor="#000000" stroked="false">
                <v:path arrowok="t"/>
                <v:fill type="solid"/>
              </v:shape>
            </v:group>
            <v:group style="position:absolute;left:2548;top:6041;width:10;height:20" coordorigin="2548,6041" coordsize="10,20">
              <v:shape style="position:absolute;left:2548;top:6041;width:10;height:20" coordorigin="2548,6041" coordsize="10,20" path="m2548,6060l2558,6060,2558,6041,2548,6041,2548,6060xe" filled="true" fillcolor="#000000" stroked="false">
                <v:path arrowok="t"/>
                <v:fill type="solid"/>
              </v:shape>
            </v:group>
            <v:group style="position:absolute;left:2548;top:6060;width:10;height:20" coordorigin="2548,6060" coordsize="10,20">
              <v:shape style="position:absolute;left:2548;top:6060;width:10;height:20" coordorigin="2548,6060" coordsize="10,20" path="m2548,6080l2558,6080,2558,6060,2548,6060,2548,6080xe" filled="true" fillcolor="#000000" stroked="false">
                <v:path arrowok="t"/>
                <v:fill type="solid"/>
              </v:shape>
            </v:group>
            <v:group style="position:absolute;left:2548;top:6080;width:10;height:20" coordorigin="2548,6080" coordsize="10,20">
              <v:shape style="position:absolute;left:2548;top:6080;width:10;height:20" coordorigin="2548,6080" coordsize="10,20" path="m2548,6099l2558,6099,2558,6080,2548,6080,2548,6099xe" filled="true" fillcolor="#000000" stroked="false">
                <v:path arrowok="t"/>
                <v:fill type="solid"/>
              </v:shape>
            </v:group>
            <v:group style="position:absolute;left:2548;top:6099;width:10;height:20" coordorigin="2548,6099" coordsize="10,20">
              <v:shape style="position:absolute;left:2548;top:6099;width:10;height:20" coordorigin="2548,6099" coordsize="10,20" path="m2548,6118l2558,6118,2558,6099,2548,6099,2548,6118xe" filled="true" fillcolor="#000000" stroked="false">
                <v:path arrowok="t"/>
                <v:fill type="solid"/>
              </v:shape>
            </v:group>
            <v:group style="position:absolute;left:2548;top:6118;width:10;height:20" coordorigin="2548,6118" coordsize="10,20">
              <v:shape style="position:absolute;left:2548;top:6118;width:10;height:20" coordorigin="2548,6118" coordsize="10,20" path="m2548,6137l2558,6137,2558,6118,2548,6118,2548,6137xe" filled="true" fillcolor="#000000" stroked="false">
                <v:path arrowok="t"/>
                <v:fill type="solid"/>
              </v:shape>
            </v:group>
            <v:group style="position:absolute;left:2548;top:6137;width:10;height:20" coordorigin="2548,6137" coordsize="10,20">
              <v:shape style="position:absolute;left:2548;top:6137;width:10;height:20" coordorigin="2548,6137" coordsize="10,20" path="m2548,6156l2558,6156,2558,6137,2548,6137,2548,6156xe" filled="true" fillcolor="#000000" stroked="false">
                <v:path arrowok="t"/>
                <v:fill type="solid"/>
              </v:shape>
            </v:group>
            <v:group style="position:absolute;left:2548;top:6156;width:10;height:20" coordorigin="2548,6156" coordsize="10,20">
              <v:shape style="position:absolute;left:2548;top:6156;width:10;height:20" coordorigin="2548,6156" coordsize="10,20" path="m2548,6176l2558,6176,2558,6156,2548,6156,2548,6176xe" filled="true" fillcolor="#000000" stroked="false">
                <v:path arrowok="t"/>
                <v:fill type="solid"/>
              </v:shape>
            </v:group>
            <v:group style="position:absolute;left:2548;top:6176;width:10;height:20" coordorigin="2548,6176" coordsize="10,20">
              <v:shape style="position:absolute;left:2548;top:6176;width:10;height:20" coordorigin="2548,6176" coordsize="10,20" path="m2548,6195l2558,6195,2558,6176,2548,6176,2548,6195xe" filled="true" fillcolor="#000000" stroked="false">
                <v:path arrowok="t"/>
                <v:fill type="solid"/>
              </v:shape>
            </v:group>
            <v:group style="position:absolute;left:2548;top:6195;width:10;height:20" coordorigin="2548,6195" coordsize="10,20">
              <v:shape style="position:absolute;left:2548;top:6195;width:10;height:20" coordorigin="2548,6195" coordsize="10,20" path="m2548,6214l2558,6214,2558,6195,2548,6195,2548,6214xe" filled="true" fillcolor="#000000" stroked="false">
                <v:path arrowok="t"/>
                <v:fill type="solid"/>
              </v:shape>
            </v:group>
            <v:group style="position:absolute;left:2548;top:6214;width:10;height:20" coordorigin="2548,6214" coordsize="10,20">
              <v:shape style="position:absolute;left:2548;top:6214;width:10;height:20" coordorigin="2548,6214" coordsize="10,20" path="m2548,6233l2558,6233,2558,6214,2548,6214,2548,6233xe" filled="true" fillcolor="#000000" stroked="false">
                <v:path arrowok="t"/>
                <v:fill type="solid"/>
              </v:shape>
            </v:group>
            <v:group style="position:absolute;left:2548;top:6233;width:10;height:20" coordorigin="2548,6233" coordsize="10,20">
              <v:shape style="position:absolute;left:2548;top:6233;width:10;height:20" coordorigin="2548,6233" coordsize="10,20" path="m2548,6252l2558,6252,2558,6233,2548,6233,2548,6252xe" filled="true" fillcolor="#000000" stroked="false">
                <v:path arrowok="t"/>
                <v:fill type="solid"/>
              </v:shape>
            </v:group>
            <v:group style="position:absolute;left:2548;top:6252;width:10;height:20" coordorigin="2548,6252" coordsize="10,20">
              <v:shape style="position:absolute;left:2548;top:6252;width:10;height:20" coordorigin="2548,6252" coordsize="10,20" path="m2548,6272l2558,6272,2558,6252,2548,6252,2548,6272xe" filled="true" fillcolor="#000000" stroked="false">
                <v:path arrowok="t"/>
                <v:fill type="solid"/>
              </v:shape>
            </v:group>
            <v:group style="position:absolute;left:2548;top:6272;width:10;height:20" coordorigin="2548,6272" coordsize="10,20">
              <v:shape style="position:absolute;left:2548;top:6272;width:10;height:20" coordorigin="2548,6272" coordsize="10,20" path="m2548,6291l2558,6291,2558,6272,2548,6272,2548,6291xe" filled="true" fillcolor="#000000" stroked="false">
                <v:path arrowok="t"/>
                <v:fill type="solid"/>
              </v:shape>
            </v:group>
            <v:group style="position:absolute;left:2548;top:6291;width:10;height:20" coordorigin="2548,6291" coordsize="10,20">
              <v:shape style="position:absolute;left:2548;top:6291;width:10;height:20" coordorigin="2548,6291" coordsize="10,20" path="m2548,6310l2558,6310,2558,6291,2548,6291,2548,6310xe" filled="true" fillcolor="#000000" stroked="false">
                <v:path arrowok="t"/>
                <v:fill type="solid"/>
              </v:shape>
            </v:group>
            <w10:wrap type="none"/>
          </v:group>
        </w:pic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日止，本公司合并财务报表范围内子公司如下：</w:t>
      </w:r>
    </w:p>
    <w:p>
      <w:pPr>
        <w:spacing w:line="240" w:lineRule="auto" w:before="3"/>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208"/>
        <w:gridCol w:w="8433"/>
      </w:tblGrid>
      <w:tr>
        <w:trPr>
          <w:trHeight w:val="460" w:hRule="exact"/>
        </w:trPr>
        <w:tc>
          <w:tcPr>
            <w:tcW w:w="1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52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8433" w:type="dxa"/>
            <w:tcBorders>
              <w:top w:val="single" w:sz="12" w:space="0" w:color="000000"/>
              <w:left w:val="nil" w:sz="6" w:space="0" w:color="auto"/>
              <w:bottom w:val="single" w:sz="8" w:space="0" w:color="000000"/>
              <w:right w:val="nil" w:sz="6" w:space="0" w:color="auto"/>
            </w:tcBorders>
          </w:tcPr>
          <w:p>
            <w:pPr>
              <w:pStyle w:val="TableParagraph"/>
              <w:spacing w:line="240" w:lineRule="auto" w:before="117"/>
              <w:ind w:left="209" w:right="0"/>
              <w:jc w:val="center"/>
              <w:rPr>
                <w:rFonts w:ascii="宋体" w:hAnsi="宋体" w:cs="宋体" w:eastAsia="宋体" w:hint="default"/>
                <w:sz w:val="18"/>
                <w:szCs w:val="18"/>
              </w:rPr>
            </w:pPr>
            <w:r>
              <w:rPr>
                <w:rFonts w:ascii="宋体" w:hAnsi="宋体" w:cs="宋体" w:eastAsia="宋体" w:hint="default"/>
                <w:sz w:val="18"/>
                <w:szCs w:val="18"/>
              </w:rPr>
              <w:t>子公司或孙公司名称</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1</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上海海隆软件科技有限公司</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2</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3"/>
              <w:ind w:left="318"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2.1</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海隆网讯科技（北京）有限公司（注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3</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江苏海隆软件技术有限公司</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4</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上海华钟计算机软件开发有限公司</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5</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上海海隆宜通信息技术有限公司</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6</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6.1</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6.2</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6.3</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二三四五（香港）有限公司（注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r>
      <w:tr>
        <w:trPr>
          <w:trHeight w:val="450" w:hRule="exact"/>
        </w:trPr>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7</w:t>
            </w:r>
          </w:p>
        </w:tc>
        <w:tc>
          <w:tcPr>
            <w:tcW w:w="84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吉隆瑞美信息咨询有限公司</w:t>
            </w:r>
          </w:p>
        </w:tc>
      </w:tr>
      <w:tr>
        <w:trPr>
          <w:trHeight w:val="460" w:hRule="exact"/>
        </w:trPr>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left="107" w:right="0"/>
              <w:jc w:val="left"/>
              <w:rPr>
                <w:rFonts w:ascii="宋体" w:hAnsi="宋体" w:cs="宋体" w:eastAsia="宋体" w:hint="default"/>
                <w:sz w:val="18"/>
                <w:szCs w:val="18"/>
              </w:rPr>
            </w:pPr>
            <w:r>
              <w:rPr>
                <w:rFonts w:ascii="宋体"/>
                <w:sz w:val="18"/>
              </w:rPr>
              <w:t>8</w:t>
            </w:r>
          </w:p>
        </w:tc>
        <w:tc>
          <w:tcPr>
            <w:tcW w:w="8433" w:type="dxa"/>
            <w:tcBorders>
              <w:top w:val="single" w:sz="8" w:space="0" w:color="000000"/>
              <w:left w:val="nil" w:sz="6" w:space="0" w:color="auto"/>
              <w:bottom w:val="single" w:sz="12" w:space="0" w:color="000000"/>
              <w:right w:val="nil" w:sz="6" w:space="0" w:color="auto"/>
            </w:tcBorders>
          </w:tcPr>
          <w:p>
            <w:pPr>
              <w:pStyle w:val="TableParagraph"/>
              <w:spacing w:line="240" w:lineRule="auto" w:before="112"/>
              <w:ind w:left="318" w:right="0"/>
              <w:jc w:val="left"/>
              <w:rPr>
                <w:rFonts w:ascii="宋体" w:hAnsi="宋体" w:cs="宋体" w:eastAsia="宋体" w:hint="default"/>
                <w:sz w:val="18"/>
                <w:szCs w:val="18"/>
              </w:rPr>
            </w:pPr>
            <w:r>
              <w:rPr>
                <w:rFonts w:ascii="宋体" w:hAnsi="宋体" w:cs="宋体" w:eastAsia="宋体" w:hint="default"/>
                <w:sz w:val="18"/>
                <w:szCs w:val="18"/>
              </w:rPr>
              <w:t>吉隆瑞信投资有限公司</w:t>
            </w:r>
          </w:p>
        </w:tc>
      </w:tr>
    </w:tbl>
    <w:p>
      <w:pPr>
        <w:spacing w:line="350" w:lineRule="auto" w:before="93"/>
        <w:ind w:left="153" w:right="1129" w:firstLine="0"/>
        <w:jc w:val="left"/>
        <w:rPr>
          <w:rFonts w:ascii="宋体" w:hAnsi="宋体" w:cs="宋体" w:eastAsia="宋体" w:hint="default"/>
          <w:sz w:val="21"/>
          <w:szCs w:val="21"/>
        </w:rPr>
      </w:pPr>
      <w:r>
        <w:rPr>
          <w:rFonts w:ascii="宋体" w:hAnsi="宋体" w:cs="宋体" w:eastAsia="宋体" w:hint="default"/>
          <w:spacing w:val="3"/>
          <w:sz w:val="21"/>
          <w:szCs w:val="21"/>
        </w:rPr>
        <w:t>本期合并财务报表范围及其变化情况详见本附注“六、合并范围的变更”</w:t>
      </w:r>
      <w:r>
        <w:rPr>
          <w:rFonts w:ascii="宋体" w:hAnsi="宋体" w:cs="宋体" w:eastAsia="宋体" w:hint="default"/>
          <w:spacing w:val="14"/>
          <w:sz w:val="21"/>
          <w:szCs w:val="21"/>
        </w:rPr>
        <w:t> </w:t>
      </w:r>
      <w:r>
        <w:rPr>
          <w:rFonts w:ascii="宋体" w:hAnsi="宋体" w:cs="宋体" w:eastAsia="宋体" w:hint="default"/>
          <w:sz w:val="21"/>
          <w:szCs w:val="21"/>
        </w:rPr>
        <w:t>和</w:t>
      </w:r>
      <w:r>
        <w:rPr>
          <w:rFonts w:ascii="宋体" w:hAnsi="宋体" w:cs="宋体" w:eastAsia="宋体" w:hint="default"/>
          <w:spacing w:val="20"/>
          <w:sz w:val="21"/>
          <w:szCs w:val="21"/>
        </w:rPr>
        <w:t> </w:t>
      </w:r>
      <w:r>
        <w:rPr>
          <w:rFonts w:ascii="宋体" w:hAnsi="宋体" w:cs="宋体" w:eastAsia="宋体" w:hint="default"/>
          <w:spacing w:val="3"/>
          <w:sz w:val="21"/>
          <w:szCs w:val="21"/>
        </w:rPr>
        <w:t>“七、在其他主体中的权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p>
      <w:pPr>
        <w:spacing w:before="28"/>
        <w:ind w:left="154" w:right="112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：海隆网讯科技（北京）有限公司为日本海隆株式会社全资子公司。</w:t>
      </w:r>
    </w:p>
    <w:p>
      <w:pPr>
        <w:spacing w:line="348" w:lineRule="auto" w:before="126"/>
        <w:ind w:left="154" w:right="111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3"/>
          <w:sz w:val="21"/>
          <w:szCs w:val="21"/>
        </w:rPr>
        <w:t> </w:t>
      </w:r>
      <w:r>
        <w:rPr>
          <w:rFonts w:ascii="宋体" w:hAnsi="宋体" w:cs="宋体" w:eastAsia="宋体" w:hint="default"/>
          <w:sz w:val="21"/>
          <w:szCs w:val="21"/>
        </w:rPr>
        <w:t>2</w:t>
      </w:r>
      <w:r>
        <w:rPr>
          <w:rFonts w:ascii="宋体" w:hAnsi="宋体" w:cs="宋体" w:eastAsia="宋体" w:hint="default"/>
          <w:sz w:val="21"/>
          <w:szCs w:val="21"/>
        </w:rPr>
        <w:t>：上海二三四五移动科技有限公司、上海二三四五科技投资有限公司、二三四五（香港）有限公司为 上海二三四五网络科技有限公司全资子公司。</w:t>
      </w:r>
    </w:p>
    <w:p>
      <w:pPr>
        <w:spacing w:after="0" w:line="348" w:lineRule="auto"/>
        <w:jc w:val="left"/>
        <w:rPr>
          <w:rFonts w:ascii="宋体" w:hAnsi="宋体" w:cs="宋体" w:eastAsia="宋体" w:hint="default"/>
          <w:sz w:val="21"/>
          <w:szCs w:val="21"/>
        </w:rPr>
        <w:sectPr>
          <w:headerReference w:type="default" r:id="rId86"/>
          <w:footerReference w:type="default" r:id="rId87"/>
          <w:pgSz w:w="11910" w:h="16840"/>
          <w:pgMar w:header="918" w:footer="1019" w:top="1100" w:bottom="1200" w:left="980" w:right="0"/>
          <w:pgNumType w:start="112"/>
        </w:sectPr>
      </w:pPr>
    </w:p>
    <w:p>
      <w:pPr>
        <w:spacing w:line="240" w:lineRule="auto" w:before="8"/>
        <w:rPr>
          <w:rFonts w:ascii="宋体" w:hAnsi="宋体" w:cs="宋体" w:eastAsia="宋体" w:hint="default"/>
          <w:sz w:val="16"/>
          <w:szCs w:val="16"/>
        </w:rPr>
      </w:pPr>
    </w:p>
    <w:p>
      <w:pPr>
        <w:pStyle w:val="Heading2"/>
        <w:spacing w:line="240" w:lineRule="auto"/>
        <w:ind w:right="1129"/>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编制基础" w:id="162"/>
      <w:bookmarkEnd w:id="162"/>
      <w:r>
        <w:rPr/>
      </w:r>
      <w:r>
        <w:rPr>
          <w:rFonts w:ascii="宋体" w:hAnsi="宋体" w:cs="宋体" w:eastAsia="宋体"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3" w:right="1128" w:firstLine="420"/>
        <w:jc w:val="both"/>
        <w:rPr>
          <w:rFonts w:ascii="宋体" w:hAnsi="宋体" w:cs="宋体" w:eastAsia="宋体" w:hint="default"/>
          <w:sz w:val="21"/>
          <w:szCs w:val="21"/>
        </w:rPr>
      </w:pPr>
      <w:r>
        <w:rPr>
          <w:rFonts w:ascii="宋体" w:hAnsi="宋体" w:cs="宋体" w:eastAsia="宋体" w:hint="default"/>
          <w:spacing w:val="-1"/>
          <w:sz w:val="21"/>
          <w:szCs w:val="21"/>
        </w:rPr>
        <w:t>公司以持续经营为基础，根据实际发生的交易和事项，按照财政部颁布的《企业会计准则——基本准</w:t>
      </w:r>
      <w:r>
        <w:rPr>
          <w:rFonts w:ascii="宋体" w:hAnsi="宋体" w:cs="宋体" w:eastAsia="宋体" w:hint="default"/>
          <w:sz w:val="21"/>
          <w:szCs w:val="21"/>
        </w:rPr>
        <w:t> </w:t>
      </w:r>
      <w:r>
        <w:rPr>
          <w:rFonts w:ascii="宋体" w:hAnsi="宋体" w:cs="宋体" w:eastAsia="宋体" w:hint="default"/>
          <w:spacing w:val="-1"/>
          <w:sz w:val="21"/>
          <w:szCs w:val="21"/>
        </w:rPr>
        <w:t>则》和各项具体会计准则、企业会计准则应用指南、企业会计准则解释及其他相关规定（以下合称“企业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会计准则”），以及中国证券监督管理委员会《公开发行证券的公司信息披露编报规则第</w:t>
      </w:r>
      <w:r>
        <w:rPr>
          <w:rFonts w:ascii="宋体" w:hAnsi="宋体" w:cs="宋体" w:eastAsia="宋体" w:hint="default"/>
          <w:sz w:val="21"/>
          <w:szCs w:val="21"/>
        </w:rPr>
        <w:t>15</w:t>
      </w:r>
      <w:r>
        <w:rPr>
          <w:rFonts w:ascii="宋体" w:hAnsi="宋体" w:cs="宋体" w:eastAsia="宋体" w:hint="default"/>
          <w:spacing w:val="71"/>
          <w:sz w:val="21"/>
          <w:szCs w:val="21"/>
        </w:rPr>
        <w:t> </w:t>
      </w:r>
      <w:r>
        <w:rPr>
          <w:rFonts w:ascii="宋体" w:hAnsi="宋体" w:cs="宋体" w:eastAsia="宋体" w:hint="default"/>
          <w:sz w:val="21"/>
          <w:szCs w:val="21"/>
        </w:rPr>
        <w:t>号——财务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报告的一般规定》的披露规定编制财务报表。</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2、持续经营" w:id="163"/>
      <w:bookmarkEnd w:id="163"/>
      <w:r>
        <w:rPr/>
      </w: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573" w:right="1129" w:firstLine="0"/>
        <w:jc w:val="left"/>
        <w:rPr>
          <w:rFonts w:ascii="宋体" w:hAnsi="宋体" w:cs="宋体" w:eastAsia="宋体" w:hint="default"/>
          <w:sz w:val="21"/>
          <w:szCs w:val="21"/>
        </w:rPr>
      </w:pPr>
      <w:r>
        <w:rPr>
          <w:rFonts w:ascii="宋体" w:hAnsi="宋体" w:cs="宋体" w:eastAsia="宋体" w:hint="default"/>
          <w:sz w:val="21"/>
          <w:szCs w:val="21"/>
        </w:rPr>
        <w:t>公司不存在可能导致对公司自报告期末起</w:t>
      </w:r>
      <w:r>
        <w:rPr>
          <w:rFonts w:ascii="宋体" w:hAnsi="宋体" w:cs="宋体" w:eastAsia="宋体" w:hint="default"/>
          <w:sz w:val="21"/>
          <w:szCs w:val="21"/>
        </w:rPr>
        <w:t>12</w:t>
      </w:r>
      <w:r>
        <w:rPr>
          <w:rFonts w:ascii="宋体" w:hAnsi="宋体" w:cs="宋体" w:eastAsia="宋体" w:hint="default"/>
          <w:sz w:val="21"/>
          <w:szCs w:val="21"/>
        </w:rPr>
        <w:t>个月内的持续经营能力产生重大疑虑的事项或情况。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before="0"/>
        <w:ind w:right="1129"/>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1303" w:firstLine="0"/>
        <w:jc w:val="left"/>
        <w:rPr>
          <w:rFonts w:ascii="宋体" w:hAnsi="宋体" w:cs="宋体" w:eastAsia="宋体" w:hint="default"/>
          <w:sz w:val="21"/>
          <w:szCs w:val="21"/>
        </w:rPr>
      </w:pPr>
      <w:r>
        <w:rPr>
          <w:rFonts w:ascii="宋体" w:hAnsi="宋体" w:cs="宋体" w:eastAsia="宋体" w:hint="default"/>
          <w:sz w:val="21"/>
          <w:szCs w:val="21"/>
        </w:rPr>
        <w:t>具体会计政策和会计估计提示： 以下披露内容已涵盖了本公司根据实际生产经营特点制定的具体会计政策和会计估计。详见本附注</w:t>
      </w:r>
    </w:p>
    <w:p>
      <w:pPr>
        <w:spacing w:line="535" w:lineRule="auto" w:before="7"/>
        <w:ind w:left="154" w:right="5712" w:firstLine="0"/>
        <w:jc w:val="left"/>
        <w:rPr>
          <w:rFonts w:ascii="宋体" w:hAnsi="宋体" w:cs="宋体" w:eastAsia="宋体" w:hint="default"/>
          <w:sz w:val="21"/>
          <w:szCs w:val="21"/>
        </w:rPr>
      </w:pPr>
      <w:r>
        <w:rPr>
          <w:rFonts w:ascii="宋体" w:hAnsi="宋体" w:cs="宋体" w:eastAsia="宋体" w:hint="default"/>
          <w:sz w:val="21"/>
          <w:szCs w:val="21"/>
        </w:rPr>
        <w:t>“二十二”、“五、（三十）营业收入和营业成本”。 </w:t>
      </w:r>
      <w:bookmarkStart w:name="1、遵循企业会计准则的声明" w:id="165"/>
      <w:bookmarkEnd w:id="165"/>
      <w:r>
        <w:rPr>
          <w:rFonts w:ascii="宋体" w:hAnsi="宋体" w:cs="宋体" w:eastAsia="宋体" w:hint="default"/>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73" w:lineRule="auto" w:before="79"/>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公司所编制的财务报表符合企业会计准则的要求，真实、完整地反映了报告期公司的财务状况、经营</w:t>
      </w:r>
      <w:r>
        <w:rPr>
          <w:rFonts w:ascii="宋体" w:hAnsi="宋体" w:cs="宋体" w:eastAsia="宋体" w:hint="default"/>
          <w:sz w:val="21"/>
          <w:szCs w:val="21"/>
        </w:rPr>
        <w:t> 成果、现金流量等有关信息。</w:t>
      </w:r>
    </w:p>
    <w:p>
      <w:pPr>
        <w:spacing w:line="240" w:lineRule="auto" w:before="8"/>
        <w:rPr>
          <w:rFonts w:ascii="宋体" w:hAnsi="宋体" w:cs="宋体" w:eastAsia="宋体" w:hint="default"/>
          <w:sz w:val="23"/>
          <w:szCs w:val="23"/>
        </w:rPr>
      </w:pPr>
    </w:p>
    <w:p>
      <w:pPr>
        <w:spacing w:before="0"/>
        <w:ind w:left="154" w:right="1129" w:firstLine="0"/>
        <w:jc w:val="left"/>
        <w:rPr>
          <w:rFonts w:ascii="宋体" w:hAnsi="宋体" w:cs="宋体" w:eastAsia="宋体" w:hint="default"/>
          <w:sz w:val="21"/>
          <w:szCs w:val="21"/>
        </w:rPr>
      </w:pPr>
      <w:bookmarkStart w:name="2、会计期间" w:id="166"/>
      <w:bookmarkEnd w:id="166"/>
      <w:r>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535" w:lineRule="auto" w:before="0"/>
        <w:ind w:left="154" w:right="6132" w:firstLine="42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日止为一个会计年度。 </w:t>
      </w:r>
      <w:bookmarkStart w:name="3、营业周期" w:id="167"/>
      <w:bookmarkEnd w:id="167"/>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35" w:lineRule="auto" w:before="80"/>
        <w:ind w:left="154" w:right="7812" w:firstLine="42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宋体" w:hAnsi="宋体" w:cs="宋体" w:eastAsia="宋体" w:hint="default"/>
          <w:sz w:val="21"/>
          <w:szCs w:val="21"/>
        </w:rPr>
        <w:t>12</w:t>
      </w:r>
      <w:r>
        <w:rPr>
          <w:rFonts w:ascii="宋体" w:hAnsi="宋体" w:cs="宋体" w:eastAsia="宋体" w:hint="default"/>
          <w:sz w:val="21"/>
          <w:szCs w:val="21"/>
        </w:rPr>
        <w:t>个月。 </w:t>
      </w:r>
      <w:bookmarkStart w:name="4、记账本位币" w:id="168"/>
      <w:bookmarkEnd w:id="16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535" w:lineRule="auto" w:before="79"/>
        <w:ind w:left="154" w:right="5586" w:firstLine="420"/>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 </w:t>
      </w:r>
      <w:bookmarkStart w:name="5、同一控制下和非同一控制下企业合并的会计处理方法" w:id="169"/>
      <w:bookmarkEnd w:id="169"/>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73" w:lineRule="auto" w:before="79"/>
        <w:ind w:left="154" w:right="1130" w:firstLine="420"/>
        <w:jc w:val="both"/>
        <w:rPr>
          <w:rFonts w:ascii="宋体" w:hAnsi="宋体" w:cs="宋体" w:eastAsia="宋体" w:hint="default"/>
          <w:sz w:val="21"/>
          <w:szCs w:val="21"/>
        </w:rPr>
      </w:pPr>
      <w:r>
        <w:rPr>
          <w:rFonts w:ascii="宋体" w:hAnsi="宋体" w:cs="宋体" w:eastAsia="宋体" w:hint="default"/>
          <w:spacing w:val="-6"/>
          <w:sz w:val="21"/>
          <w:szCs w:val="21"/>
        </w:rPr>
        <w:t>同一控制下企业合并：本公司在企业合并中取得的资产和负债，按照合并日在被合并方资产、负债（包</w:t>
      </w:r>
      <w:r>
        <w:rPr>
          <w:rFonts w:ascii="宋体" w:hAnsi="宋体" w:cs="宋体" w:eastAsia="宋体" w:hint="default"/>
          <w:sz w:val="21"/>
          <w:szCs w:val="21"/>
        </w:rPr>
        <w:t> </w:t>
      </w:r>
      <w:r>
        <w:rPr>
          <w:rFonts w:ascii="宋体" w:hAnsi="宋体" w:cs="宋体" w:eastAsia="宋体" w:hint="default"/>
          <w:spacing w:val="-1"/>
          <w:sz w:val="21"/>
          <w:szCs w:val="21"/>
        </w:rPr>
        <w:t>括最终控制方收购被合并方而形成的商誉）在最终控制方合并财务报表中的账面价值计量。在合并中取得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的净资产账面价值与支付的合并对价账面价值（或发行股份面值总额）的差额，调整资本公积中的股本溢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价，资本公积中的股本溢价不足冲减的，调整留存收益。</w:t>
      </w:r>
    </w:p>
    <w:p>
      <w:pPr>
        <w:spacing w:line="273" w:lineRule="auto" w:before="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非同一控制下企业合并：本公司在购买日对作为企业合并对价付出的资产、发生或承担的负债按照公</w:t>
      </w:r>
      <w:r>
        <w:rPr>
          <w:rFonts w:ascii="宋体" w:hAnsi="宋体" w:cs="宋体" w:eastAsia="宋体" w:hint="default"/>
          <w:sz w:val="21"/>
          <w:szCs w:val="21"/>
        </w:rPr>
        <w:t> </w:t>
      </w:r>
      <w:r>
        <w:rPr>
          <w:rFonts w:ascii="宋体" w:hAnsi="宋体" w:cs="宋体" w:eastAsia="宋体" w:hint="default"/>
          <w:spacing w:val="-1"/>
          <w:sz w:val="21"/>
          <w:szCs w:val="21"/>
        </w:rPr>
        <w:t>允价值计量，公允价值与其账面价值的差额，计入当期损益。本公司对合并成本大于合并中取得的被购买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方可辨认净资产公允价值份额的差额，确认为商誉；合并成本小于合并中取得的被购买方可辨认净资产公</w:t>
      </w:r>
    </w:p>
    <w:p>
      <w:pPr>
        <w:spacing w:after="0" w:line="273" w:lineRule="auto"/>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573" w:right="1129" w:hanging="420"/>
        <w:jc w:val="left"/>
        <w:rPr>
          <w:rFonts w:ascii="宋体" w:hAnsi="宋体" w:cs="宋体" w:eastAsia="宋体" w:hint="default"/>
          <w:sz w:val="21"/>
          <w:szCs w:val="21"/>
        </w:rPr>
      </w:pPr>
      <w:r>
        <w:rPr>
          <w:rFonts w:ascii="宋体" w:hAnsi="宋体" w:cs="宋体" w:eastAsia="宋体" w:hint="default"/>
          <w:sz w:val="21"/>
          <w:szCs w:val="21"/>
        </w:rPr>
        <w:t>允价值份额的差额，经复核后，计入当期损益。 </w:t>
      </w:r>
      <w:r>
        <w:rPr>
          <w:rFonts w:ascii="宋体" w:hAnsi="宋体" w:cs="宋体" w:eastAsia="宋体" w:hint="default"/>
          <w:spacing w:val="-1"/>
          <w:sz w:val="21"/>
          <w:szCs w:val="21"/>
        </w:rPr>
        <w:t>为企业合并发生的审计、法律服务、评估咨询等中介费用以及其他直接相关费用，于发生时计入当期</w:t>
      </w:r>
    </w:p>
    <w:p>
      <w:pPr>
        <w:spacing w:line="535" w:lineRule="auto" w:before="7"/>
        <w:ind w:left="153" w:right="5083" w:firstLine="0"/>
        <w:jc w:val="left"/>
        <w:rPr>
          <w:rFonts w:ascii="宋体" w:hAnsi="宋体" w:cs="宋体" w:eastAsia="宋体" w:hint="default"/>
          <w:sz w:val="21"/>
          <w:szCs w:val="21"/>
        </w:rPr>
      </w:pPr>
      <w:r>
        <w:rPr>
          <w:rFonts w:ascii="宋体" w:hAnsi="宋体" w:cs="宋体" w:eastAsia="宋体" w:hint="default"/>
          <w:sz w:val="21"/>
          <w:szCs w:val="21"/>
        </w:rPr>
        <w:t>损益；为企业合并而发行权益性证券的交易费用，冲减权益。 </w:t>
      </w:r>
      <w:bookmarkStart w:name="6、合并财务报表的编制方法" w:id="170"/>
      <w:bookmarkEnd w:id="170"/>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before="79"/>
        <w:ind w:left="153" w:right="112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sz w:val="21"/>
          <w:szCs w:val="21"/>
        </w:rPr>
      </w:r>
    </w:p>
    <w:p>
      <w:pPr>
        <w:spacing w:line="273" w:lineRule="auto" w:before="3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本公司合并财务报表的合并范围以控制为基础确定，所有子公司（包括本公司所控制的被投资方可分</w:t>
      </w:r>
      <w:r>
        <w:rPr>
          <w:rFonts w:ascii="宋体" w:hAnsi="宋体" w:cs="宋体" w:eastAsia="宋体" w:hint="default"/>
          <w:sz w:val="21"/>
          <w:szCs w:val="21"/>
        </w:rPr>
        <w:t> 割的部分）均纳入合并财务报表。</w:t>
      </w:r>
    </w:p>
    <w:p>
      <w:pPr>
        <w:spacing w:before="7"/>
        <w:ind w:left="153" w:right="11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sz w:val="21"/>
          <w:szCs w:val="21"/>
        </w:rPr>
      </w:r>
    </w:p>
    <w:p>
      <w:pPr>
        <w:spacing w:line="273" w:lineRule="auto" w:before="3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本公司以自身和各子公司的财务报表为基础，根据其他有关资料，编制合并财务报表。本公司编制合</w:t>
      </w:r>
      <w:r>
        <w:rPr>
          <w:rFonts w:ascii="宋体" w:hAnsi="宋体" w:cs="宋体" w:eastAsia="宋体" w:hint="default"/>
          <w:sz w:val="21"/>
          <w:szCs w:val="21"/>
        </w:rPr>
        <w:t> </w:t>
      </w:r>
      <w:r>
        <w:rPr>
          <w:rFonts w:ascii="宋体" w:hAnsi="宋体" w:cs="宋体" w:eastAsia="宋体" w:hint="default"/>
          <w:spacing w:val="-1"/>
          <w:sz w:val="21"/>
          <w:szCs w:val="21"/>
        </w:rPr>
        <w:t>并财务报表，将整个企业集团视为一个会计主体，依据相关企业会计准则的确认、计量和列报要求，按照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统一的会计政策，反映本企业集团整体财务状况、经营成果和现金流量。</w:t>
      </w:r>
    </w:p>
    <w:p>
      <w:pPr>
        <w:spacing w:line="273" w:lineRule="auto" w:before="7"/>
        <w:ind w:left="153" w:right="1130" w:firstLine="420"/>
        <w:jc w:val="both"/>
        <w:rPr>
          <w:rFonts w:ascii="宋体" w:hAnsi="宋体" w:cs="宋体" w:eastAsia="宋体" w:hint="default"/>
          <w:sz w:val="21"/>
          <w:szCs w:val="21"/>
        </w:rPr>
      </w:pPr>
      <w:r>
        <w:rPr>
          <w:rFonts w:ascii="宋体" w:hAnsi="宋体" w:cs="宋体" w:eastAsia="宋体" w:hint="default"/>
          <w:spacing w:val="-1"/>
          <w:sz w:val="21"/>
          <w:szCs w:val="21"/>
        </w:rPr>
        <w:t>所有纳入合并财务报表合并范围的子公司所采用的会计政策、会计期间与本公司一致，如子公司采用</w:t>
      </w:r>
      <w:r>
        <w:rPr>
          <w:rFonts w:ascii="宋体" w:hAnsi="宋体" w:cs="宋体" w:eastAsia="宋体" w:hint="default"/>
          <w:sz w:val="21"/>
          <w:szCs w:val="21"/>
        </w:rPr>
        <w:t> </w:t>
      </w:r>
      <w:r>
        <w:rPr>
          <w:rFonts w:ascii="宋体" w:hAnsi="宋体" w:cs="宋体" w:eastAsia="宋体" w:hint="default"/>
          <w:spacing w:val="-1"/>
          <w:sz w:val="21"/>
          <w:szCs w:val="21"/>
        </w:rPr>
        <w:t>的会计政策、会计期间与本公司不一致的，在编制合并财务报表时，按本公司的会计政策、会计期间进行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必要的调整。对于非同一控制下企业合并取得的子公司，以购买日可辨认净资产公允价值为基础对其财务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报表进行调整。对于同一控制下企业合并取得的子公司，以其资产、负债（包括最终控制方收购该子公司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而形成的商誉）在最终控制方财务报表中的账面价值为基础对其财务报表进行调整。</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子公司所有者权益、当期净损益和当期综合收益中属于少数股东的份额分别在合并资产负债表中所有</w:t>
      </w:r>
      <w:r>
        <w:rPr>
          <w:rFonts w:ascii="宋体" w:hAnsi="宋体" w:cs="宋体" w:eastAsia="宋体" w:hint="default"/>
          <w:sz w:val="21"/>
          <w:szCs w:val="21"/>
        </w:rPr>
        <w:t> </w:t>
      </w:r>
      <w:r>
        <w:rPr>
          <w:rFonts w:ascii="宋体" w:hAnsi="宋体" w:cs="宋体" w:eastAsia="宋体" w:hint="default"/>
          <w:spacing w:val="-1"/>
          <w:sz w:val="21"/>
          <w:szCs w:val="21"/>
        </w:rPr>
        <w:t>者权益项目下、合并利润表中净利润项目下和综合收益总额项目下单独列示。子公司少数股东分担的当期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亏损超过了少数股东在该子公司期初所有者权益中所享有份额而形成的余额，冲减少数股东权益。</w:t>
      </w:r>
    </w:p>
    <w:p>
      <w:pPr>
        <w:spacing w:line="273" w:lineRule="auto" w:before="7"/>
        <w:ind w:left="573"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）增加子公司或业务 </w:t>
      </w:r>
      <w:r>
        <w:rPr>
          <w:rFonts w:ascii="宋体" w:hAnsi="宋体" w:cs="宋体" w:eastAsia="宋体" w:hint="default"/>
          <w:spacing w:val="-1"/>
          <w:sz w:val="21"/>
          <w:szCs w:val="21"/>
        </w:rPr>
        <w:t>在报告期内，若因同一控制下企业合并增加子公司或业务的，则调整合并资产负债表的期初数；将子</w:t>
      </w:r>
    </w:p>
    <w:p>
      <w:pPr>
        <w:spacing w:line="273" w:lineRule="auto" w:before="7"/>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公司或业务合并当期期初至报告期末的收入、费用、利润纳入合并利润表；将子公司或业务合并当期期初</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至报告期末的现金流量纳入合并现金流量表，同时对比较报表的相关项目进行调整，视同合并后的报告主</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体自最终控制方开始控制时点起一直存在。</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因追加投资等原因能够对同一控制下的被投资方实施控制的，视同参与合并的各方在最终控制方开始</w:t>
      </w:r>
      <w:r>
        <w:rPr>
          <w:rFonts w:ascii="宋体" w:hAnsi="宋体" w:cs="宋体" w:eastAsia="宋体" w:hint="default"/>
          <w:sz w:val="21"/>
          <w:szCs w:val="21"/>
        </w:rPr>
        <w:t> </w:t>
      </w:r>
      <w:r>
        <w:rPr>
          <w:rFonts w:ascii="宋体" w:hAnsi="宋体" w:cs="宋体" w:eastAsia="宋体" w:hint="default"/>
          <w:spacing w:val="-1"/>
          <w:sz w:val="21"/>
          <w:szCs w:val="21"/>
        </w:rPr>
        <w:t>控制时即以目前的状态存在进行调整。在取得被合并方控制权之前持有的股权投资，在取得原股权之日与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合并方和被合并方同处于同一控制之日孰晚日起至合并日之间已确认有关损益、其他综合收益以及其他净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资产变动，分别冲减比较报表期间的期初留存收益或当期损益。</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在报告期内，若因非同一控制下企业合并增加子公司或业务的，则不调整合并资产负债表期初数；将</w:t>
      </w:r>
      <w:r>
        <w:rPr>
          <w:rFonts w:ascii="宋体" w:hAnsi="宋体" w:cs="宋体" w:eastAsia="宋体" w:hint="default"/>
          <w:sz w:val="21"/>
          <w:szCs w:val="21"/>
        </w:rPr>
        <w:t> </w:t>
      </w:r>
      <w:r>
        <w:rPr>
          <w:rFonts w:ascii="宋体" w:hAnsi="宋体" w:cs="宋体" w:eastAsia="宋体" w:hint="default"/>
          <w:spacing w:val="-1"/>
          <w:sz w:val="21"/>
          <w:szCs w:val="21"/>
        </w:rPr>
        <w:t>该子公司或业务自购买日至报告期末的收入、费用、利润纳入合并利润表；该子公司或业务自购买日至报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告期末的现金流量纳入合并现金流量表。</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因追加投资等原因能够对非同一控制下的被投资方实施控制的，对于购买日之前持有的被购买方的股</w:t>
      </w:r>
      <w:r>
        <w:rPr>
          <w:rFonts w:ascii="宋体" w:hAnsi="宋体" w:cs="宋体" w:eastAsia="宋体" w:hint="default"/>
          <w:sz w:val="21"/>
          <w:szCs w:val="21"/>
        </w:rPr>
        <w:t> </w:t>
      </w:r>
      <w:r>
        <w:rPr>
          <w:rFonts w:ascii="宋体" w:hAnsi="宋体" w:cs="宋体" w:eastAsia="宋体" w:hint="default"/>
          <w:spacing w:val="-1"/>
          <w:sz w:val="21"/>
          <w:szCs w:val="21"/>
        </w:rPr>
        <w:t>权，本公司按照该股权在购买日的公允价值进行重新计量，公允价值与其账面价值的差额计入当期投资收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益。购买日之前持有的被购买方的股权涉及权益法核算下的其他综合收益以及除净损益、其他综合收益和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利润分配之外的其他所有者权益变动的，与其相关的其他综合收益、其他所有者权益变动转为购买日所属</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当期投资收益，由于被投资方重新计量设定受益计划净负债或净资产变动而产生的其他综合收益除外。</w:t>
      </w:r>
    </w:p>
    <w:p>
      <w:pPr>
        <w:spacing w:before="7"/>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）处置子公司或业务</w:t>
      </w:r>
    </w:p>
    <w:p>
      <w:pPr>
        <w:spacing w:line="273" w:lineRule="auto" w:before="37"/>
        <w:ind w:left="632" w:right="1122" w:firstLine="0"/>
        <w:jc w:val="left"/>
        <w:rPr>
          <w:rFonts w:ascii="宋体" w:hAnsi="宋体" w:cs="宋体" w:eastAsia="宋体" w:hint="default"/>
          <w:sz w:val="21"/>
          <w:szCs w:val="21"/>
        </w:rPr>
      </w:pPr>
      <w:r>
        <w:rPr>
          <w:rFonts w:ascii="宋体" w:hAnsi="宋体" w:cs="宋体" w:eastAsia="宋体" w:hint="default"/>
          <w:sz w:val="21"/>
          <w:szCs w:val="21"/>
        </w:rPr>
        <w:t>①一般处理方法 </w:t>
      </w:r>
      <w:r>
        <w:rPr>
          <w:rFonts w:ascii="宋体" w:hAnsi="宋体" w:cs="宋体" w:eastAsia="宋体" w:hint="default"/>
          <w:spacing w:val="-2"/>
          <w:sz w:val="21"/>
          <w:szCs w:val="21"/>
        </w:rPr>
        <w:t>在报告期内，本公司处置子公司或业务，则该子公司或业务期初至处置日的收入、费用、利润纳入合</w:t>
      </w:r>
    </w:p>
    <w:p>
      <w:pPr>
        <w:spacing w:line="273" w:lineRule="auto" w:before="7"/>
        <w:ind w:left="213" w:right="1125" w:hanging="2"/>
        <w:jc w:val="left"/>
        <w:rPr>
          <w:rFonts w:ascii="宋体" w:hAnsi="宋体" w:cs="宋体" w:eastAsia="宋体" w:hint="default"/>
          <w:sz w:val="21"/>
          <w:szCs w:val="21"/>
        </w:rPr>
      </w:pPr>
      <w:r>
        <w:rPr>
          <w:rFonts w:ascii="宋体" w:hAnsi="宋体" w:cs="宋体" w:eastAsia="宋体" w:hint="default"/>
          <w:sz w:val="21"/>
          <w:szCs w:val="21"/>
        </w:rPr>
        <w:t>并利润表；该子公司或业务期初至处置日的现金流量纳入合并现金流量表。 </w:t>
      </w:r>
      <w:r>
        <w:rPr>
          <w:rFonts w:ascii="宋体" w:hAnsi="宋体" w:cs="宋体" w:eastAsia="宋体" w:hint="default"/>
          <w:spacing w:val="-2"/>
          <w:sz w:val="21"/>
          <w:szCs w:val="21"/>
        </w:rPr>
        <w:t>因处置部分股权投资或其他原因丧失了对被投资方控制权时，对于处置后的剩余股权投资，本公司按照其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在丧失控制权日的公允价值进行重新计量。处置股权取得的对价与剩余股权公允价值之和，减去按原持股</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213" w:right="1131" w:firstLine="0"/>
        <w:jc w:val="both"/>
        <w:rPr>
          <w:rFonts w:ascii="宋体" w:hAnsi="宋体" w:cs="宋体" w:eastAsia="宋体" w:hint="default"/>
          <w:sz w:val="21"/>
          <w:szCs w:val="21"/>
        </w:rPr>
      </w:pPr>
      <w:r>
        <w:rPr>
          <w:rFonts w:ascii="宋体" w:hAnsi="宋体" w:cs="宋体" w:eastAsia="宋体" w:hint="default"/>
          <w:spacing w:val="-2"/>
          <w:sz w:val="21"/>
          <w:szCs w:val="21"/>
        </w:rPr>
        <w:t>比例计算应享有原有子公司自购买日或合并日开始持续计算的净资产的份额与商誉之和的差额，计入丧失</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控制权当期的投资收益。与原有子公司股权投资相关的其他综合收益或除净损益、其他综合收益及利润分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配之外的其他所有者权益变动，在丧失控制权时转为当期投资收益，由于被投资方重新计量设定受益计划</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净负债或净资产变动而产生的其他综合收益除外。</w:t>
      </w:r>
    </w:p>
    <w:p>
      <w:pPr>
        <w:spacing w:line="273" w:lineRule="auto" w:before="8"/>
        <w:ind w:left="632" w:right="1122" w:firstLine="0"/>
        <w:jc w:val="left"/>
        <w:rPr>
          <w:rFonts w:ascii="宋体" w:hAnsi="宋体" w:cs="宋体" w:eastAsia="宋体" w:hint="default"/>
          <w:sz w:val="21"/>
          <w:szCs w:val="21"/>
        </w:rPr>
      </w:pPr>
      <w:r>
        <w:rPr>
          <w:rFonts w:ascii="宋体" w:hAnsi="宋体" w:cs="宋体" w:eastAsia="宋体" w:hint="default"/>
          <w:sz w:val="21"/>
          <w:szCs w:val="21"/>
        </w:rPr>
        <w:t>②分步处置子公司 </w:t>
      </w:r>
      <w:r>
        <w:rPr>
          <w:rFonts w:ascii="宋体" w:hAnsi="宋体" w:cs="宋体" w:eastAsia="宋体" w:hint="default"/>
          <w:spacing w:val="-2"/>
          <w:sz w:val="21"/>
          <w:szCs w:val="21"/>
        </w:rPr>
        <w:t>通过多次交易分步处置对子公司股权投资直至丧失控制权的，处置对子公司股权投资的各项交易的条</w:t>
      </w:r>
    </w:p>
    <w:p>
      <w:pPr>
        <w:spacing w:line="273" w:lineRule="auto" w:before="7"/>
        <w:ind w:left="212" w:right="1133" w:firstLine="0"/>
        <w:jc w:val="both"/>
        <w:rPr>
          <w:rFonts w:ascii="宋体" w:hAnsi="宋体" w:cs="宋体" w:eastAsia="宋体" w:hint="default"/>
          <w:sz w:val="21"/>
          <w:szCs w:val="21"/>
        </w:rPr>
      </w:pPr>
      <w:r>
        <w:rPr>
          <w:rFonts w:ascii="宋体" w:hAnsi="宋体" w:cs="宋体" w:eastAsia="宋体" w:hint="default"/>
          <w:spacing w:val="-2"/>
          <w:sz w:val="21"/>
          <w:szCs w:val="21"/>
        </w:rPr>
        <w:t>款、条件以及经济影响符合以下一种或多种情况，通常表明应将多次交易事项作为一揽子交易进行会计处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理：</w:t>
      </w:r>
    </w:p>
    <w:p>
      <w:pPr>
        <w:spacing w:line="273" w:lineRule="auto" w:before="7"/>
        <w:ind w:left="573" w:right="1129" w:firstLine="0"/>
        <w:jc w:val="left"/>
        <w:rPr>
          <w:rFonts w:ascii="宋体" w:hAnsi="宋体" w:cs="宋体" w:eastAsia="宋体" w:hint="default"/>
          <w:sz w:val="21"/>
          <w:szCs w:val="21"/>
        </w:rPr>
      </w:pPr>
      <w:r>
        <w:rPr>
          <w:rFonts w:ascii="宋体" w:hAnsi="宋体" w:cs="宋体" w:eastAsia="宋体" w:hint="default"/>
          <w:sz w:val="21"/>
          <w:szCs w:val="21"/>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rFonts w:ascii="宋体" w:hAnsi="宋体" w:cs="宋体" w:eastAsia="宋体" w:hint="default"/>
          <w:spacing w:val="-1"/>
          <w:sz w:val="21"/>
          <w:szCs w:val="21"/>
        </w:rPr>
        <w:t>处置对子公司股权投资直至丧失控制权的各项交易属于一揽子交易的，本公司将各项交易作为一项处</w:t>
      </w:r>
    </w:p>
    <w:p>
      <w:pPr>
        <w:spacing w:line="273" w:lineRule="auto" w:before="7"/>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置子公司并丧失控制权的交易进行会计处理；但是，在丧失控制权之前每一次处置价款与处置投资对应的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享有该子公司净资产份额的差额，在合并财务报表中确认为其他综合收益，在丧失控制权时一并转入丧失</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控制权当期的损益。</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处置对子公司股权投资直至丧失控制权的各项交易不属于一揽子交易的，在丧失控制权之前，按不丧</w:t>
      </w:r>
      <w:r>
        <w:rPr>
          <w:rFonts w:ascii="宋体" w:hAnsi="宋体" w:cs="宋体" w:eastAsia="宋体" w:hint="default"/>
          <w:sz w:val="21"/>
          <w:szCs w:val="21"/>
        </w:rPr>
        <w:t> </w:t>
      </w:r>
      <w:r>
        <w:rPr>
          <w:rFonts w:ascii="宋体" w:hAnsi="宋体" w:cs="宋体" w:eastAsia="宋体" w:hint="default"/>
          <w:spacing w:val="-1"/>
          <w:sz w:val="21"/>
          <w:szCs w:val="21"/>
        </w:rPr>
        <w:t>失控制权的情况下部分处置对子公司的股权投资的相关政策进行会计处理；在丧失控制权时，按处置子公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司一般处理方法进行会计处理。</w:t>
      </w:r>
    </w:p>
    <w:p>
      <w:pPr>
        <w:spacing w:line="273" w:lineRule="auto" w:before="7"/>
        <w:ind w:left="574"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）购买子公司少数股权 </w:t>
      </w:r>
      <w:r>
        <w:rPr>
          <w:rFonts w:ascii="宋体" w:hAnsi="宋体" w:cs="宋体" w:eastAsia="宋体" w:hint="default"/>
          <w:spacing w:val="-1"/>
          <w:sz w:val="21"/>
          <w:szCs w:val="21"/>
        </w:rPr>
        <w:t>本公司因购买少数股权新取得的长期股权投资与按照新增持股比例计算应享有子公司自购买日（或合</w:t>
      </w:r>
    </w:p>
    <w:p>
      <w:pPr>
        <w:spacing w:line="273" w:lineRule="auto" w:before="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并日）开始持续计算的净资产份额之间的差额，调整合并资产负债表中的资本公积中的股本溢价，资本公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积中的股本溢价不足冲减的，调整留存收益。</w:t>
      </w:r>
    </w:p>
    <w:p>
      <w:pPr>
        <w:spacing w:line="273" w:lineRule="auto" w:before="7"/>
        <w:ind w:left="632" w:right="1129" w:hanging="16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）不丧失控制权的情况下部分处置对子公司的股权投资 </w:t>
      </w:r>
      <w:r>
        <w:rPr>
          <w:rFonts w:ascii="宋体" w:hAnsi="宋体" w:cs="宋体" w:eastAsia="宋体" w:hint="default"/>
          <w:spacing w:val="2"/>
          <w:sz w:val="21"/>
          <w:szCs w:val="21"/>
        </w:rPr>
        <w:t>在不丧失控制权的情况下因部分处置对子公司的长期股权投资而取得的处置价款与处置长期股权投</w:t>
      </w:r>
    </w:p>
    <w:p>
      <w:pPr>
        <w:spacing w:line="273" w:lineRule="auto" w:before="7"/>
        <w:ind w:left="153" w:right="1133" w:firstLine="58"/>
        <w:jc w:val="both"/>
        <w:rPr>
          <w:rFonts w:ascii="宋体" w:hAnsi="宋体" w:cs="宋体" w:eastAsia="宋体" w:hint="default"/>
          <w:sz w:val="21"/>
          <w:szCs w:val="21"/>
        </w:rPr>
      </w:pPr>
      <w:r>
        <w:rPr>
          <w:rFonts w:ascii="宋体" w:hAnsi="宋体" w:cs="宋体" w:eastAsia="宋体" w:hint="default"/>
          <w:spacing w:val="-2"/>
          <w:sz w:val="21"/>
          <w:szCs w:val="21"/>
        </w:rPr>
        <w:t>资相对应享有子公司自购买日或合并日开始持续计算的净资产份额之间的差额，调整合并资产负债表中的</w:t>
      </w:r>
      <w:r>
        <w:rPr>
          <w:rFonts w:ascii="宋体" w:hAnsi="宋体" w:cs="宋体" w:eastAsia="宋体" w:hint="default"/>
          <w:sz w:val="21"/>
          <w:szCs w:val="21"/>
        </w:rPr>
        <w:t> 资本公积中的股本溢价，资本公积中的股本溢价不足冲减的，调整留存收益。</w:t>
      </w:r>
    </w:p>
    <w:p>
      <w:pPr>
        <w:spacing w:line="612" w:lineRule="exact" w:before="64"/>
        <w:ind w:left="573" w:right="1129" w:hanging="420"/>
        <w:jc w:val="left"/>
        <w:rPr>
          <w:rFonts w:ascii="宋体" w:hAnsi="宋体" w:cs="宋体" w:eastAsia="宋体" w:hint="default"/>
          <w:sz w:val="21"/>
          <w:szCs w:val="21"/>
        </w:rPr>
      </w:pPr>
      <w:bookmarkStart w:name="7、现金及现金等价物的确定标准" w:id="171"/>
      <w:bookmarkEnd w:id="171"/>
      <w:r>
        <w:rPr/>
      </w:r>
      <w:r>
        <w:rPr>
          <w:rFonts w:ascii="宋体" w:hAnsi="宋体" w:cs="宋体" w:eastAsia="宋体"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spacing w:line="219"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短（从购买日起三个月内到期）、流动性强、易于转换为已知现金、价值变动风险很小四个条件的投资，</w:t>
      </w:r>
    </w:p>
    <w:p>
      <w:pPr>
        <w:spacing w:line="535" w:lineRule="auto" w:before="37"/>
        <w:ind w:left="153" w:right="8117" w:firstLine="0"/>
        <w:jc w:val="left"/>
        <w:rPr>
          <w:rFonts w:ascii="宋体" w:hAnsi="宋体" w:cs="宋体" w:eastAsia="宋体" w:hint="default"/>
          <w:sz w:val="21"/>
          <w:szCs w:val="21"/>
        </w:rPr>
      </w:pPr>
      <w:r>
        <w:rPr>
          <w:rFonts w:ascii="宋体" w:hAnsi="宋体" w:cs="宋体" w:eastAsia="宋体" w:hint="default"/>
          <w:sz w:val="21"/>
          <w:szCs w:val="21"/>
        </w:rPr>
        <w:t>确定为现金等价物。 </w:t>
      </w:r>
      <w:bookmarkStart w:name="8、外币业务和外币报表折算" w:id="172"/>
      <w:bookmarkEnd w:id="172"/>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73" w:lineRule="auto" w:before="79"/>
        <w:ind w:left="632" w:right="2714" w:firstLine="3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b/>
          <w:bCs/>
          <w:w w:val="99"/>
          <w:sz w:val="21"/>
          <w:szCs w:val="21"/>
        </w:rPr>
        <w:t> </w:t>
      </w:r>
      <w:r>
        <w:rPr>
          <w:rFonts w:ascii="宋体" w:hAnsi="宋体" w:cs="宋体" w:eastAsia="宋体" w:hint="default"/>
          <w:sz w:val="21"/>
          <w:szCs w:val="21"/>
        </w:rPr>
        <w:t>外币业务采用交易发生日的即期汇率作为折算汇率将外币金额折合成人民币记账。</w:t>
      </w:r>
    </w:p>
    <w:p>
      <w:pPr>
        <w:spacing w:line="273" w:lineRule="auto" w:before="7"/>
        <w:ind w:left="212" w:right="1131"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资产负债表日外币货币性项目余额按资产负债表日即期汇率折算，由此产生的汇兑差额，除属于与购</w:t>
      </w:r>
      <w:r>
        <w:rPr>
          <w:rFonts w:ascii="宋体" w:hAnsi="宋体" w:cs="宋体" w:eastAsia="宋体" w:hint="default"/>
          <w:sz w:val="21"/>
          <w:szCs w:val="21"/>
        </w:rPr>
        <w:t> </w:t>
      </w:r>
      <w:r>
        <w:rPr>
          <w:rFonts w:ascii="宋体" w:hAnsi="宋体" w:cs="宋体" w:eastAsia="宋体" w:hint="default"/>
          <w:spacing w:val="-2"/>
          <w:sz w:val="21"/>
          <w:szCs w:val="21"/>
        </w:rPr>
        <w:t>建符合资本化条件的资产相关的外币专门借款产生的汇兑差额按照借款费用资本化的原则处理外，均计入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当期损益。</w:t>
      </w:r>
    </w:p>
    <w:p>
      <w:pPr>
        <w:spacing w:line="273" w:lineRule="auto" w:before="7"/>
        <w:ind w:left="632" w:right="1122" w:hanging="1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资产负债表中的资产和负债项目，采用资产负债表日的即期汇率折算；所有者权益项目除“未分配利</w:t>
      </w:r>
    </w:p>
    <w:p>
      <w:pPr>
        <w:spacing w:before="7"/>
        <w:ind w:left="212" w:right="0" w:firstLine="0"/>
        <w:jc w:val="both"/>
        <w:rPr>
          <w:rFonts w:ascii="宋体" w:hAnsi="宋体" w:cs="宋体" w:eastAsia="宋体" w:hint="default"/>
          <w:sz w:val="21"/>
          <w:szCs w:val="21"/>
        </w:rPr>
      </w:pPr>
      <w:r>
        <w:rPr>
          <w:rFonts w:ascii="宋体" w:hAnsi="宋体" w:cs="宋体" w:eastAsia="宋体" w:hint="default"/>
          <w:sz w:val="21"/>
          <w:szCs w:val="21"/>
        </w:rPr>
        <w:t>润”项目外，其他项目采用发生时的即期汇率折算。利润表中的收入和费用项目，采用交易发生日的即期</w:t>
      </w:r>
    </w:p>
    <w:p>
      <w:pPr>
        <w:spacing w:after="0"/>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212" w:right="1133" w:firstLine="0"/>
        <w:jc w:val="both"/>
        <w:rPr>
          <w:rFonts w:ascii="宋体" w:hAnsi="宋体" w:cs="宋体" w:eastAsia="宋体" w:hint="default"/>
          <w:sz w:val="21"/>
          <w:szCs w:val="21"/>
        </w:rPr>
      </w:pPr>
      <w:r>
        <w:rPr>
          <w:rFonts w:ascii="宋体" w:hAnsi="宋体" w:cs="宋体" w:eastAsia="宋体" w:hint="default"/>
          <w:spacing w:val="-2"/>
          <w:sz w:val="21"/>
          <w:szCs w:val="21"/>
        </w:rPr>
        <w:t>汇率。处置境外经营时，将与该境外经营相关的外币财务报表折算差额，自所有者权益项目转入处置当期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损益。</w:t>
      </w:r>
    </w:p>
    <w:p>
      <w:pPr>
        <w:spacing w:line="240" w:lineRule="auto" w:before="8"/>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9、金融工具" w:id="173"/>
      <w:bookmarkEnd w:id="173"/>
      <w:r>
        <w:rPr/>
      </w:r>
      <w:r>
        <w:rPr>
          <w:rFonts w:ascii="宋体" w:hAnsi="宋体" w:cs="宋体" w:eastAsia="宋体"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623" w:right="5923" w:hanging="5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73" w:lineRule="auto" w:before="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金融资产和金融负债于初始确认时分类为：以公允价值计量且其变动计入当期损益的金融资产或金融</w:t>
      </w:r>
      <w:r>
        <w:rPr>
          <w:rFonts w:ascii="宋体" w:hAnsi="宋体" w:cs="宋体" w:eastAsia="宋体" w:hint="default"/>
          <w:sz w:val="21"/>
          <w:szCs w:val="21"/>
        </w:rPr>
        <w:t> </w:t>
      </w:r>
      <w:r>
        <w:rPr>
          <w:rFonts w:ascii="宋体" w:hAnsi="宋体" w:cs="宋体" w:eastAsia="宋体" w:hint="default"/>
          <w:spacing w:val="-2"/>
          <w:sz w:val="21"/>
          <w:szCs w:val="21"/>
        </w:rPr>
        <w:t>负债，包括交易性金融资产或金融负债和直接指定为以公允价值计量且其变动计入当期损益的金融资产或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金融负债；持有至到期投资；应收款项；可供出售金融资产；其他金融负债等。</w:t>
      </w:r>
    </w:p>
    <w:p>
      <w:pPr>
        <w:spacing w:line="240" w:lineRule="auto" w:before="6"/>
        <w:rPr>
          <w:rFonts w:ascii="宋体" w:hAnsi="宋体" w:cs="宋体" w:eastAsia="宋体" w:hint="default"/>
          <w:sz w:val="24"/>
          <w:szCs w:val="24"/>
        </w:rPr>
      </w:pPr>
    </w:p>
    <w:p>
      <w:pPr>
        <w:spacing w:before="0"/>
        <w:ind w:left="623" w:right="11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73" w:lineRule="auto" w:before="37"/>
        <w:ind w:left="632" w:right="1122" w:hanging="16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）以公允价值计量且其变动计入当期损益的金融资产（金融负债） </w:t>
      </w:r>
      <w:r>
        <w:rPr>
          <w:rFonts w:ascii="宋体" w:hAnsi="宋体" w:cs="宋体" w:eastAsia="宋体" w:hint="default"/>
          <w:spacing w:val="-2"/>
          <w:sz w:val="21"/>
          <w:szCs w:val="21"/>
        </w:rPr>
        <w:t>取得时以公允价值（扣除已宣告但尚未发放的现金股利或已到付息期但尚未领取的债券利息）作为初</w:t>
      </w:r>
    </w:p>
    <w:p>
      <w:pPr>
        <w:spacing w:line="273" w:lineRule="auto" w:before="7"/>
        <w:ind w:left="212" w:right="1133" w:firstLine="0"/>
        <w:jc w:val="both"/>
        <w:rPr>
          <w:rFonts w:ascii="宋体" w:hAnsi="宋体" w:cs="宋体" w:eastAsia="宋体" w:hint="default"/>
          <w:sz w:val="21"/>
          <w:szCs w:val="21"/>
        </w:rPr>
      </w:pPr>
      <w:r>
        <w:rPr>
          <w:rFonts w:ascii="宋体" w:hAnsi="宋体" w:cs="宋体" w:eastAsia="宋体" w:hint="default"/>
          <w:spacing w:val="-2"/>
          <w:sz w:val="21"/>
          <w:szCs w:val="21"/>
        </w:rPr>
        <w:t>始确认金额，相关的交易费用计入当期损益。持有期间将取得的利息或现金股利确认为投资收益，期末将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公允价值变动计入当期损益。处置时，其公允价值与初始入账金额之间的差额确认为投资收益，同时调整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公允价值变动损益。</w:t>
      </w:r>
    </w:p>
    <w:p>
      <w:pPr>
        <w:spacing w:line="273" w:lineRule="auto" w:before="7"/>
        <w:ind w:left="632" w:right="0" w:hanging="5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 </w:t>
      </w:r>
      <w:r>
        <w:rPr>
          <w:rFonts w:ascii="宋体" w:hAnsi="宋体" w:cs="宋体" w:eastAsia="宋体" w:hint="default"/>
          <w:spacing w:val="-5"/>
          <w:sz w:val="21"/>
          <w:szCs w:val="21"/>
        </w:rPr>
        <w:t>取得时按公允价值（扣除已到付息期但尚未领取的债券利息）和相关交易费用之和作为初始确认金额。</w:t>
      </w:r>
    </w:p>
    <w:p>
      <w:pPr>
        <w:spacing w:line="273" w:lineRule="auto" w:before="7"/>
        <w:ind w:left="212" w:right="1133" w:firstLine="0"/>
        <w:jc w:val="both"/>
        <w:rPr>
          <w:rFonts w:ascii="宋体" w:hAnsi="宋体" w:cs="宋体" w:eastAsia="宋体" w:hint="default"/>
          <w:sz w:val="21"/>
          <w:szCs w:val="21"/>
        </w:rPr>
      </w:pPr>
      <w:r>
        <w:rPr>
          <w:rFonts w:ascii="宋体" w:hAnsi="宋体" w:cs="宋体" w:eastAsia="宋体" w:hint="default"/>
          <w:spacing w:val="-2"/>
          <w:sz w:val="21"/>
          <w:szCs w:val="21"/>
        </w:rPr>
        <w:t>持有期间按照摊余成本和实际利率计算确认利息收入，计入投资收益。实际利率在取得时确定，在该预期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存续期间或适用的更短期间内保持不变。处置时，将所取得价款与该投资账面价值之间的差额计入投资收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w:t>
      </w:r>
    </w:p>
    <w:p>
      <w:pPr>
        <w:spacing w:line="273" w:lineRule="auto" w:before="8"/>
        <w:ind w:left="632" w:right="1122" w:hanging="5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）应收款项 </w:t>
      </w:r>
      <w:r>
        <w:rPr>
          <w:rFonts w:ascii="宋体" w:hAnsi="宋体" w:cs="宋体" w:eastAsia="宋体" w:hint="default"/>
          <w:spacing w:val="-2"/>
          <w:sz w:val="21"/>
          <w:szCs w:val="21"/>
        </w:rPr>
        <w:t>公司对外销售商品或提供劳务形成的应收债权，以及公司持有的其他企业的不包括在活跃市场上有报</w:t>
      </w:r>
    </w:p>
    <w:p>
      <w:pPr>
        <w:spacing w:line="273" w:lineRule="auto" w:before="7"/>
        <w:ind w:left="212" w:right="1132" w:firstLine="0"/>
        <w:jc w:val="both"/>
        <w:rPr>
          <w:rFonts w:ascii="宋体" w:hAnsi="宋体" w:cs="宋体" w:eastAsia="宋体" w:hint="default"/>
          <w:sz w:val="21"/>
          <w:szCs w:val="21"/>
        </w:rPr>
      </w:pPr>
      <w:r>
        <w:rPr>
          <w:rFonts w:ascii="宋体" w:hAnsi="宋体" w:cs="宋体" w:eastAsia="宋体" w:hint="default"/>
          <w:spacing w:val="-2"/>
          <w:sz w:val="21"/>
          <w:szCs w:val="21"/>
        </w:rPr>
        <w:t>价的债务工具的债权，包括应收账款、其他应收款等，以向购货方应收的合同或协议价款作为初始确认金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额；具有融资性质的，按其现值进行初始确认。收回或处置时，将取得的价款与该应收款项账面价值之间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的差额计入当期损益。</w:t>
      </w:r>
    </w:p>
    <w:p>
      <w:pPr>
        <w:spacing w:line="273" w:lineRule="auto" w:before="7"/>
        <w:ind w:left="632" w:right="1122" w:hanging="5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）可供出售金融资产 </w:t>
      </w:r>
      <w:r>
        <w:rPr>
          <w:rFonts w:ascii="宋体" w:hAnsi="宋体" w:cs="宋体" w:eastAsia="宋体" w:hint="default"/>
          <w:spacing w:val="-2"/>
          <w:sz w:val="21"/>
          <w:szCs w:val="21"/>
        </w:rPr>
        <w:t>取得时按公允价值（扣除已宣告但尚未发放的现金股利或已到付息期但尚未领取的债券利息）和相关</w:t>
      </w:r>
    </w:p>
    <w:p>
      <w:pPr>
        <w:spacing w:line="273" w:lineRule="auto" w:before="7"/>
        <w:ind w:left="212" w:right="1132" w:firstLine="0"/>
        <w:jc w:val="both"/>
        <w:rPr>
          <w:rFonts w:ascii="宋体" w:hAnsi="宋体" w:cs="宋体" w:eastAsia="宋体" w:hint="default"/>
          <w:sz w:val="21"/>
          <w:szCs w:val="21"/>
        </w:rPr>
      </w:pPr>
      <w:r>
        <w:rPr>
          <w:rFonts w:ascii="宋体" w:hAnsi="宋体" w:cs="宋体" w:eastAsia="宋体" w:hint="default"/>
          <w:spacing w:val="-2"/>
          <w:sz w:val="21"/>
          <w:szCs w:val="21"/>
        </w:rPr>
        <w:t>交易费用之和作为初始确认金额。持有期间将取得的利息或现金股利确认为投资收益。期末以公允价值计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量且将公允价值变动计入其他综合收益。但是，在活跃市场中没有报价且其公允价值不能可靠计量的权益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工具投资，以及与该权益工具挂钩并须通过交付该权益工具结算的衍生金融资产，按照成本计量。处置时，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将取得的价款与该金融资产账面价值之间的差额，计入投资损益；同时，将原直接计入其他综合收益的公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允价值变动累计额对应处置部分的金额转出，计入当期损益。</w:t>
      </w:r>
    </w:p>
    <w:p>
      <w:pPr>
        <w:spacing w:line="273" w:lineRule="auto" w:before="7"/>
        <w:ind w:left="623" w:right="1131" w:hanging="5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spacing w:line="273" w:lineRule="auto" w:before="7"/>
        <w:ind w:left="632" w:right="1122" w:hanging="420"/>
        <w:jc w:val="left"/>
        <w:rPr>
          <w:rFonts w:ascii="宋体" w:hAnsi="宋体" w:cs="宋体" w:eastAsia="宋体" w:hint="default"/>
          <w:sz w:val="21"/>
          <w:szCs w:val="21"/>
        </w:rPr>
      </w:pPr>
      <w:r>
        <w:rPr>
          <w:rFonts w:ascii="宋体" w:hAnsi="宋体" w:cs="宋体" w:eastAsia="宋体" w:hint="default"/>
          <w:sz w:val="21"/>
          <w:szCs w:val="21"/>
        </w:rPr>
        <w:t>认该金融资产；如保留了金融资产所有权上几乎所有的风险和报酬的，则不终止确认该金融资产。 </w:t>
      </w:r>
      <w:r>
        <w:rPr>
          <w:rFonts w:ascii="宋体" w:hAnsi="宋体" w:cs="宋体" w:eastAsia="宋体" w:hint="default"/>
          <w:spacing w:val="-2"/>
          <w:sz w:val="21"/>
          <w:szCs w:val="21"/>
        </w:rPr>
        <w:t>在判断金融资产转移是否满足上述金融资产终止确认条件时，采用实质重于形式的原则。公司将金融</w:t>
      </w:r>
    </w:p>
    <w:p>
      <w:pPr>
        <w:spacing w:line="273" w:lineRule="auto" w:before="8"/>
        <w:ind w:left="212" w:right="1132" w:firstLine="0"/>
        <w:jc w:val="both"/>
        <w:rPr>
          <w:rFonts w:ascii="宋体" w:hAnsi="宋体" w:cs="宋体" w:eastAsia="宋体" w:hint="default"/>
          <w:sz w:val="21"/>
          <w:szCs w:val="21"/>
        </w:rPr>
      </w:pPr>
      <w:r>
        <w:rPr>
          <w:rFonts w:ascii="宋体" w:hAnsi="宋体" w:cs="宋体" w:eastAsia="宋体" w:hint="default"/>
          <w:spacing w:val="-2"/>
          <w:sz w:val="21"/>
          <w:szCs w:val="21"/>
        </w:rPr>
        <w:t>资产转移区分为金融资产整体转移和部分转移。金融资产整体转移满足终止确认条件的，将下列两项金额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的差额计入当期损益：</w:t>
      </w:r>
    </w:p>
    <w:p>
      <w:pPr>
        <w:spacing w:before="7"/>
        <w:ind w:left="574"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）因转移而收到的对价，与原直接计入所有者权益的公允价值变动累计额（涉及转移的金融资产</w:t>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573" w:right="1129" w:hanging="420"/>
        <w:jc w:val="left"/>
        <w:rPr>
          <w:rFonts w:ascii="宋体" w:hAnsi="宋体" w:cs="宋体" w:eastAsia="宋体" w:hint="default"/>
          <w:sz w:val="21"/>
          <w:szCs w:val="21"/>
        </w:rPr>
      </w:pPr>
      <w:r>
        <w:rPr>
          <w:rFonts w:ascii="宋体" w:hAnsi="宋体" w:cs="宋体" w:eastAsia="宋体" w:hint="default"/>
          <w:sz w:val="21"/>
          <w:szCs w:val="21"/>
        </w:rPr>
        <w:t>为可供出售金融资产的情形）之和。 </w:t>
      </w:r>
      <w:r>
        <w:rPr>
          <w:rFonts w:ascii="宋体" w:hAnsi="宋体" w:cs="宋体" w:eastAsia="宋体" w:hint="default"/>
          <w:spacing w:val="-1"/>
          <w:sz w:val="21"/>
          <w:szCs w:val="21"/>
        </w:rPr>
        <w:t>金融资产部分转移满足终止确认条件的，将所转移金融资产整体的账面价值，在终止确认部分和未终</w:t>
      </w:r>
    </w:p>
    <w:p>
      <w:pPr>
        <w:spacing w:before="7"/>
        <w:ind w:left="153" w:right="1129" w:firstLine="0"/>
        <w:jc w:val="left"/>
        <w:rPr>
          <w:rFonts w:ascii="宋体" w:hAnsi="宋体" w:cs="宋体" w:eastAsia="宋体" w:hint="default"/>
          <w:sz w:val="21"/>
          <w:szCs w:val="21"/>
        </w:rPr>
      </w:pPr>
      <w:r>
        <w:rPr>
          <w:rFonts w:ascii="宋体" w:hAnsi="宋体" w:cs="宋体" w:eastAsia="宋体" w:hint="default"/>
          <w:sz w:val="21"/>
          <w:szCs w:val="21"/>
        </w:rPr>
        <w:t>止确认部分之间，按照各自的相对公允价值进行分摊，并将下列两项金额的差额计入当期损益：</w:t>
      </w:r>
    </w:p>
    <w:p>
      <w:pPr>
        <w:spacing w:before="37"/>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）终止确认部分的账面价值；</w:t>
      </w:r>
    </w:p>
    <w:p>
      <w:pPr>
        <w:spacing w:line="273" w:lineRule="auto" w:before="37"/>
        <w:ind w:left="153" w:right="1129" w:firstLine="31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）终止确认部分的对价，与原直接计入所有者权益的公允价值变动累计额中对应终止确认部分的金</w:t>
      </w:r>
      <w:r>
        <w:rPr>
          <w:rFonts w:ascii="宋体" w:hAnsi="宋体" w:cs="宋体" w:eastAsia="宋体" w:hint="default"/>
          <w:sz w:val="21"/>
          <w:szCs w:val="21"/>
        </w:rPr>
        <w:t> 额（涉及转移的金融资产为可供出售金融资产的情形）之和。</w:t>
      </w:r>
    </w:p>
    <w:p>
      <w:pPr>
        <w:spacing w:line="273" w:lineRule="auto" w:before="7"/>
        <w:ind w:left="632" w:right="1122" w:firstLine="47"/>
        <w:jc w:val="left"/>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金融资产转移不满足终止确认条件的，继续确认该金融资产，所收到的对价确认为一项金融负债。 </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spacing w:line="273" w:lineRule="auto" w:before="7"/>
        <w:ind w:left="212" w:right="1126" w:firstLine="0"/>
        <w:jc w:val="left"/>
        <w:rPr>
          <w:rFonts w:ascii="宋体" w:hAnsi="宋体" w:cs="宋体" w:eastAsia="宋体" w:hint="default"/>
          <w:sz w:val="21"/>
          <w:szCs w:val="21"/>
        </w:rPr>
      </w:pPr>
      <w:r>
        <w:rPr>
          <w:rFonts w:ascii="宋体" w:hAnsi="宋体" w:cs="宋体" w:eastAsia="宋体" w:hint="default"/>
          <w:spacing w:val="-2"/>
          <w:sz w:val="21"/>
          <w:szCs w:val="21"/>
        </w:rPr>
        <w:t>签定协议，以承担新金融负债方式替换现存金融负债，且新金融负债与现存金融负债的合同条款实质上不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同的，则终止确认现存金融负债，并同时确认新金融负债。</w:t>
      </w:r>
    </w:p>
    <w:p>
      <w:pPr>
        <w:spacing w:line="273" w:lineRule="auto" w:before="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对现存金融负债全部或部分合同条款作出实质性修改的，则终止确认现存金融负债或其一部分，同时</w:t>
      </w:r>
      <w:r>
        <w:rPr>
          <w:rFonts w:ascii="宋体" w:hAnsi="宋体" w:cs="宋体" w:eastAsia="宋体" w:hint="default"/>
          <w:sz w:val="21"/>
          <w:szCs w:val="21"/>
        </w:rPr>
        <w:t> 将修改条款后的金融负债确认为一项新金融负债。</w:t>
      </w:r>
    </w:p>
    <w:p>
      <w:pPr>
        <w:spacing w:line="273" w:lineRule="auto" w:before="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金融负债全部或部分终止确认时，终止确认的金融负债账面价值与支付对价（包括转出的非现金资产</w:t>
      </w:r>
      <w:r>
        <w:rPr>
          <w:rFonts w:ascii="宋体" w:hAnsi="宋体" w:cs="宋体" w:eastAsia="宋体" w:hint="default"/>
          <w:sz w:val="21"/>
          <w:szCs w:val="21"/>
        </w:rPr>
        <w:t> 或承担的新金融负债）之间的差额，计入当期损益。</w:t>
      </w:r>
    </w:p>
    <w:p>
      <w:pPr>
        <w:spacing w:line="273" w:lineRule="auto" w:before="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本公司若回购部分金融负债的，在回购日按照继续确认部分与终止确认部分的相对公允价值，将该金</w:t>
      </w:r>
      <w:r>
        <w:rPr>
          <w:rFonts w:ascii="宋体" w:hAnsi="宋体" w:cs="宋体" w:eastAsia="宋体" w:hint="default"/>
          <w:sz w:val="21"/>
          <w:szCs w:val="21"/>
        </w:rPr>
        <w:t> </w:t>
      </w:r>
      <w:r>
        <w:rPr>
          <w:rFonts w:ascii="宋体" w:hAnsi="宋体" w:cs="宋体" w:eastAsia="宋体" w:hint="default"/>
          <w:spacing w:val="-2"/>
          <w:sz w:val="21"/>
          <w:szCs w:val="21"/>
        </w:rPr>
        <w:t>融负债整体的账面价值进行分配。分配给终止确认部分的账面价值与支付的对价（包括转出的非现金资产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或承担的新金融负债）之间的差额，计入当期损益。</w:t>
      </w:r>
    </w:p>
    <w:p>
      <w:pPr>
        <w:spacing w:line="273" w:lineRule="auto" w:before="7"/>
        <w:ind w:left="573" w:right="1129" w:firstLine="49"/>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spacing w:line="273" w:lineRule="auto" w:before="7"/>
        <w:ind w:left="153" w:right="0" w:firstLine="0"/>
        <w:jc w:val="left"/>
        <w:rPr>
          <w:rFonts w:ascii="宋体" w:hAnsi="宋体" w:cs="宋体" w:eastAsia="宋体" w:hint="default"/>
          <w:sz w:val="21"/>
          <w:szCs w:val="21"/>
        </w:rPr>
      </w:pPr>
      <w:r>
        <w:rPr>
          <w:rFonts w:ascii="宋体" w:hAnsi="宋体" w:cs="宋体" w:eastAsia="宋体" w:hint="default"/>
          <w:sz w:val="21"/>
          <w:szCs w:val="21"/>
        </w:rPr>
        <w:t>估值技术确定其公允价值。在估值时，本公司采用在当前情况下适用并且有足够可利用数据和其他信息支 持的估值技术，选择与市场参与者在相关资产或负债的交易中所考虑的资产或负债特征相一致的输入值，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并优先使用相关可观察输入值。只有在相关可观察输入值无法取得或取得不切实可行的情况下，才使用不</w:t>
      </w:r>
      <w:r>
        <w:rPr>
          <w:rFonts w:ascii="宋体" w:hAnsi="宋体" w:cs="宋体" w:eastAsia="宋体" w:hint="default"/>
          <w:sz w:val="21"/>
          <w:szCs w:val="21"/>
        </w:rPr>
        <w:t> 可观察输入值。</w:t>
      </w:r>
    </w:p>
    <w:p>
      <w:pPr>
        <w:spacing w:line="273" w:lineRule="auto" w:before="7"/>
        <w:ind w:left="573" w:right="1129" w:firstLine="49"/>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spacing w:before="7"/>
        <w:ind w:left="153" w:right="1129" w:firstLine="0"/>
        <w:jc w:val="left"/>
        <w:rPr>
          <w:rFonts w:ascii="宋体" w:hAnsi="宋体" w:cs="宋体" w:eastAsia="宋体" w:hint="default"/>
          <w:sz w:val="21"/>
          <w:szCs w:val="21"/>
        </w:rPr>
      </w:pPr>
      <w:r>
        <w:rPr>
          <w:rFonts w:ascii="宋体" w:hAnsi="宋体" w:cs="宋体" w:eastAsia="宋体" w:hint="default"/>
          <w:sz w:val="21"/>
          <w:szCs w:val="21"/>
        </w:rPr>
        <w:t>值进行检查，如果有客观证据表明某项金融资产发生减值的，计提减值准备。</w:t>
      </w:r>
    </w:p>
    <w:p>
      <w:pPr>
        <w:spacing w:line="273" w:lineRule="auto" w:before="37"/>
        <w:ind w:left="574"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）可供出售金融资产的减值准备： </w:t>
      </w:r>
      <w:r>
        <w:rPr>
          <w:rFonts w:ascii="宋体" w:hAnsi="宋体" w:cs="宋体" w:eastAsia="宋体" w:hint="default"/>
          <w:spacing w:val="-1"/>
          <w:sz w:val="21"/>
          <w:szCs w:val="21"/>
        </w:rPr>
        <w:t>期末如果可供出售金融资产的公允价值发生严重下降，或在综合考虑各种相关因素后，预期这种下降</w:t>
      </w:r>
    </w:p>
    <w:p>
      <w:pPr>
        <w:spacing w:line="273" w:lineRule="auto" w:before="7"/>
        <w:ind w:left="154" w:right="1129" w:firstLine="0"/>
        <w:jc w:val="left"/>
        <w:rPr>
          <w:rFonts w:ascii="宋体" w:hAnsi="宋体" w:cs="宋体" w:eastAsia="宋体" w:hint="default"/>
          <w:sz w:val="21"/>
          <w:szCs w:val="21"/>
        </w:rPr>
      </w:pPr>
      <w:r>
        <w:rPr>
          <w:rFonts w:ascii="宋体" w:hAnsi="宋体" w:cs="宋体" w:eastAsia="宋体" w:hint="default"/>
          <w:spacing w:val="-1"/>
          <w:sz w:val="21"/>
          <w:szCs w:val="21"/>
        </w:rPr>
        <w:t>趋势属于非暂时性的，就认定其已发生减值，将原直接计入所有者权益的公允价值下降形成的累计损失一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并转出，确认减值损失。</w:t>
      </w:r>
    </w:p>
    <w:p>
      <w:pPr>
        <w:spacing w:line="273" w:lineRule="auto" w:before="7"/>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对于已确认减值损失的可供出售债务工具，在随后的会计期间公允价值已上升且客观上与确认原减值</w:t>
      </w:r>
      <w:r>
        <w:rPr>
          <w:rFonts w:ascii="宋体" w:hAnsi="宋体" w:cs="宋体" w:eastAsia="宋体" w:hint="default"/>
          <w:sz w:val="21"/>
          <w:szCs w:val="21"/>
        </w:rPr>
        <w:t> 损失确认后发生的事项有关的，原确认的减值损失予以转回，计入当期损益。</w:t>
      </w:r>
    </w:p>
    <w:p>
      <w:pPr>
        <w:spacing w:line="273" w:lineRule="auto" w:before="7"/>
        <w:ind w:left="574" w:right="1129"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可供出售权益工具投资发生的减值损失，不通过损益转回。 </w:t>
      </w:r>
      <w:r>
        <w:rPr>
          <w:rFonts w:ascii="宋体" w:hAnsi="宋体" w:cs="宋体" w:eastAsia="宋体" w:hint="default"/>
          <w:spacing w:val="-1"/>
          <w:sz w:val="21"/>
          <w:szCs w:val="21"/>
        </w:rPr>
        <w:t>本公司对可供出售权益工具投资减值的认定标准为：期末如果可供出售金融资产的公允价值发生严重</w:t>
      </w:r>
    </w:p>
    <w:p>
      <w:pPr>
        <w:spacing w:line="273" w:lineRule="auto" w:before="7"/>
        <w:ind w:left="573" w:right="0" w:hanging="420"/>
        <w:jc w:val="left"/>
        <w:rPr>
          <w:rFonts w:ascii="宋体" w:hAnsi="宋体" w:cs="宋体" w:eastAsia="宋体" w:hint="default"/>
          <w:sz w:val="21"/>
          <w:szCs w:val="21"/>
        </w:rPr>
      </w:pPr>
      <w:r>
        <w:rPr>
          <w:rFonts w:ascii="宋体" w:hAnsi="宋体" w:cs="宋体" w:eastAsia="宋体" w:hint="default"/>
          <w:sz w:val="21"/>
          <w:szCs w:val="21"/>
        </w:rPr>
        <w:t>下降，或在综合考虑各种相关因素后，预期这种下降趋势属于非暂时性的，就认定其已发生减值。 本公司对可供出售权益工具投资的公允价值下跌“严重”的标准为：降幅累计超过</w:t>
      </w:r>
      <w:r>
        <w:rPr>
          <w:rFonts w:ascii="宋体" w:hAnsi="宋体" w:cs="宋体" w:eastAsia="宋体" w:hint="default"/>
          <w:sz w:val="21"/>
          <w:szCs w:val="21"/>
        </w:rPr>
        <w:t>50%</w:t>
      </w:r>
      <w:r>
        <w:rPr>
          <w:rFonts w:ascii="宋体" w:hAnsi="宋体" w:cs="宋体" w:eastAsia="宋体" w:hint="default"/>
          <w:sz w:val="21"/>
          <w:szCs w:val="21"/>
        </w:rPr>
        <w:t>； 公允价值下跌“非暂时性”的标准为：公允价值持续低于其成本超过一年；投资成本的计算方法为：</w:t>
      </w:r>
    </w:p>
    <w:p>
      <w:pPr>
        <w:spacing w:line="273" w:lineRule="auto" w:before="7"/>
        <w:ind w:left="153" w:right="1129" w:firstLine="0"/>
        <w:jc w:val="left"/>
        <w:rPr>
          <w:rFonts w:ascii="宋体" w:hAnsi="宋体" w:cs="宋体" w:eastAsia="宋体" w:hint="default"/>
          <w:sz w:val="21"/>
          <w:szCs w:val="21"/>
        </w:rPr>
      </w:pPr>
      <w:r>
        <w:rPr>
          <w:rFonts w:ascii="宋体" w:hAnsi="宋体" w:cs="宋体" w:eastAsia="宋体" w:hint="default"/>
          <w:sz w:val="21"/>
          <w:szCs w:val="21"/>
        </w:rPr>
        <w:t>取得可供出售权益工具对价及相关税费；持续下跌期间的确定依据为：自下跌幅度超过投资成本的</w:t>
      </w:r>
      <w:r>
        <w:rPr>
          <w:rFonts w:ascii="宋体" w:hAnsi="宋体" w:cs="宋体" w:eastAsia="宋体" w:hint="default"/>
          <w:sz w:val="21"/>
          <w:szCs w:val="21"/>
        </w:rPr>
        <w:t>50%</w:t>
      </w:r>
      <w:r>
        <w:rPr>
          <w:rFonts w:ascii="宋体" w:hAnsi="宋体" w:cs="宋体" w:eastAsia="宋体" w:hint="default"/>
          <w:sz w:val="21"/>
          <w:szCs w:val="21"/>
        </w:rPr>
        <w:t>时</w:t>
      </w:r>
      <w:r>
        <w:rPr>
          <w:rFonts w:ascii="宋体" w:hAnsi="宋体" w:cs="宋体" w:eastAsia="宋体" w:hint="default"/>
          <w:spacing w:val="-24"/>
          <w:sz w:val="21"/>
          <w:szCs w:val="21"/>
        </w:rPr>
        <w:t> </w:t>
      </w:r>
      <w:r>
        <w:rPr>
          <w:rFonts w:ascii="宋体" w:hAnsi="宋体" w:cs="宋体" w:eastAsia="宋体" w:hint="default"/>
          <w:sz w:val="21"/>
          <w:szCs w:val="21"/>
        </w:rPr>
        <w:t>计算。</w:t>
      </w:r>
    </w:p>
    <w:p>
      <w:pPr>
        <w:spacing w:line="273" w:lineRule="auto" w:before="8"/>
        <w:ind w:left="573" w:right="3823"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）持有至到期投资的减值准备： 持有至到期投资减值损失的计量比照应收款项减值损失计量方法处理。</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10、应收款项" w:id="174"/>
      <w:bookmarkEnd w:id="174"/>
      <w:r>
        <w:rPr/>
      </w:r>
      <w:r>
        <w:rPr>
          <w:rFonts w:ascii="宋体" w:hAnsi="宋体" w:cs="宋体" w:eastAsia="宋体"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单项金额重大并单独计提坏账准备的应收款项" w:id="175"/>
      <w:bookmarkEnd w:id="17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对于单项金额重大的应收款项（单项金额在</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pStyle w:val="TableParagraph"/>
              <w:spacing w:line="319"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1"/>
                <w:sz w:val="18"/>
                <w:szCs w:val="18"/>
              </w:rPr>
              <w:t> </w:t>
            </w:r>
            <w:r>
              <w:rPr>
                <w:rFonts w:ascii="宋体" w:hAnsi="宋体" w:cs="宋体" w:eastAsia="宋体" w:hint="default"/>
                <w:sz w:val="18"/>
                <w:szCs w:val="18"/>
              </w:rPr>
              <w:t>500</w:t>
            </w:r>
            <w:r>
              <w:rPr>
                <w:rFonts w:ascii="宋体" w:hAnsi="宋体" w:cs="宋体" w:eastAsia="宋体" w:hint="default"/>
                <w:spacing w:val="-41"/>
                <w:sz w:val="18"/>
                <w:szCs w:val="18"/>
              </w:rPr>
              <w:t> </w:t>
            </w:r>
            <w:r>
              <w:rPr>
                <w:rFonts w:ascii="宋体" w:hAnsi="宋体" w:cs="宋体" w:eastAsia="宋体" w:hint="default"/>
                <w:spacing w:val="-6"/>
                <w:sz w:val="18"/>
                <w:szCs w:val="18"/>
              </w:rPr>
              <w:t>万元），当存在客观证据表明本公司将无法按应收款项</w:t>
            </w:r>
            <w:r>
              <w:rPr>
                <w:rFonts w:ascii="宋体" w:hAnsi="宋体" w:cs="宋体" w:eastAsia="宋体" w:hint="default"/>
                <w:sz w:val="18"/>
                <w:szCs w:val="18"/>
              </w:rPr>
              <w:t> 的原有条款收回所有款项时，确认相应的坏账准备。</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单独进行减值测试，计提坏账准备；经单独测试未发生减值 的，包括在具有类似信用风险特征的应收款项组合中计提坏 账准备。</w:t>
            </w:r>
          </w:p>
        </w:tc>
      </w:tr>
    </w:tbl>
    <w:p>
      <w:pPr>
        <w:spacing w:line="240" w:lineRule="auto" w:before="2"/>
        <w:rPr>
          <w:rFonts w:ascii="宋体" w:hAnsi="宋体" w:cs="宋体" w:eastAsia="宋体" w:hint="default"/>
          <w:b/>
          <w:bCs/>
          <w:sz w:val="19"/>
          <w:szCs w:val="19"/>
        </w:rPr>
      </w:pPr>
    </w:p>
    <w:p>
      <w:pPr>
        <w:spacing w:before="35"/>
        <w:ind w:left="154" w:right="1129" w:firstLine="0"/>
        <w:jc w:val="left"/>
        <w:rPr>
          <w:rFonts w:ascii="宋体" w:hAnsi="宋体" w:cs="宋体" w:eastAsia="宋体" w:hint="default"/>
          <w:sz w:val="21"/>
          <w:szCs w:val="21"/>
        </w:rPr>
      </w:pPr>
      <w:bookmarkStart w:name="（2）按信用风险特征组合计提坏账准备的应收款项" w:id="176"/>
      <w:bookmarkEnd w:id="17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3"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相同账龄的应收款项具有类似的信用风险特征</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3" w:right="0"/>
              <w:jc w:val="left"/>
              <w:rPr>
                <w:rFonts w:ascii="宋体" w:hAnsi="宋体" w:cs="宋体" w:eastAsia="宋体" w:hint="default"/>
                <w:sz w:val="18"/>
                <w:szCs w:val="18"/>
              </w:rPr>
            </w:pPr>
            <w:r>
              <w:rPr>
                <w:rFonts w:ascii="宋体" w:hAnsi="宋体" w:cs="宋体" w:eastAsia="宋体" w:hint="default"/>
                <w:sz w:val="18"/>
                <w:szCs w:val="18"/>
              </w:rPr>
              <w:t>应收保证金款项具有类似的信用风险特征</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3" w:right="0"/>
              <w:jc w:val="left"/>
              <w:rPr>
                <w:rFonts w:ascii="宋体" w:hAnsi="宋体" w:cs="宋体" w:eastAsia="宋体" w:hint="default"/>
                <w:sz w:val="18"/>
                <w:szCs w:val="18"/>
              </w:rPr>
            </w:pPr>
            <w:r>
              <w:rPr>
                <w:rFonts w:ascii="宋体" w:hAnsi="宋体" w:cs="宋体" w:eastAsia="宋体" w:hint="default"/>
                <w:sz w:val="18"/>
                <w:szCs w:val="18"/>
              </w:rPr>
              <w:t>合并报表范围内的应收款项具有类似的信用风险特征</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63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83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82"/>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于其账面价值的差额计提坏账准备；经单独测试未发现减值，不计提坏账准备。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6" w:right="21"/>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 于其账面价值的差额计提坏账准备；经单独测试未发现减值，不计提坏账准备。</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单项金额上重大但单独计提坏账准备的应收款项" w:id="177"/>
      <w:bookmarkEnd w:id="17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具有类似信用风险特征的 应收款项组合中计提坏账准备。</w:t>
            </w:r>
          </w:p>
        </w:tc>
      </w:tr>
    </w:tbl>
    <w:p>
      <w:pPr>
        <w:spacing w:after="0" w:line="319" w:lineRule="auto"/>
        <w:jc w:val="both"/>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b/>
          <w:bCs/>
          <w:sz w:val="17"/>
          <w:szCs w:val="17"/>
        </w:rPr>
      </w:pPr>
    </w:p>
    <w:p>
      <w:pPr>
        <w:spacing w:before="35"/>
        <w:ind w:left="153" w:right="0" w:firstLine="0"/>
        <w:jc w:val="both"/>
        <w:rPr>
          <w:rFonts w:ascii="宋体" w:hAnsi="宋体" w:cs="宋体" w:eastAsia="宋体" w:hint="default"/>
          <w:sz w:val="21"/>
          <w:szCs w:val="21"/>
        </w:rPr>
      </w:pPr>
      <w:bookmarkStart w:name="11、存货" w:id="178"/>
      <w:bookmarkEnd w:id="178"/>
      <w:r>
        <w:rPr/>
      </w:r>
      <w:r>
        <w:rPr>
          <w:rFonts w:ascii="宋体" w:hAnsi="宋体" w:cs="宋体" w:eastAsia="宋体"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573" w:right="2773"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存货包括原材料、在产品、产成品和周转材料等，按成本与可变现净值孰低列示。 </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73" w:lineRule="auto" w:before="7"/>
        <w:ind w:left="619" w:right="4911" w:hanging="46"/>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产成品、库存商品和用于出售的材料等直接用于出售的商品存货，在正常生产经营过程中，以该存货</w:t>
      </w:r>
      <w:r>
        <w:rPr>
          <w:rFonts w:ascii="宋体" w:hAnsi="宋体" w:cs="宋体" w:eastAsia="宋体" w:hint="default"/>
          <w:sz w:val="21"/>
          <w:szCs w:val="21"/>
        </w:rPr>
        <w:t> </w:t>
      </w:r>
      <w:r>
        <w:rPr>
          <w:rFonts w:ascii="宋体" w:hAnsi="宋体" w:cs="宋体" w:eastAsia="宋体" w:hint="default"/>
          <w:spacing w:val="-1"/>
          <w:sz w:val="21"/>
          <w:szCs w:val="21"/>
        </w:rPr>
        <w:t>的估计售价减去估计的销售费用和相关税费后的金额，确定其可变现净值；需要经过加工的材料存货，在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正常生产经营过程中，以所生产的产成品的估计售价减去至完工时估计将要发生的成本、估计的销售费用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和相关税费后的金额，确定其可变现净值；为执行销售合同或者劳务合同而持有的存货，其可变现净值以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合同价格为基础计算，若持有存货的数量多于销售合同订购数量的，超出部分的存货的可变现净值以一般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销售价格为基础计算。</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期末按照单个存货项目计提存货跌价准备；但对于数量繁多、单价较低的存货，按照存货类别计提存</w:t>
      </w:r>
      <w:r>
        <w:rPr>
          <w:rFonts w:ascii="宋体" w:hAnsi="宋体" w:cs="宋体" w:eastAsia="宋体" w:hint="default"/>
          <w:sz w:val="21"/>
          <w:szCs w:val="21"/>
        </w:rPr>
        <w:t> </w:t>
      </w:r>
      <w:r>
        <w:rPr>
          <w:rFonts w:ascii="宋体" w:hAnsi="宋体" w:cs="宋体" w:eastAsia="宋体" w:hint="default"/>
          <w:spacing w:val="-1"/>
          <w:sz w:val="21"/>
          <w:szCs w:val="21"/>
        </w:rPr>
        <w:t>货跌价准备；与在同一地区生产和销售的产品系列相关、具有相同或类似最终用途或目的，且难以与其他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项目分开计量的存货，则合并计提存货跌价准备。</w:t>
      </w:r>
    </w:p>
    <w:p>
      <w:pPr>
        <w:spacing w:line="273" w:lineRule="auto" w:before="7"/>
        <w:ind w:left="153" w:right="1132" w:firstLine="420"/>
        <w:jc w:val="both"/>
        <w:rPr>
          <w:rFonts w:ascii="宋体" w:hAnsi="宋体" w:cs="宋体" w:eastAsia="宋体" w:hint="default"/>
          <w:sz w:val="21"/>
          <w:szCs w:val="21"/>
        </w:rPr>
      </w:pPr>
      <w:r>
        <w:rPr>
          <w:rFonts w:ascii="宋体" w:hAnsi="宋体" w:cs="宋体" w:eastAsia="宋体" w:hint="default"/>
          <w:spacing w:val="-1"/>
          <w:sz w:val="21"/>
          <w:szCs w:val="21"/>
        </w:rPr>
        <w:t>除有明确证据表明资产负债表日市场价格异常外，存货项目的可变现净值以资产负债表日市场价格为</w:t>
      </w:r>
      <w:r>
        <w:rPr>
          <w:rFonts w:ascii="宋体" w:hAnsi="宋体" w:cs="宋体" w:eastAsia="宋体" w:hint="default"/>
          <w:sz w:val="21"/>
          <w:szCs w:val="21"/>
        </w:rPr>
        <w:t> 基础确定。本期期末存货项目的可变现净值以资产负债表日市场价格为基础确定。</w:t>
      </w:r>
    </w:p>
    <w:p>
      <w:pPr>
        <w:spacing w:line="273" w:lineRule="auto" w:before="7"/>
        <w:ind w:left="566" w:right="7072" w:firstLine="5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存货盘存制度采用永续盘存制。 </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before="7"/>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）低值易耗品采用一次转销法；</w:t>
      </w:r>
    </w:p>
    <w:p>
      <w:pPr>
        <w:spacing w:line="535" w:lineRule="auto" w:before="37"/>
        <w:ind w:left="154" w:right="7602"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）包装物采用一次转销法。 </w:t>
      </w:r>
      <w:bookmarkStart w:name="12、长期股权投资" w:id="179"/>
      <w:bookmarkEnd w:id="179"/>
      <w:r>
        <w:rPr>
          <w:rFonts w:ascii="宋体" w:hAnsi="宋体" w:cs="宋体" w:eastAsia="宋体" w:hint="default"/>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73" w:lineRule="auto" w:before="79"/>
        <w:ind w:left="574" w:right="1129"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spacing w:line="273" w:lineRule="auto" w:before="7"/>
        <w:ind w:left="154" w:right="1132" w:firstLine="0"/>
        <w:jc w:val="both"/>
        <w:rPr>
          <w:rFonts w:ascii="宋体" w:hAnsi="宋体" w:cs="宋体" w:eastAsia="宋体" w:hint="default"/>
          <w:sz w:val="21"/>
          <w:szCs w:val="21"/>
        </w:rPr>
      </w:pPr>
      <w:r>
        <w:rPr>
          <w:rFonts w:ascii="宋体" w:hAnsi="宋体" w:cs="宋体" w:eastAsia="宋体" w:hint="default"/>
          <w:spacing w:val="-1"/>
          <w:sz w:val="21"/>
          <w:szCs w:val="21"/>
        </w:rPr>
        <w:t>的参与方一致同意后才能决策。本公司与其他合营方一同对被投资单位实施共同控制且对被投资单位净资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产享有权利的，被投资单位为本公司的合营企业。</w:t>
      </w:r>
    </w:p>
    <w:p>
      <w:pPr>
        <w:spacing w:line="273" w:lineRule="auto" w:before="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重大影响，是指对一个企业的财务和经营决策有参与决策的权力，但并不能够控制或者与其他方一起</w:t>
      </w:r>
      <w:r>
        <w:rPr>
          <w:rFonts w:ascii="宋体" w:hAnsi="宋体" w:cs="宋体" w:eastAsia="宋体" w:hint="default"/>
          <w:sz w:val="21"/>
          <w:szCs w:val="21"/>
        </w:rPr>
        <w:t> 共同控制这些政策的制定。本能够对被投资单位施加重大影响的，被投资单位为本公司联营企业。</w:t>
      </w:r>
    </w:p>
    <w:p>
      <w:pPr>
        <w:spacing w:before="7"/>
        <w:ind w:left="566" w:right="11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sz w:val="21"/>
          <w:szCs w:val="21"/>
        </w:rPr>
      </w:r>
    </w:p>
    <w:p>
      <w:pPr>
        <w:spacing w:line="273" w:lineRule="auto" w:before="37"/>
        <w:ind w:left="632" w:right="1122" w:hanging="17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）企业合并形成的长期股权投资 </w:t>
      </w:r>
      <w:r>
        <w:rPr>
          <w:rFonts w:ascii="宋体" w:hAnsi="宋体" w:cs="宋体" w:eastAsia="宋体" w:hint="default"/>
          <w:spacing w:val="-2"/>
          <w:sz w:val="21"/>
          <w:szCs w:val="21"/>
        </w:rPr>
        <w:t>同一控制下的企业合并：公司以支付现金、转让非现金资产或承担债务方式以及以发行权益性证券作</w:t>
      </w:r>
    </w:p>
    <w:p>
      <w:pPr>
        <w:spacing w:line="273" w:lineRule="auto" w:before="7"/>
        <w:ind w:left="212" w:right="1132" w:firstLine="0"/>
        <w:jc w:val="both"/>
        <w:rPr>
          <w:rFonts w:ascii="宋体" w:hAnsi="宋体" w:cs="宋体" w:eastAsia="宋体" w:hint="default"/>
          <w:sz w:val="21"/>
          <w:szCs w:val="21"/>
        </w:rPr>
      </w:pPr>
      <w:r>
        <w:rPr>
          <w:rFonts w:ascii="宋体" w:hAnsi="宋体" w:cs="宋体" w:eastAsia="宋体" w:hint="default"/>
          <w:spacing w:val="-2"/>
          <w:sz w:val="21"/>
          <w:szCs w:val="21"/>
        </w:rPr>
        <w:t>为合并对价的，在合并日按照取得被合并方所有者权益在最终控制方合并财务报表中的账面价值的份额作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为长期股权投资的初始投资成本。因追加投资等原因能够对同一控制下的被投资单位实施控制的，在合并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日根据合并后应享有被合并方净资产在最终控制方合并财务报表中的账面价值的份额，确定长期股权投资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的初始投资成本。合并日长期股权投资的初始投资成本，与达到合并前的长期股权投资账面价值加上合并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日进一步取得股份新支付对价的账面价值之和的差额，调整股本溢价，股本溢价不足冲减的，冲减留存收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p>
      <w:pPr>
        <w:spacing w:line="273" w:lineRule="auto" w:before="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非同一控制下的企业合并：公司按照购买日确定的合并成本作为长期股权投资的初始投资成本。因追</w:t>
      </w:r>
      <w:r>
        <w:rPr>
          <w:rFonts w:ascii="宋体" w:hAnsi="宋体" w:cs="宋体" w:eastAsia="宋体" w:hint="default"/>
          <w:sz w:val="21"/>
          <w:szCs w:val="21"/>
        </w:rPr>
        <w:t> </w:t>
      </w:r>
      <w:r>
        <w:rPr>
          <w:rFonts w:ascii="宋体" w:hAnsi="宋体" w:cs="宋体" w:eastAsia="宋体" w:hint="default"/>
          <w:spacing w:val="-1"/>
          <w:sz w:val="21"/>
          <w:szCs w:val="21"/>
        </w:rPr>
        <w:t>加投资等原因能够对非同一控制下的被投资单位实施控制的，按照原持有的股权投资账面价值加上新增投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资成本之和，作为改按成本法核算的初始投资成本。</w:t>
      </w:r>
    </w:p>
    <w:p>
      <w:pPr>
        <w:spacing w:after="0" w:line="273" w:lineRule="auto"/>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632" w:right="1122" w:hanging="5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）其他方式取得的长期股权投资 </w:t>
      </w:r>
      <w:r>
        <w:rPr>
          <w:rFonts w:ascii="宋体" w:hAnsi="宋体" w:cs="宋体" w:eastAsia="宋体" w:hint="default"/>
          <w:spacing w:val="-2"/>
          <w:sz w:val="21"/>
          <w:szCs w:val="21"/>
        </w:rPr>
        <w:t>以支付现金方式取得的长期股权投资，按照实际支付的购买价款作为初始投资成本。以发行权益性证</w:t>
      </w:r>
    </w:p>
    <w:p>
      <w:pPr>
        <w:spacing w:line="273" w:lineRule="auto" w:before="7"/>
        <w:ind w:left="623" w:right="3554" w:hanging="411"/>
        <w:jc w:val="left"/>
        <w:rPr>
          <w:rFonts w:ascii="宋体" w:hAnsi="宋体" w:cs="宋体" w:eastAsia="宋体" w:hint="default"/>
          <w:sz w:val="21"/>
          <w:szCs w:val="21"/>
        </w:rPr>
      </w:pPr>
      <w:r>
        <w:rPr>
          <w:rFonts w:ascii="宋体" w:hAnsi="宋体" w:cs="宋体" w:eastAsia="宋体" w:hint="default"/>
          <w:sz w:val="21"/>
          <w:szCs w:val="21"/>
        </w:rPr>
        <w:t>券取得的长期股权投资，按照发行权益性证券的公允价值作为初始投资成本。 </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spacing w:line="273" w:lineRule="auto" w:before="8"/>
        <w:ind w:left="573"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）成本法核算的长期股权投资 </w:t>
      </w:r>
      <w:r>
        <w:rPr>
          <w:rFonts w:ascii="宋体" w:hAnsi="宋体" w:cs="宋体" w:eastAsia="宋体" w:hint="default"/>
          <w:spacing w:val="-1"/>
          <w:sz w:val="21"/>
          <w:szCs w:val="21"/>
        </w:rPr>
        <w:t>公司对子公司的长期股权投资，采用成本法核算。除取得投资时实际支付的价款或对价中包含的已宣</w:t>
      </w:r>
    </w:p>
    <w:p>
      <w:pPr>
        <w:spacing w:line="273" w:lineRule="auto" w:before="7"/>
        <w:ind w:left="153" w:right="1129" w:firstLine="0"/>
        <w:jc w:val="left"/>
        <w:rPr>
          <w:rFonts w:ascii="宋体" w:hAnsi="宋体" w:cs="宋体" w:eastAsia="宋体" w:hint="default"/>
          <w:sz w:val="21"/>
          <w:szCs w:val="21"/>
        </w:rPr>
      </w:pPr>
      <w:r>
        <w:rPr>
          <w:rFonts w:ascii="宋体" w:hAnsi="宋体" w:cs="宋体" w:eastAsia="宋体" w:hint="default"/>
          <w:spacing w:val="-1"/>
          <w:sz w:val="21"/>
          <w:szCs w:val="21"/>
        </w:rPr>
        <w:t>告但尚未发放的现金股利或利润外，公司按照享有被投资单位宣告发放的现金股利或利润确认当期投资收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益。</w:t>
      </w:r>
    </w:p>
    <w:p>
      <w:pPr>
        <w:spacing w:line="273" w:lineRule="auto" w:before="7"/>
        <w:ind w:left="632" w:right="1122" w:hanging="5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）权益法核算的长期股权投资 </w:t>
      </w:r>
      <w:r>
        <w:rPr>
          <w:rFonts w:ascii="宋体" w:hAnsi="宋体" w:cs="宋体" w:eastAsia="宋体" w:hint="default"/>
          <w:spacing w:val="-2"/>
          <w:sz w:val="21"/>
          <w:szCs w:val="21"/>
        </w:rPr>
        <w:t>对联营企业和合营企业的长期股权投资，采用权益法核算。初始投资成本大于投资时应享有被投资单</w:t>
      </w:r>
    </w:p>
    <w:p>
      <w:pPr>
        <w:spacing w:line="273" w:lineRule="auto" w:before="7"/>
        <w:ind w:left="212" w:right="1126" w:firstLine="0"/>
        <w:jc w:val="left"/>
        <w:rPr>
          <w:rFonts w:ascii="宋体" w:hAnsi="宋体" w:cs="宋体" w:eastAsia="宋体" w:hint="default"/>
          <w:sz w:val="21"/>
          <w:szCs w:val="21"/>
        </w:rPr>
      </w:pPr>
      <w:r>
        <w:rPr>
          <w:rFonts w:ascii="宋体" w:hAnsi="宋体" w:cs="宋体" w:eastAsia="宋体" w:hint="default"/>
          <w:spacing w:val="-2"/>
          <w:sz w:val="21"/>
          <w:szCs w:val="21"/>
        </w:rPr>
        <w:t>位可辨认净资产公允价值份额的差额，不调整长期股权投资的初始投资成本；初始投资成本小于投资时应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享有被投资单位可辨认净资产公允价值份额的差额，计入当期损益。</w:t>
      </w:r>
    </w:p>
    <w:p>
      <w:pPr>
        <w:spacing w:line="273" w:lineRule="auto" w:before="7"/>
        <w:ind w:left="212" w:right="1132" w:firstLine="420"/>
        <w:jc w:val="both"/>
        <w:rPr>
          <w:rFonts w:ascii="宋体" w:hAnsi="宋体" w:cs="宋体" w:eastAsia="宋体" w:hint="default"/>
          <w:sz w:val="21"/>
          <w:szCs w:val="21"/>
        </w:rPr>
      </w:pPr>
      <w:r>
        <w:rPr>
          <w:rFonts w:ascii="宋体" w:hAnsi="宋体" w:cs="宋体" w:eastAsia="宋体" w:hint="default"/>
          <w:spacing w:val="-2"/>
          <w:sz w:val="21"/>
          <w:szCs w:val="21"/>
        </w:rPr>
        <w:t>公司按照应享有或应分担的被投资单位实现的净损益和其他综合收益的份额，分别确认投资收益和其</w:t>
      </w:r>
      <w:r>
        <w:rPr>
          <w:rFonts w:ascii="宋体" w:hAnsi="宋体" w:cs="宋体" w:eastAsia="宋体" w:hint="default"/>
          <w:sz w:val="21"/>
          <w:szCs w:val="21"/>
        </w:rPr>
        <w:t> </w:t>
      </w:r>
      <w:r>
        <w:rPr>
          <w:rFonts w:ascii="宋体" w:hAnsi="宋体" w:cs="宋体" w:eastAsia="宋体" w:hint="default"/>
          <w:spacing w:val="-2"/>
          <w:sz w:val="21"/>
          <w:szCs w:val="21"/>
        </w:rPr>
        <w:t>他综合收益，同时调整长期股权投资的账面价值；按照被投资单位宣告分派的利润或现金股利计算应享有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的部分，相应减少长期股权投资的账面价值；对于被投资单位除净损益、其他综合收益和利润分配以外所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有者权益的其他变动，调整长期股权投资的账面价值并计入所有者权益。</w:t>
      </w:r>
    </w:p>
    <w:p>
      <w:pPr>
        <w:spacing w:line="273" w:lineRule="auto" w:before="7"/>
        <w:ind w:left="154" w:right="1131" w:firstLine="526"/>
        <w:jc w:val="both"/>
        <w:rPr>
          <w:rFonts w:ascii="宋体" w:hAnsi="宋体" w:cs="宋体" w:eastAsia="宋体" w:hint="default"/>
          <w:sz w:val="21"/>
          <w:szCs w:val="21"/>
        </w:rPr>
      </w:pPr>
      <w:r>
        <w:rPr>
          <w:rFonts w:ascii="宋体" w:hAnsi="宋体" w:cs="宋体" w:eastAsia="宋体" w:hint="default"/>
          <w:sz w:val="21"/>
          <w:szCs w:val="21"/>
        </w:rPr>
        <w:t>在确认应享有被投资单位净损益的份额时，以取得投资时被投资单位可辨认净资产的公允价值为基 </w:t>
      </w:r>
      <w:r>
        <w:rPr>
          <w:rFonts w:ascii="宋体" w:hAnsi="宋体" w:cs="宋体" w:eastAsia="宋体" w:hint="default"/>
          <w:spacing w:val="-1"/>
          <w:sz w:val="21"/>
          <w:szCs w:val="21"/>
        </w:rPr>
        <w:t>础，并按照公司的会计政策及会计期间，对被投资单位的净利润进行调整后确认。在持有投资期间，被投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资单位编制合并财务报表的，以合并财务报表中的净利润、其他综合收益和其他所有者权益变动中归属于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被投资单位的金额为基础进行核算。</w:t>
      </w:r>
    </w:p>
    <w:p>
      <w:pPr>
        <w:spacing w:line="273" w:lineRule="auto" w:before="7"/>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公司与联营企业、合营企业之间发生的未实现内部交易损益按照应享有的比例计算归属于公司的部分，</w:t>
      </w:r>
      <w:r>
        <w:rPr>
          <w:rFonts w:ascii="宋体" w:hAnsi="宋体" w:cs="宋体" w:eastAsia="宋体" w:hint="default"/>
          <w:sz w:val="21"/>
          <w:szCs w:val="21"/>
        </w:rPr>
        <w:t> 予以抵销，在此基础上确认投资收益。与被投资单位发生的未实现内部交易损失，属于资产减值损失的，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全额确认。公司与联营企业、合营企业之间发生投出或出售资产的交易，该资产构成业务的，按照本附注</w:t>
      </w:r>
      <w:r>
        <w:rPr>
          <w:rFonts w:ascii="宋体" w:hAnsi="宋体" w:cs="宋体" w:eastAsia="宋体" w:hint="default"/>
          <w:sz w:val="21"/>
          <w:szCs w:val="21"/>
        </w:rPr>
        <w:t> “三、（五）同一控制下和非同一控制下企业合并的会计处理方法”和“三、（六）合并财务报表的编制 方法”中披露的相关政策进行会计处理。</w:t>
      </w:r>
    </w:p>
    <w:p>
      <w:pPr>
        <w:spacing w:line="273" w:lineRule="auto" w:before="7"/>
        <w:ind w:left="212" w:right="1132" w:firstLine="420"/>
        <w:jc w:val="both"/>
        <w:rPr>
          <w:rFonts w:ascii="宋体" w:hAnsi="宋体" w:cs="宋体" w:eastAsia="宋体" w:hint="default"/>
          <w:sz w:val="21"/>
          <w:szCs w:val="21"/>
        </w:rPr>
      </w:pPr>
      <w:r>
        <w:rPr>
          <w:rFonts w:ascii="宋体" w:hAnsi="宋体" w:cs="宋体" w:eastAsia="宋体" w:hint="default"/>
          <w:spacing w:val="-2"/>
          <w:sz w:val="21"/>
          <w:szCs w:val="21"/>
        </w:rPr>
        <w:t>在公司确认应分担被投资单位发生的亏损时，按照以下顺序进行处理：首先，冲减长期股权投资的账</w:t>
      </w:r>
      <w:r>
        <w:rPr>
          <w:rFonts w:ascii="宋体" w:hAnsi="宋体" w:cs="宋体" w:eastAsia="宋体" w:hint="default"/>
          <w:sz w:val="21"/>
          <w:szCs w:val="21"/>
        </w:rPr>
        <w:t> </w:t>
      </w:r>
      <w:r>
        <w:rPr>
          <w:rFonts w:ascii="宋体" w:hAnsi="宋体" w:cs="宋体" w:eastAsia="宋体" w:hint="default"/>
          <w:spacing w:val="-2"/>
          <w:sz w:val="21"/>
          <w:szCs w:val="21"/>
        </w:rPr>
        <w:t>面价值。其次，长期股权投资的账面价值不足以冲减的，以其他实质上构成对被投资单位净投资的长期权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益账面价值为限继续确认投资损失，冲减长期应收项目等的账面价值。最后，经过上述处理，按照投资合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同或协议约定企业仍承担额外义务的，按预计承担的义务确认预计负债，计入当期投资损失。</w:t>
      </w:r>
    </w:p>
    <w:p>
      <w:pPr>
        <w:spacing w:line="273" w:lineRule="auto" w:before="7"/>
        <w:ind w:left="632" w:right="3554"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）长期股权投资的处置 处置长期股权投资，其账面价值与实际取得价款的差额，计入当期损益。</w:t>
      </w:r>
    </w:p>
    <w:p>
      <w:pPr>
        <w:spacing w:line="273" w:lineRule="auto" w:before="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采用权益法核算的长期股权投资，在处置该项投资时，采用与被投资单位直接处置相关资产或负债相</w:t>
      </w:r>
      <w:r>
        <w:rPr>
          <w:rFonts w:ascii="宋体" w:hAnsi="宋体" w:cs="宋体" w:eastAsia="宋体" w:hint="default"/>
          <w:sz w:val="21"/>
          <w:szCs w:val="21"/>
        </w:rPr>
        <w:t> </w:t>
      </w:r>
      <w:r>
        <w:rPr>
          <w:rFonts w:ascii="宋体" w:hAnsi="宋体" w:cs="宋体" w:eastAsia="宋体" w:hint="default"/>
          <w:spacing w:val="-2"/>
          <w:sz w:val="21"/>
          <w:szCs w:val="21"/>
        </w:rPr>
        <w:t>同的基础，按相应比例对原计入其他综合收益的部分进行会计处理。因被投资单位除净损益、其他综合收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益和利润分配以外的其他所有者权益变动而确认的所有者权益，按比例结转入当期损益，由于被投资方重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新计量设定受益计划净负债或净资产变动而产生的其他综合收益除外。</w:t>
      </w:r>
    </w:p>
    <w:p>
      <w:pPr>
        <w:spacing w:line="273" w:lineRule="auto" w:before="7"/>
        <w:ind w:left="212" w:right="1132" w:firstLine="420"/>
        <w:jc w:val="both"/>
        <w:rPr>
          <w:rFonts w:ascii="宋体" w:hAnsi="宋体" w:cs="宋体" w:eastAsia="宋体" w:hint="default"/>
          <w:sz w:val="21"/>
          <w:szCs w:val="21"/>
        </w:rPr>
      </w:pPr>
      <w:r>
        <w:rPr>
          <w:rFonts w:ascii="宋体" w:hAnsi="宋体" w:cs="宋体" w:eastAsia="宋体" w:hint="default"/>
          <w:spacing w:val="-2"/>
          <w:sz w:val="21"/>
          <w:szCs w:val="21"/>
        </w:rPr>
        <w:t>因处置部分股权投资等原因丧失了对被投资单位的共同控制或重大影响的，处置后的剩余股权改按金</w:t>
      </w:r>
      <w:r>
        <w:rPr>
          <w:rFonts w:ascii="宋体" w:hAnsi="宋体" w:cs="宋体" w:eastAsia="宋体" w:hint="default"/>
          <w:sz w:val="21"/>
          <w:szCs w:val="21"/>
        </w:rPr>
        <w:t> </w:t>
      </w:r>
      <w:r>
        <w:rPr>
          <w:rFonts w:ascii="宋体" w:hAnsi="宋体" w:cs="宋体" w:eastAsia="宋体" w:hint="default"/>
          <w:spacing w:val="-2"/>
          <w:sz w:val="21"/>
          <w:szCs w:val="21"/>
        </w:rPr>
        <w:t>融工具确认和计量准则核算，其在丧失共同控制或重大影响之日的公允价值与账面价值之间的差额计入当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期损益。原股权投资因采用权益法核算而确认的其他综合收益，在终止采用权益法核算时采用与被投资单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位直接处置相关资产或负债相同的基础进行会计处理。因被投资方除净损益、其他综合收益和利润分配以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外的其他所有者权益变动而确认的所有者权益，在终止采用权益法核算时全部转入当期损益。</w:t>
      </w:r>
    </w:p>
    <w:p>
      <w:pPr>
        <w:spacing w:line="273" w:lineRule="auto" w:before="8"/>
        <w:ind w:left="212" w:right="1132" w:firstLine="420"/>
        <w:jc w:val="both"/>
        <w:rPr>
          <w:rFonts w:ascii="宋体" w:hAnsi="宋体" w:cs="宋体" w:eastAsia="宋体" w:hint="default"/>
          <w:sz w:val="21"/>
          <w:szCs w:val="21"/>
        </w:rPr>
      </w:pPr>
      <w:r>
        <w:rPr>
          <w:rFonts w:ascii="宋体" w:hAnsi="宋体" w:cs="宋体" w:eastAsia="宋体" w:hint="default"/>
          <w:spacing w:val="-2"/>
          <w:sz w:val="21"/>
          <w:szCs w:val="21"/>
        </w:rPr>
        <w:t>因处置部分股权投资等原因丧失了对被投资单位控制权的，在编制个别财务报表时，处置后的剩余股</w:t>
      </w:r>
      <w:r>
        <w:rPr>
          <w:rFonts w:ascii="宋体" w:hAnsi="宋体" w:cs="宋体" w:eastAsia="宋体" w:hint="default"/>
          <w:sz w:val="21"/>
          <w:szCs w:val="21"/>
        </w:rPr>
        <w:t> </w:t>
      </w:r>
      <w:r>
        <w:rPr>
          <w:rFonts w:ascii="宋体" w:hAnsi="宋体" w:cs="宋体" w:eastAsia="宋体" w:hint="default"/>
          <w:spacing w:val="-2"/>
          <w:sz w:val="21"/>
          <w:szCs w:val="21"/>
        </w:rPr>
        <w:t>权能够对被投资单位实施共同控制或重大影响的，改按权益法核算，并对该剩余股权视同自取得时即采用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权益法核算进行调整；处置后的剩余股权不能对被投资单位实施共同控制或施加重大影响的，改按金融工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具确认和计量准则的有关规定进行会计处理，其在丧失控制之日的公允价值与账面价值间的差额计入当期</w:t>
      </w:r>
    </w:p>
    <w:p>
      <w:pPr>
        <w:spacing w:after="0" w:line="273" w:lineRule="auto"/>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before="35"/>
        <w:ind w:left="212" w:right="1129" w:firstLine="0"/>
        <w:jc w:val="left"/>
        <w:rPr>
          <w:rFonts w:ascii="宋体" w:hAnsi="宋体" w:cs="宋体" w:eastAsia="宋体" w:hint="default"/>
          <w:sz w:val="21"/>
          <w:szCs w:val="21"/>
        </w:rPr>
      </w:pPr>
      <w:r>
        <w:rPr>
          <w:rFonts w:ascii="宋体" w:hAnsi="宋体" w:cs="宋体" w:eastAsia="宋体" w:hint="default"/>
          <w:sz w:val="21"/>
          <w:szCs w:val="21"/>
        </w:rPr>
        <w:t>损益。</w:t>
      </w:r>
    </w:p>
    <w:p>
      <w:pPr>
        <w:spacing w:line="273" w:lineRule="auto" w:before="37"/>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处置的股权是因追加投资等原因通过企业合并取得的，在编制个别财务报表时，处置后的剩余股权采</w:t>
      </w:r>
      <w:r>
        <w:rPr>
          <w:rFonts w:ascii="宋体" w:hAnsi="宋体" w:cs="宋体" w:eastAsia="宋体" w:hint="default"/>
          <w:sz w:val="21"/>
          <w:szCs w:val="21"/>
        </w:rPr>
        <w:t> </w:t>
      </w:r>
      <w:r>
        <w:rPr>
          <w:rFonts w:ascii="宋体" w:hAnsi="宋体" w:cs="宋体" w:eastAsia="宋体" w:hint="default"/>
          <w:spacing w:val="-2"/>
          <w:sz w:val="21"/>
          <w:szCs w:val="21"/>
        </w:rPr>
        <w:t>用成本法或权益法核算的，购买日之前持有的股权投资因采用权益法核算而确认的其他综合收益和其他所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有者权益按比例结转；处置后的剩余股权改按金融工具确认和计量准则进行会计处理的，其他综合收益和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其他所有者权益全部结转。</w:t>
      </w:r>
    </w:p>
    <w:p>
      <w:pPr>
        <w:spacing w:line="612" w:lineRule="exact" w:before="64"/>
        <w:ind w:left="632" w:right="0" w:hanging="479"/>
        <w:jc w:val="left"/>
        <w:rPr>
          <w:rFonts w:ascii="宋体" w:hAnsi="宋体" w:cs="宋体" w:eastAsia="宋体" w:hint="default"/>
          <w:sz w:val="21"/>
          <w:szCs w:val="21"/>
        </w:rPr>
      </w:pPr>
      <w:bookmarkStart w:name="13、投资性房地产" w:id="180"/>
      <w:bookmarkEnd w:id="180"/>
      <w:r>
        <w:rPr/>
      </w:r>
      <w:r>
        <w:rPr>
          <w:rFonts w:ascii="宋体" w:hAnsi="宋体" w:cs="宋体" w:eastAsia="宋体"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投资性房地产是指为赚取租金或资本增值，或两者兼有而持有的房地产，包括已出租的土地使用权、</w:t>
      </w:r>
    </w:p>
    <w:p>
      <w:pPr>
        <w:spacing w:line="219" w:lineRule="exact" w:before="0"/>
        <w:ind w:left="212" w:right="0" w:firstLine="0"/>
        <w:jc w:val="left"/>
        <w:rPr>
          <w:rFonts w:ascii="宋体" w:hAnsi="宋体" w:cs="宋体" w:eastAsia="宋体" w:hint="default"/>
          <w:sz w:val="21"/>
          <w:szCs w:val="21"/>
        </w:rPr>
      </w:pPr>
      <w:r>
        <w:rPr>
          <w:rFonts w:ascii="宋体" w:hAnsi="宋体" w:cs="宋体" w:eastAsia="宋体" w:hint="default"/>
          <w:sz w:val="21"/>
          <w:szCs w:val="21"/>
        </w:rPr>
        <w:t>持有并准备增值后转让的土地使用权、已出租的建筑物（含自行建造或开发活动完成后用于出租的建筑物</w:t>
      </w:r>
    </w:p>
    <w:p>
      <w:pPr>
        <w:spacing w:line="273" w:lineRule="auto" w:before="37"/>
        <w:ind w:left="632" w:right="1122" w:hanging="420"/>
        <w:jc w:val="left"/>
        <w:rPr>
          <w:rFonts w:ascii="宋体" w:hAnsi="宋体" w:cs="宋体" w:eastAsia="宋体" w:hint="default"/>
          <w:sz w:val="21"/>
          <w:szCs w:val="21"/>
        </w:rPr>
      </w:pPr>
      <w:r>
        <w:rPr>
          <w:rFonts w:ascii="宋体" w:hAnsi="宋体" w:cs="宋体" w:eastAsia="宋体" w:hint="default"/>
          <w:sz w:val="21"/>
          <w:szCs w:val="21"/>
        </w:rPr>
        <w:t>以及正在建造或开发过程中将来用于出租的建筑物）。 </w:t>
      </w:r>
      <w:r>
        <w:rPr>
          <w:rFonts w:ascii="宋体" w:hAnsi="宋体" w:cs="宋体" w:eastAsia="宋体" w:hint="default"/>
          <w:spacing w:val="-2"/>
          <w:sz w:val="21"/>
          <w:szCs w:val="21"/>
        </w:rPr>
        <w:t>公司对现有投资性房地产采用成本模式计量。对按照成本模式计量的投资性房地产－出租用建筑物采</w:t>
      </w:r>
    </w:p>
    <w:p>
      <w:pPr>
        <w:spacing w:line="535" w:lineRule="auto" w:before="7"/>
        <w:ind w:left="153" w:right="2085" w:firstLine="58"/>
        <w:jc w:val="left"/>
        <w:rPr>
          <w:rFonts w:ascii="宋体" w:hAnsi="宋体" w:cs="宋体" w:eastAsia="宋体" w:hint="default"/>
          <w:sz w:val="21"/>
          <w:szCs w:val="21"/>
        </w:rPr>
      </w:pPr>
      <w:r>
        <w:rPr>
          <w:rFonts w:ascii="宋体" w:hAnsi="宋体" w:cs="宋体" w:eastAsia="宋体" w:hint="default"/>
          <w:sz w:val="21"/>
          <w:szCs w:val="21"/>
        </w:rPr>
        <w:t>用与本公司固定资产相同的折旧政策，出租用土地使用权按与无形资产相同的摊销政策执行。 </w:t>
      </w:r>
      <w:bookmarkStart w:name="14、固定资产" w:id="181"/>
      <w:bookmarkEnd w:id="181"/>
      <w:r>
        <w:rPr>
          <w:rFonts w:ascii="宋体" w:hAnsi="宋体" w:cs="宋体" w:eastAsia="宋体" w:hint="default"/>
          <w:sz w:val="21"/>
          <w:szCs w:val="21"/>
        </w:rPr>
      </w:r>
      <w:r>
        <w:rPr>
          <w:rFonts w:ascii="宋体" w:hAnsi="宋体" w:cs="宋体" w:eastAsia="宋体"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80"/>
        <w:ind w:left="153" w:right="1129" w:firstLine="0"/>
        <w:jc w:val="left"/>
        <w:rPr>
          <w:rFonts w:ascii="宋体" w:hAnsi="宋体" w:cs="宋体" w:eastAsia="宋体" w:hint="default"/>
          <w:sz w:val="21"/>
          <w:szCs w:val="21"/>
        </w:rPr>
      </w:pPr>
      <w:bookmarkStart w:name="（1）确认条件" w:id="182"/>
      <w:bookmarkEnd w:id="18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212" w:right="1133" w:firstLine="420"/>
        <w:jc w:val="both"/>
        <w:rPr>
          <w:rFonts w:ascii="宋体" w:hAnsi="宋体" w:cs="宋体" w:eastAsia="宋体" w:hint="default"/>
          <w:sz w:val="21"/>
          <w:szCs w:val="21"/>
        </w:rPr>
      </w:pPr>
      <w:r>
        <w:rPr>
          <w:rFonts w:ascii="宋体" w:hAnsi="宋体" w:cs="宋体" w:eastAsia="宋体" w:hint="default"/>
          <w:sz w:val="21"/>
          <w:szCs w:val="21"/>
        </w:rPr>
        <w:t>固定资产确认条件</w:t>
      </w:r>
      <w:r>
        <w:rPr>
          <w:rFonts w:ascii="宋体" w:hAnsi="宋体" w:cs="宋体" w:eastAsia="宋体" w:hint="default"/>
          <w:spacing w:val="19"/>
          <w:sz w:val="21"/>
          <w:szCs w:val="21"/>
        </w:rPr>
        <w:t> </w:t>
      </w:r>
      <w:r>
        <w:rPr>
          <w:rFonts w:ascii="宋体" w:hAnsi="宋体" w:cs="宋体" w:eastAsia="宋体" w:hint="default"/>
          <w:sz w:val="21"/>
          <w:szCs w:val="21"/>
        </w:rPr>
        <w:t>固定资产指为生产商品、提供劳务、出租或经营管理而持有，并且使用寿命超过</w:t>
      </w:r>
      <w:r>
        <w:rPr>
          <w:rFonts w:ascii="宋体" w:hAnsi="宋体" w:cs="宋体" w:eastAsia="宋体" w:hint="default"/>
          <w:sz w:val="21"/>
          <w:szCs w:val="21"/>
        </w:rPr>
        <w:t> 一个会计年度的有形资产。固定资产在同时满足下列条件时予以确认：</w:t>
      </w:r>
    </w:p>
    <w:p>
      <w:pPr>
        <w:spacing w:before="7"/>
        <w:ind w:left="528"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）与该固定资产有关的经济利益很可能流入企业；</w:t>
      </w:r>
    </w:p>
    <w:p>
      <w:pPr>
        <w:spacing w:before="37"/>
        <w:ind w:left="528"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）该固定资产的成本能够可靠地计量</w:t>
      </w:r>
    </w:p>
    <w:p>
      <w:pPr>
        <w:spacing w:line="240" w:lineRule="auto" w:before="12"/>
        <w:rPr>
          <w:rFonts w:ascii="宋体" w:hAnsi="宋体" w:cs="宋体" w:eastAsia="宋体" w:hint="default"/>
          <w:sz w:val="25"/>
          <w:szCs w:val="25"/>
        </w:rPr>
      </w:pPr>
    </w:p>
    <w:p>
      <w:pPr>
        <w:spacing w:before="0"/>
        <w:ind w:left="153" w:right="1129" w:firstLine="0"/>
        <w:jc w:val="left"/>
        <w:rPr>
          <w:rFonts w:ascii="宋体" w:hAnsi="宋体" w:cs="宋体" w:eastAsia="宋体" w:hint="default"/>
          <w:sz w:val="21"/>
          <w:szCs w:val="21"/>
        </w:rPr>
      </w:pPr>
      <w:bookmarkStart w:name="（2）折旧方法" w:id="183"/>
      <w:bookmarkEnd w:id="18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212" w:right="1133" w:firstLine="420"/>
        <w:jc w:val="both"/>
        <w:rPr>
          <w:rFonts w:ascii="宋体" w:hAnsi="宋体" w:cs="宋体" w:eastAsia="宋体" w:hint="default"/>
          <w:sz w:val="21"/>
          <w:szCs w:val="21"/>
        </w:rPr>
      </w:pPr>
      <w:r>
        <w:rPr>
          <w:rFonts w:ascii="宋体" w:hAnsi="宋体" w:cs="宋体" w:eastAsia="宋体" w:hint="default"/>
          <w:spacing w:val="-2"/>
          <w:sz w:val="21"/>
          <w:szCs w:val="21"/>
        </w:rPr>
        <w:t>固定资产折旧采用年限平均法分类计提，根据固定资产类别、预计使用寿命和预计净残值率确定折旧</w:t>
      </w:r>
      <w:r>
        <w:rPr>
          <w:rFonts w:ascii="宋体" w:hAnsi="宋体" w:cs="宋体" w:eastAsia="宋体" w:hint="default"/>
          <w:sz w:val="21"/>
          <w:szCs w:val="21"/>
        </w:rPr>
        <w:t> </w:t>
      </w:r>
      <w:r>
        <w:rPr>
          <w:rFonts w:ascii="宋体" w:hAnsi="宋体" w:cs="宋体" w:eastAsia="宋体" w:hint="default"/>
          <w:spacing w:val="-2"/>
          <w:sz w:val="21"/>
          <w:szCs w:val="21"/>
        </w:rPr>
        <w:t>率。如固定资产各组成部分的使用寿命不同或者以不同方式为企业提供经济利益，则选择不同折旧率或折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旧方法，分别计提折旧。</w:t>
      </w:r>
    </w:p>
    <w:p>
      <w:pPr>
        <w:spacing w:before="7"/>
        <w:ind w:left="632" w:right="1129" w:firstLine="0"/>
        <w:jc w:val="left"/>
        <w:rPr>
          <w:rFonts w:ascii="宋体" w:hAnsi="宋体" w:cs="宋体" w:eastAsia="宋体" w:hint="default"/>
          <w:sz w:val="21"/>
          <w:szCs w:val="21"/>
        </w:rPr>
      </w:pPr>
      <w:r>
        <w:rPr/>
        <w:pict>
          <v:group style="position:absolute;margin-left:55.950001pt;margin-top:16.693661pt;width:483.55pt;height:2.5pt;mso-position-horizontal-relative:page;mso-position-vertical-relative:paragraph;z-index:-898576" coordorigin="1119,334" coordsize="9671,50">
            <v:group style="position:absolute;left:1134;top:349;width:2264;height:2" coordorigin="1134,349" coordsize="2264,2">
              <v:shape style="position:absolute;left:1134;top:349;width:2264;height:2" coordorigin="1134,349" coordsize="2264,0" path="m1134,349l3398,349e" filled="false" stroked="true" strokeweight="1.5pt" strokecolor="#000000">
                <v:path arrowok="t"/>
              </v:shape>
            </v:group>
            <v:group style="position:absolute;left:3398;top:349;width:30;height:2" coordorigin="3398,349" coordsize="30,2">
              <v:shape style="position:absolute;left:3398;top:349;width:30;height:2" coordorigin="3398,349" coordsize="30,0" path="m3398,349l3428,349e" filled="false" stroked="true" strokeweight="1.5pt" strokecolor="#000000">
                <v:path arrowok="t"/>
              </v:shape>
            </v:group>
            <v:group style="position:absolute;left:3428;top:349;width:2098;height:2" coordorigin="3428,349" coordsize="2098,2">
              <v:shape style="position:absolute;left:3428;top:349;width:2098;height:2" coordorigin="3428,349" coordsize="2098,0" path="m3428,349l5526,349e" filled="false" stroked="true" strokeweight="1.5pt" strokecolor="#000000">
                <v:path arrowok="t"/>
              </v:shape>
            </v:group>
            <v:group style="position:absolute;left:5526;top:349;width:30;height:2" coordorigin="5526,349" coordsize="30,2">
              <v:shape style="position:absolute;left:5526;top:349;width:30;height:2" coordorigin="5526,349" coordsize="30,0" path="m5526,349l5556,349e" filled="false" stroked="true" strokeweight="1.5pt" strokecolor="#000000">
                <v:path arrowok="t"/>
              </v:shape>
            </v:group>
            <v:group style="position:absolute;left:5556;top:349;width:1811;height:2" coordorigin="5556,349" coordsize="1811,2">
              <v:shape style="position:absolute;left:5556;top:349;width:1811;height:2" coordorigin="5556,349" coordsize="1811,0" path="m5556,349l7366,349e" filled="false" stroked="true" strokeweight="1.5pt" strokecolor="#000000">
                <v:path arrowok="t"/>
              </v:shape>
            </v:group>
            <v:group style="position:absolute;left:7366;top:349;width:30;height:2" coordorigin="7366,349" coordsize="30,2">
              <v:shape style="position:absolute;left:7366;top:349;width:30;height:2" coordorigin="7366,349" coordsize="30,0" path="m7366,349l7396,349e" filled="false" stroked="true" strokeweight="1.5pt" strokecolor="#000000">
                <v:path arrowok="t"/>
              </v:shape>
            </v:group>
            <v:group style="position:absolute;left:7396;top:349;width:1531;height:2" coordorigin="7396,349" coordsize="1531,2">
              <v:shape style="position:absolute;left:7396;top:349;width:1531;height:2" coordorigin="7396,349" coordsize="1531,0" path="m7396,349l8927,349e" filled="false" stroked="true" strokeweight="1.5pt" strokecolor="#000000">
                <v:path arrowok="t"/>
              </v:shape>
            </v:group>
            <v:group style="position:absolute;left:8927;top:349;width:30;height:2" coordorigin="8927,349" coordsize="30,2">
              <v:shape style="position:absolute;left:8927;top:349;width:30;height:2" coordorigin="8927,349" coordsize="30,0" path="m8927,349l8957,349e" filled="false" stroked="true" strokeweight="1.5pt" strokecolor="#000000">
                <v:path arrowok="t"/>
              </v:shape>
            </v:group>
            <v:group style="position:absolute;left:8957;top:349;width:1818;height:2" coordorigin="8957,349" coordsize="1818,2">
              <v:shape style="position:absolute;left:8957;top:349;width:1818;height:2" coordorigin="8957,349" coordsize="1818,0" path="m8957,349l10775,349e" filled="false" stroked="true" strokeweight="1.5pt" strokecolor="#000000">
                <v:path arrowok="t"/>
              </v:shape>
            </v:group>
            <v:group style="position:absolute;left:3398;top:364;width:10;height:20" coordorigin="3398,364" coordsize="10,20">
              <v:shape style="position:absolute;left:3398;top:364;width:10;height:20" coordorigin="3398,364" coordsize="10,20" path="m3398,383l3407,383,3407,364,3398,364,3398,383xe" filled="true" fillcolor="#000000" stroked="false">
                <v:path arrowok="t"/>
                <v:fill type="solid"/>
              </v:shape>
            </v:group>
            <v:group style="position:absolute;left:5526;top:364;width:10;height:20" coordorigin="5526,364" coordsize="10,20">
              <v:shape style="position:absolute;left:5526;top:364;width:10;height:20" coordorigin="5526,364" coordsize="10,20" path="m5526,383l5535,383,5535,364,5526,364,5526,383xe" filled="true" fillcolor="#000000" stroked="false">
                <v:path arrowok="t"/>
                <v:fill type="solid"/>
              </v:shape>
            </v:group>
            <v:group style="position:absolute;left:7366;top:364;width:10;height:20" coordorigin="7366,364" coordsize="10,20">
              <v:shape style="position:absolute;left:7366;top:364;width:10;height:20" coordorigin="7366,364" coordsize="10,20" path="m7366,383l7376,383,7376,364,7366,364,7366,383xe" filled="true" fillcolor="#000000" stroked="false">
                <v:path arrowok="t"/>
                <v:fill type="solid"/>
              </v:shape>
            </v:group>
            <v:group style="position:absolute;left:8927;top:364;width:10;height:20" coordorigin="8927,364" coordsize="10,20">
              <v:shape style="position:absolute;left:8927;top:364;width:10;height:20" coordorigin="8927,364" coordsize="10,20" path="m8927,383l8936,383,8936,364,8927,364,8927,383xe" filled="true" fillcolor="#000000" stroked="false">
                <v:path arrowok="t"/>
                <v:fill type="solid"/>
              </v:shape>
            </v:group>
            <w10:wrap type="none"/>
          </v:group>
        </w:pict>
      </w:r>
      <w:r>
        <w:rPr/>
        <w:pict>
          <v:group style="position:absolute;margin-left:56.699997pt;margin-top:37.393639pt;width:482.05pt;height:5.3pt;mso-position-horizontal-relative:page;mso-position-vertical-relative:paragraph;z-index:-898552" coordorigin="1134,748" coordsize="9641,106">
            <v:shape style="position:absolute;left:1134;top:748;width:2283;height:106" type="#_x0000_t75" stroked="false">
              <v:imagedata r:id="rId88" o:title=""/>
            </v:shape>
            <v:shape style="position:absolute;left:3393;top:844;width:3974;height:10" type="#_x0000_t75" stroked="false">
              <v:imagedata r:id="rId89" o:title=""/>
            </v:shape>
            <v:shape style="position:absolute;left:7362;top:844;width:1565;height:10" type="#_x0000_t75" stroked="false">
              <v:imagedata r:id="rId90" o:title=""/>
            </v:shape>
            <v:shape style="position:absolute;left:8922;top:844;width:1853;height:10" type="#_x0000_t75" stroked="false">
              <v:imagedata r:id="rId91" o:title=""/>
            </v:shape>
            <w10:wrap type="none"/>
          </v:group>
        </w:pict>
      </w:r>
      <w:r>
        <w:rPr/>
        <w:pict>
          <v:group style="position:absolute;margin-left:56.699997pt;margin-top:61.873634pt;width:482.05pt;height:5.35pt;mso-position-horizontal-relative:page;mso-position-vertical-relative:paragraph;z-index:-898528" coordorigin="1134,1237" coordsize="9641,107">
            <v:shape style="position:absolute;left:1134;top:1237;width:2283;height:107" type="#_x0000_t75" stroked="false">
              <v:imagedata r:id="rId92" o:title=""/>
            </v:shape>
            <v:shape style="position:absolute;left:3393;top:1333;width:2142;height:11" type="#_x0000_t75" stroked="false">
              <v:imagedata r:id="rId93" o:title=""/>
            </v:shape>
            <v:shape style="position:absolute;left:5521;top:1333;width:1855;height:11" type="#_x0000_t75" stroked="false">
              <v:imagedata r:id="rId94" o:title=""/>
            </v:shape>
            <v:shape style="position:absolute;left:7362;top:1333;width:1575;height:11" type="#_x0000_t75" stroked="false">
              <v:imagedata r:id="rId95" o:title=""/>
            </v:shape>
            <v:shape style="position:absolute;left:8922;top:1335;width:1853;height:10" type="#_x0000_t75" stroked="false">
              <v:imagedata r:id="rId96" o:title=""/>
            </v:shape>
            <w10:wrap type="none"/>
          </v:group>
        </w:pict>
      </w:r>
      <w:r>
        <w:rPr>
          <w:rFonts w:ascii="宋体" w:hAnsi="宋体" w:cs="宋体" w:eastAsia="宋体" w:hint="default"/>
          <w:sz w:val="21"/>
          <w:szCs w:val="21"/>
        </w:rPr>
        <w:t>各类固定资产折旧方法、折旧年限、残值率和年折旧率如下：</w:t>
      </w:r>
    </w:p>
    <w:p>
      <w:pPr>
        <w:spacing w:line="240" w:lineRule="auto" w:before="2"/>
        <w:rPr>
          <w:rFonts w:ascii="宋体" w:hAnsi="宋体" w:cs="宋体" w:eastAsia="宋体" w:hint="default"/>
          <w:sz w:val="5"/>
          <w:szCs w:val="5"/>
        </w:rPr>
      </w:pPr>
    </w:p>
    <w:tbl>
      <w:tblPr>
        <w:tblW w:w="0" w:type="auto"/>
        <w:jc w:val="left"/>
        <w:tblInd w:w="460" w:type="dxa"/>
        <w:tblLayout w:type="fixed"/>
        <w:tblCellMar>
          <w:top w:w="0" w:type="dxa"/>
          <w:left w:w="0" w:type="dxa"/>
          <w:bottom w:w="0" w:type="dxa"/>
          <w:right w:w="0" w:type="dxa"/>
        </w:tblCellMar>
        <w:tblLook w:val="01E0"/>
      </w:tblPr>
      <w:tblGrid>
        <w:gridCol w:w="1962"/>
        <w:gridCol w:w="2128"/>
        <w:gridCol w:w="1841"/>
        <w:gridCol w:w="1560"/>
        <w:gridCol w:w="1843"/>
      </w:tblGrid>
      <w:tr>
        <w:trPr>
          <w:trHeight w:val="428" w:hRule="exact"/>
        </w:trPr>
        <w:tc>
          <w:tcPr>
            <w:tcW w:w="1962"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77" w:hRule="exact"/>
        </w:trPr>
        <w:tc>
          <w:tcPr>
            <w:tcW w:w="196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414" w:hRule="exact"/>
        </w:trPr>
        <w:tc>
          <w:tcPr>
            <w:tcW w:w="196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sz w:val="18"/>
              </w:rPr>
              <w:t>50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1.9</w:t>
            </w:r>
          </w:p>
        </w:tc>
      </w:tr>
      <w:tr>
        <w:trPr>
          <w:trHeight w:val="77" w:hRule="exact"/>
        </w:trPr>
        <w:tc>
          <w:tcPr>
            <w:tcW w:w="196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485" w:hRule="exact"/>
        </w:trPr>
        <w:tc>
          <w:tcPr>
            <w:tcW w:w="196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sz w:val="18"/>
              </w:rPr>
              <w:t>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w:t>
            </w:r>
          </w:p>
        </w:tc>
      </w:tr>
      <w:tr>
        <w:trPr>
          <w:trHeight w:val="500" w:hRule="exact"/>
        </w:trPr>
        <w:tc>
          <w:tcPr>
            <w:tcW w:w="1962"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sz w:val="18"/>
              </w:rPr>
              <w:t>3-5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33.33</w:t>
            </w:r>
          </w:p>
        </w:tc>
      </w:tr>
    </w:tbl>
    <w:p>
      <w:pPr>
        <w:spacing w:line="240" w:lineRule="auto" w:before="4"/>
        <w:rPr>
          <w:rFonts w:ascii="宋体" w:hAnsi="宋体" w:cs="宋体" w:eastAsia="宋体" w:hint="default"/>
          <w:sz w:val="20"/>
          <w:szCs w:val="20"/>
        </w:rPr>
      </w:pPr>
    </w:p>
    <w:p>
      <w:pPr>
        <w:spacing w:before="35"/>
        <w:ind w:left="154" w:right="1129" w:firstLine="0"/>
        <w:jc w:val="left"/>
        <w:rPr>
          <w:rFonts w:ascii="宋体" w:hAnsi="宋体" w:cs="宋体" w:eastAsia="宋体" w:hint="default"/>
          <w:sz w:val="21"/>
          <w:szCs w:val="21"/>
        </w:rPr>
      </w:pPr>
      <w:r>
        <w:rPr/>
        <w:pict>
          <v:group style="position:absolute;margin-left:56.460007pt;margin-top:-38.54631pt;width:482.55pt;height:.5pt;mso-position-horizontal-relative:page;mso-position-vertical-relative:paragraph;z-index:-898504" coordorigin="1129,-771" coordsize="9651,10">
            <v:group style="position:absolute;left:1134;top:-766;width:20;height:2" coordorigin="1134,-766" coordsize="20,2">
              <v:shape style="position:absolute;left:1134;top:-766;width:20;height:2" coordorigin="1134,-766" coordsize="20,0" path="m1134,-766l1153,-766e" filled="false" stroked="true" strokeweight=".479981pt" strokecolor="#000000">
                <v:path arrowok="t"/>
              </v:shape>
            </v:group>
            <v:group style="position:absolute;left:1153;top:-766;width:20;height:2" coordorigin="1153,-766" coordsize="20,2">
              <v:shape style="position:absolute;left:1153;top:-766;width:20;height:2" coordorigin="1153,-766" coordsize="20,0" path="m1153,-766l1172,-766e" filled="false" stroked="true" strokeweight=".479981pt" strokecolor="#000000">
                <v:path arrowok="t"/>
              </v:shape>
            </v:group>
            <v:group style="position:absolute;left:1172;top:-766;width:20;height:2" coordorigin="1172,-766" coordsize="20,2">
              <v:shape style="position:absolute;left:1172;top:-766;width:20;height:2" coordorigin="1172,-766" coordsize="20,0" path="m1172,-766l1192,-766e" filled="false" stroked="true" strokeweight=".479981pt" strokecolor="#000000">
                <v:path arrowok="t"/>
              </v:shape>
            </v:group>
            <v:group style="position:absolute;left:1192;top:-766;width:20;height:2" coordorigin="1192,-766" coordsize="20,2">
              <v:shape style="position:absolute;left:1192;top:-766;width:20;height:2" coordorigin="1192,-766" coordsize="20,0" path="m1192,-766l1211,-766e" filled="false" stroked="true" strokeweight=".479981pt" strokecolor="#000000">
                <v:path arrowok="t"/>
              </v:shape>
            </v:group>
            <v:group style="position:absolute;left:1211;top:-766;width:20;height:2" coordorigin="1211,-766" coordsize="20,2">
              <v:shape style="position:absolute;left:1211;top:-766;width:20;height:2" coordorigin="1211,-766" coordsize="20,0" path="m1211,-766l1230,-766e" filled="false" stroked="true" strokeweight=".479981pt" strokecolor="#000000">
                <v:path arrowok="t"/>
              </v:shape>
            </v:group>
            <v:group style="position:absolute;left:1230;top:-766;width:20;height:2" coordorigin="1230,-766" coordsize="20,2">
              <v:shape style="position:absolute;left:1230;top:-766;width:20;height:2" coordorigin="1230,-766" coordsize="20,0" path="m1230,-766l1249,-766e" filled="false" stroked="true" strokeweight=".479981pt" strokecolor="#000000">
                <v:path arrowok="t"/>
              </v:shape>
            </v:group>
            <v:group style="position:absolute;left:1249;top:-766;width:20;height:2" coordorigin="1249,-766" coordsize="20,2">
              <v:shape style="position:absolute;left:1249;top:-766;width:20;height:2" coordorigin="1249,-766" coordsize="20,0" path="m1249,-766l1268,-766e" filled="false" stroked="true" strokeweight=".479981pt" strokecolor="#000000">
                <v:path arrowok="t"/>
              </v:shape>
            </v:group>
            <v:group style="position:absolute;left:1268;top:-766;width:20;height:2" coordorigin="1268,-766" coordsize="20,2">
              <v:shape style="position:absolute;left:1268;top:-766;width:20;height:2" coordorigin="1268,-766" coordsize="20,0" path="m1268,-766l1288,-766e" filled="false" stroked="true" strokeweight=".479981pt" strokecolor="#000000">
                <v:path arrowok="t"/>
              </v:shape>
            </v:group>
            <v:group style="position:absolute;left:1288;top:-766;width:20;height:2" coordorigin="1288,-766" coordsize="20,2">
              <v:shape style="position:absolute;left:1288;top:-766;width:20;height:2" coordorigin="1288,-766" coordsize="20,0" path="m1288,-766l1307,-766e" filled="false" stroked="true" strokeweight=".479981pt" strokecolor="#000000">
                <v:path arrowok="t"/>
              </v:shape>
            </v:group>
            <v:group style="position:absolute;left:1307;top:-766;width:20;height:2" coordorigin="1307,-766" coordsize="20,2">
              <v:shape style="position:absolute;left:1307;top:-766;width:20;height:2" coordorigin="1307,-766" coordsize="20,0" path="m1307,-766l1326,-766e" filled="false" stroked="true" strokeweight=".479981pt" strokecolor="#000000">
                <v:path arrowok="t"/>
              </v:shape>
            </v:group>
            <v:group style="position:absolute;left:1326;top:-766;width:20;height:2" coordorigin="1326,-766" coordsize="20,2">
              <v:shape style="position:absolute;left:1326;top:-766;width:20;height:2" coordorigin="1326,-766" coordsize="20,0" path="m1326,-766l1345,-766e" filled="false" stroked="true" strokeweight=".479981pt" strokecolor="#000000">
                <v:path arrowok="t"/>
              </v:shape>
            </v:group>
            <v:group style="position:absolute;left:1345;top:-766;width:20;height:2" coordorigin="1345,-766" coordsize="20,2">
              <v:shape style="position:absolute;left:1345;top:-766;width:20;height:2" coordorigin="1345,-766" coordsize="20,0" path="m1345,-766l1364,-766e" filled="false" stroked="true" strokeweight=".479981pt" strokecolor="#000000">
                <v:path arrowok="t"/>
              </v:shape>
            </v:group>
            <v:group style="position:absolute;left:1364;top:-766;width:20;height:2" coordorigin="1364,-766" coordsize="20,2">
              <v:shape style="position:absolute;left:1364;top:-766;width:20;height:2" coordorigin="1364,-766" coordsize="20,0" path="m1364,-766l1384,-766e" filled="false" stroked="true" strokeweight=".479981pt" strokecolor="#000000">
                <v:path arrowok="t"/>
              </v:shape>
            </v:group>
            <v:group style="position:absolute;left:1384;top:-766;width:20;height:2" coordorigin="1384,-766" coordsize="20,2">
              <v:shape style="position:absolute;left:1384;top:-766;width:20;height:2" coordorigin="1384,-766" coordsize="20,0" path="m1384,-766l1403,-766e" filled="false" stroked="true" strokeweight=".479981pt" strokecolor="#000000">
                <v:path arrowok="t"/>
              </v:shape>
            </v:group>
            <v:group style="position:absolute;left:1403;top:-766;width:20;height:2" coordorigin="1403,-766" coordsize="20,2">
              <v:shape style="position:absolute;left:1403;top:-766;width:20;height:2" coordorigin="1403,-766" coordsize="20,0" path="m1403,-766l1422,-766e" filled="false" stroked="true" strokeweight=".479981pt" strokecolor="#000000">
                <v:path arrowok="t"/>
              </v:shape>
            </v:group>
            <v:group style="position:absolute;left:1422;top:-766;width:20;height:2" coordorigin="1422,-766" coordsize="20,2">
              <v:shape style="position:absolute;left:1422;top:-766;width:20;height:2" coordorigin="1422,-766" coordsize="20,0" path="m1422,-766l1441,-766e" filled="false" stroked="true" strokeweight=".479981pt" strokecolor="#000000">
                <v:path arrowok="t"/>
              </v:shape>
            </v:group>
            <v:group style="position:absolute;left:1441;top:-766;width:20;height:2" coordorigin="1441,-766" coordsize="20,2">
              <v:shape style="position:absolute;left:1441;top:-766;width:20;height:2" coordorigin="1441,-766" coordsize="20,0" path="m1441,-766l1460,-766e" filled="false" stroked="true" strokeweight=".479981pt" strokecolor="#000000">
                <v:path arrowok="t"/>
              </v:shape>
            </v:group>
            <v:group style="position:absolute;left:1460;top:-766;width:20;height:2" coordorigin="1460,-766" coordsize="20,2">
              <v:shape style="position:absolute;left:1460;top:-766;width:20;height:2" coordorigin="1460,-766" coordsize="20,0" path="m1460,-766l1480,-766e" filled="false" stroked="true" strokeweight=".479981pt" strokecolor="#000000">
                <v:path arrowok="t"/>
              </v:shape>
            </v:group>
            <v:group style="position:absolute;left:1480;top:-766;width:20;height:2" coordorigin="1480,-766" coordsize="20,2">
              <v:shape style="position:absolute;left:1480;top:-766;width:20;height:2" coordorigin="1480,-766" coordsize="20,0" path="m1480,-766l1499,-766e" filled="false" stroked="true" strokeweight=".479981pt" strokecolor="#000000">
                <v:path arrowok="t"/>
              </v:shape>
            </v:group>
            <v:group style="position:absolute;left:1499;top:-766;width:20;height:2" coordorigin="1499,-766" coordsize="20,2">
              <v:shape style="position:absolute;left:1499;top:-766;width:20;height:2" coordorigin="1499,-766" coordsize="20,0" path="m1499,-766l1518,-766e" filled="false" stroked="true" strokeweight=".479981pt" strokecolor="#000000">
                <v:path arrowok="t"/>
              </v:shape>
            </v:group>
            <v:group style="position:absolute;left:1518;top:-766;width:20;height:2" coordorigin="1518,-766" coordsize="20,2">
              <v:shape style="position:absolute;left:1518;top:-766;width:20;height:2" coordorigin="1518,-766" coordsize="20,0" path="m1518,-766l1537,-766e" filled="false" stroked="true" strokeweight=".479981pt" strokecolor="#000000">
                <v:path arrowok="t"/>
              </v:shape>
            </v:group>
            <v:group style="position:absolute;left:1537;top:-766;width:20;height:2" coordorigin="1537,-766" coordsize="20,2">
              <v:shape style="position:absolute;left:1537;top:-766;width:20;height:2" coordorigin="1537,-766" coordsize="20,0" path="m1537,-766l1556,-766e" filled="false" stroked="true" strokeweight=".479981pt" strokecolor="#000000">
                <v:path arrowok="t"/>
              </v:shape>
            </v:group>
            <v:group style="position:absolute;left:1556;top:-766;width:20;height:2" coordorigin="1556,-766" coordsize="20,2">
              <v:shape style="position:absolute;left:1556;top:-766;width:20;height:2" coordorigin="1556,-766" coordsize="20,0" path="m1556,-766l1576,-766e" filled="false" stroked="true" strokeweight=".479981pt" strokecolor="#000000">
                <v:path arrowok="t"/>
              </v:shape>
            </v:group>
            <v:group style="position:absolute;left:1576;top:-766;width:20;height:2" coordorigin="1576,-766" coordsize="20,2">
              <v:shape style="position:absolute;left:1576;top:-766;width:20;height:2" coordorigin="1576,-766" coordsize="20,0" path="m1576,-766l1595,-766e" filled="false" stroked="true" strokeweight=".479981pt" strokecolor="#000000">
                <v:path arrowok="t"/>
              </v:shape>
            </v:group>
            <v:group style="position:absolute;left:1595;top:-766;width:20;height:2" coordorigin="1595,-766" coordsize="20,2">
              <v:shape style="position:absolute;left:1595;top:-766;width:20;height:2" coordorigin="1595,-766" coordsize="20,0" path="m1595,-766l1614,-766e" filled="false" stroked="true" strokeweight=".479981pt" strokecolor="#000000">
                <v:path arrowok="t"/>
              </v:shape>
            </v:group>
            <v:group style="position:absolute;left:1614;top:-766;width:20;height:2" coordorigin="1614,-766" coordsize="20,2">
              <v:shape style="position:absolute;left:1614;top:-766;width:20;height:2" coordorigin="1614,-766" coordsize="20,0" path="m1614,-766l1634,-766e" filled="false" stroked="true" strokeweight=".479981pt" strokecolor="#000000">
                <v:path arrowok="t"/>
              </v:shape>
            </v:group>
            <v:group style="position:absolute;left:1634;top:-766;width:20;height:2" coordorigin="1634,-766" coordsize="20,2">
              <v:shape style="position:absolute;left:1634;top:-766;width:20;height:2" coordorigin="1634,-766" coordsize="20,0" path="m1634,-766l1653,-766e" filled="false" stroked="true" strokeweight=".479981pt" strokecolor="#000000">
                <v:path arrowok="t"/>
              </v:shape>
            </v:group>
            <v:group style="position:absolute;left:1653;top:-766;width:20;height:2" coordorigin="1653,-766" coordsize="20,2">
              <v:shape style="position:absolute;left:1653;top:-766;width:20;height:2" coordorigin="1653,-766" coordsize="20,0" path="m1653,-766l1672,-766e" filled="false" stroked="true" strokeweight=".479981pt" strokecolor="#000000">
                <v:path arrowok="t"/>
              </v:shape>
            </v:group>
            <v:group style="position:absolute;left:1672;top:-766;width:20;height:2" coordorigin="1672,-766" coordsize="20,2">
              <v:shape style="position:absolute;left:1672;top:-766;width:20;height:2" coordorigin="1672,-766" coordsize="20,0" path="m1672,-766l1691,-766e" filled="false" stroked="true" strokeweight=".479981pt" strokecolor="#000000">
                <v:path arrowok="t"/>
              </v:shape>
            </v:group>
            <v:group style="position:absolute;left:1691;top:-766;width:20;height:2" coordorigin="1691,-766" coordsize="20,2">
              <v:shape style="position:absolute;left:1691;top:-766;width:20;height:2" coordorigin="1691,-766" coordsize="20,0" path="m1691,-766l1710,-766e" filled="false" stroked="true" strokeweight=".479981pt" strokecolor="#000000">
                <v:path arrowok="t"/>
              </v:shape>
            </v:group>
            <v:group style="position:absolute;left:1710;top:-766;width:20;height:2" coordorigin="1710,-766" coordsize="20,2">
              <v:shape style="position:absolute;left:1710;top:-766;width:20;height:2" coordorigin="1710,-766" coordsize="20,0" path="m1710,-766l1730,-766e" filled="false" stroked="true" strokeweight=".479981pt" strokecolor="#000000">
                <v:path arrowok="t"/>
              </v:shape>
            </v:group>
            <v:group style="position:absolute;left:1730;top:-766;width:20;height:2" coordorigin="1730,-766" coordsize="20,2">
              <v:shape style="position:absolute;left:1730;top:-766;width:20;height:2" coordorigin="1730,-766" coordsize="20,0" path="m1730,-766l1749,-766e" filled="false" stroked="true" strokeweight=".479981pt" strokecolor="#000000">
                <v:path arrowok="t"/>
              </v:shape>
            </v:group>
            <v:group style="position:absolute;left:1749;top:-766;width:20;height:2" coordorigin="1749,-766" coordsize="20,2">
              <v:shape style="position:absolute;left:1749;top:-766;width:20;height:2" coordorigin="1749,-766" coordsize="20,0" path="m1749,-766l1768,-766e" filled="false" stroked="true" strokeweight=".479981pt" strokecolor="#000000">
                <v:path arrowok="t"/>
              </v:shape>
            </v:group>
            <v:group style="position:absolute;left:1768;top:-766;width:20;height:2" coordorigin="1768,-766" coordsize="20,2">
              <v:shape style="position:absolute;left:1768;top:-766;width:20;height:2" coordorigin="1768,-766" coordsize="20,0" path="m1768,-766l1787,-766e" filled="false" stroked="true" strokeweight=".479981pt" strokecolor="#000000">
                <v:path arrowok="t"/>
              </v:shape>
            </v:group>
            <v:group style="position:absolute;left:1787;top:-766;width:20;height:2" coordorigin="1787,-766" coordsize="20,2">
              <v:shape style="position:absolute;left:1787;top:-766;width:20;height:2" coordorigin="1787,-766" coordsize="20,0" path="m1787,-766l1806,-766e" filled="false" stroked="true" strokeweight=".479981pt" strokecolor="#000000">
                <v:path arrowok="t"/>
              </v:shape>
            </v:group>
            <v:group style="position:absolute;left:1806;top:-766;width:20;height:2" coordorigin="1806,-766" coordsize="20,2">
              <v:shape style="position:absolute;left:1806;top:-766;width:20;height:2" coordorigin="1806,-766" coordsize="20,0" path="m1806,-766l1826,-766e" filled="false" stroked="true" strokeweight=".479981pt" strokecolor="#000000">
                <v:path arrowok="t"/>
              </v:shape>
            </v:group>
            <v:group style="position:absolute;left:1826;top:-766;width:20;height:2" coordorigin="1826,-766" coordsize="20,2">
              <v:shape style="position:absolute;left:1826;top:-766;width:20;height:2" coordorigin="1826,-766" coordsize="20,0" path="m1826,-766l1845,-766e" filled="false" stroked="true" strokeweight=".479981pt" strokecolor="#000000">
                <v:path arrowok="t"/>
              </v:shape>
            </v:group>
            <v:group style="position:absolute;left:1845;top:-766;width:20;height:2" coordorigin="1845,-766" coordsize="20,2">
              <v:shape style="position:absolute;left:1845;top:-766;width:20;height:2" coordorigin="1845,-766" coordsize="20,0" path="m1845,-766l1864,-766e" filled="false" stroked="true" strokeweight=".479981pt" strokecolor="#000000">
                <v:path arrowok="t"/>
              </v:shape>
            </v:group>
            <v:group style="position:absolute;left:1864;top:-766;width:20;height:2" coordorigin="1864,-766" coordsize="20,2">
              <v:shape style="position:absolute;left:1864;top:-766;width:20;height:2" coordorigin="1864,-766" coordsize="20,0" path="m1864,-766l1883,-766e" filled="false" stroked="true" strokeweight=".479981pt" strokecolor="#000000">
                <v:path arrowok="t"/>
              </v:shape>
            </v:group>
            <v:group style="position:absolute;left:1883;top:-766;width:20;height:2" coordorigin="1883,-766" coordsize="20,2">
              <v:shape style="position:absolute;left:1883;top:-766;width:20;height:2" coordorigin="1883,-766" coordsize="20,0" path="m1883,-766l1902,-766e" filled="false" stroked="true" strokeweight=".479981pt" strokecolor="#000000">
                <v:path arrowok="t"/>
              </v:shape>
            </v:group>
            <v:group style="position:absolute;left:1902;top:-766;width:20;height:2" coordorigin="1902,-766" coordsize="20,2">
              <v:shape style="position:absolute;left:1902;top:-766;width:20;height:2" coordorigin="1902,-766" coordsize="20,0" path="m1902,-766l1922,-766e" filled="false" stroked="true" strokeweight=".479981pt" strokecolor="#000000">
                <v:path arrowok="t"/>
              </v:shape>
            </v:group>
            <v:group style="position:absolute;left:1922;top:-766;width:20;height:2" coordorigin="1922,-766" coordsize="20,2">
              <v:shape style="position:absolute;left:1922;top:-766;width:20;height:2" coordorigin="1922,-766" coordsize="20,0" path="m1922,-766l1941,-766e" filled="false" stroked="true" strokeweight=".479981pt" strokecolor="#000000">
                <v:path arrowok="t"/>
              </v:shape>
            </v:group>
            <v:group style="position:absolute;left:1941;top:-766;width:20;height:2" coordorigin="1941,-766" coordsize="20,2">
              <v:shape style="position:absolute;left:1941;top:-766;width:20;height:2" coordorigin="1941,-766" coordsize="20,0" path="m1941,-766l1960,-766e" filled="false" stroked="true" strokeweight=".479981pt" strokecolor="#000000">
                <v:path arrowok="t"/>
              </v:shape>
            </v:group>
            <v:group style="position:absolute;left:1960;top:-766;width:20;height:2" coordorigin="1960,-766" coordsize="20,2">
              <v:shape style="position:absolute;left:1960;top:-766;width:20;height:2" coordorigin="1960,-766" coordsize="20,0" path="m1960,-766l1979,-766e" filled="false" stroked="true" strokeweight=".479981pt" strokecolor="#000000">
                <v:path arrowok="t"/>
              </v:shape>
            </v:group>
            <v:group style="position:absolute;left:1979;top:-766;width:20;height:2" coordorigin="1979,-766" coordsize="20,2">
              <v:shape style="position:absolute;left:1979;top:-766;width:20;height:2" coordorigin="1979,-766" coordsize="20,0" path="m1979,-766l1998,-766e" filled="false" stroked="true" strokeweight=".479981pt" strokecolor="#000000">
                <v:path arrowok="t"/>
              </v:shape>
            </v:group>
            <v:group style="position:absolute;left:1998;top:-766;width:20;height:2" coordorigin="1998,-766" coordsize="20,2">
              <v:shape style="position:absolute;left:1998;top:-766;width:20;height:2" coordorigin="1998,-766" coordsize="20,0" path="m1998,-766l2018,-766e" filled="false" stroked="true" strokeweight=".479981pt" strokecolor="#000000">
                <v:path arrowok="t"/>
              </v:shape>
            </v:group>
            <v:group style="position:absolute;left:2018;top:-766;width:20;height:2" coordorigin="2018,-766" coordsize="20,2">
              <v:shape style="position:absolute;left:2018;top:-766;width:20;height:2" coordorigin="2018,-766" coordsize="20,0" path="m2018,-766l2037,-766e" filled="false" stroked="true" strokeweight=".479981pt" strokecolor="#000000">
                <v:path arrowok="t"/>
              </v:shape>
            </v:group>
            <v:group style="position:absolute;left:2037;top:-766;width:20;height:2" coordorigin="2037,-766" coordsize="20,2">
              <v:shape style="position:absolute;left:2037;top:-766;width:20;height:2" coordorigin="2037,-766" coordsize="20,0" path="m2037,-766l2056,-766e" filled="false" stroked="true" strokeweight=".479981pt" strokecolor="#000000">
                <v:path arrowok="t"/>
              </v:shape>
            </v:group>
            <v:group style="position:absolute;left:2056;top:-766;width:20;height:2" coordorigin="2056,-766" coordsize="20,2">
              <v:shape style="position:absolute;left:2056;top:-766;width:20;height:2" coordorigin="2056,-766" coordsize="20,0" path="m2056,-766l2075,-766e" filled="false" stroked="true" strokeweight=".479981pt" strokecolor="#000000">
                <v:path arrowok="t"/>
              </v:shape>
            </v:group>
            <v:group style="position:absolute;left:2075;top:-766;width:20;height:2" coordorigin="2075,-766" coordsize="20,2">
              <v:shape style="position:absolute;left:2075;top:-766;width:20;height:2" coordorigin="2075,-766" coordsize="20,0" path="m2075,-766l2094,-766e" filled="false" stroked="true" strokeweight=".479981pt" strokecolor="#000000">
                <v:path arrowok="t"/>
              </v:shape>
            </v:group>
            <v:group style="position:absolute;left:2094;top:-766;width:20;height:2" coordorigin="2094,-766" coordsize="20,2">
              <v:shape style="position:absolute;left:2094;top:-766;width:20;height:2" coordorigin="2094,-766" coordsize="20,0" path="m2094,-766l2114,-766e" filled="false" stroked="true" strokeweight=".479981pt" strokecolor="#000000">
                <v:path arrowok="t"/>
              </v:shape>
            </v:group>
            <v:group style="position:absolute;left:2114;top:-766;width:20;height:2" coordorigin="2114,-766" coordsize="20,2">
              <v:shape style="position:absolute;left:2114;top:-766;width:20;height:2" coordorigin="2114,-766" coordsize="20,0" path="m2114,-766l2133,-766e" filled="false" stroked="true" strokeweight=".479981pt" strokecolor="#000000">
                <v:path arrowok="t"/>
              </v:shape>
            </v:group>
            <v:group style="position:absolute;left:2133;top:-766;width:20;height:2" coordorigin="2133,-766" coordsize="20,2">
              <v:shape style="position:absolute;left:2133;top:-766;width:20;height:2" coordorigin="2133,-766" coordsize="20,0" path="m2133,-766l2152,-766e" filled="false" stroked="true" strokeweight=".479981pt" strokecolor="#000000">
                <v:path arrowok="t"/>
              </v:shape>
            </v:group>
            <v:group style="position:absolute;left:2152;top:-766;width:20;height:2" coordorigin="2152,-766" coordsize="20,2">
              <v:shape style="position:absolute;left:2152;top:-766;width:20;height:2" coordorigin="2152,-766" coordsize="20,0" path="m2152,-766l2171,-766e" filled="false" stroked="true" strokeweight=".479981pt" strokecolor="#000000">
                <v:path arrowok="t"/>
              </v:shape>
            </v:group>
            <v:group style="position:absolute;left:2171;top:-766;width:20;height:2" coordorigin="2171,-766" coordsize="20,2">
              <v:shape style="position:absolute;left:2171;top:-766;width:20;height:2" coordorigin="2171,-766" coordsize="20,0" path="m2171,-766l2190,-766e" filled="false" stroked="true" strokeweight=".479981pt" strokecolor="#000000">
                <v:path arrowok="t"/>
              </v:shape>
            </v:group>
            <v:group style="position:absolute;left:2190;top:-766;width:20;height:2" coordorigin="2190,-766" coordsize="20,2">
              <v:shape style="position:absolute;left:2190;top:-766;width:20;height:2" coordorigin="2190,-766" coordsize="20,0" path="m2190,-766l2210,-766e" filled="false" stroked="true" strokeweight=".479981pt" strokecolor="#000000">
                <v:path arrowok="t"/>
              </v:shape>
            </v:group>
            <v:group style="position:absolute;left:2210;top:-766;width:20;height:2" coordorigin="2210,-766" coordsize="20,2">
              <v:shape style="position:absolute;left:2210;top:-766;width:20;height:2" coordorigin="2210,-766" coordsize="20,0" path="m2210,-766l2229,-766e" filled="false" stroked="true" strokeweight=".479981pt" strokecolor="#000000">
                <v:path arrowok="t"/>
              </v:shape>
            </v:group>
            <v:group style="position:absolute;left:2229;top:-766;width:20;height:2" coordorigin="2229,-766" coordsize="20,2">
              <v:shape style="position:absolute;left:2229;top:-766;width:20;height:2" coordorigin="2229,-766" coordsize="20,0" path="m2229,-766l2248,-766e" filled="false" stroked="true" strokeweight=".479981pt" strokecolor="#000000">
                <v:path arrowok="t"/>
              </v:shape>
            </v:group>
            <v:group style="position:absolute;left:2248;top:-766;width:20;height:2" coordorigin="2248,-766" coordsize="20,2">
              <v:shape style="position:absolute;left:2248;top:-766;width:20;height:2" coordorigin="2248,-766" coordsize="20,0" path="m2248,-766l2267,-766e" filled="false" stroked="true" strokeweight=".479981pt" strokecolor="#000000">
                <v:path arrowok="t"/>
              </v:shape>
            </v:group>
            <v:group style="position:absolute;left:2267;top:-766;width:20;height:2" coordorigin="2267,-766" coordsize="20,2">
              <v:shape style="position:absolute;left:2267;top:-766;width:20;height:2" coordorigin="2267,-766" coordsize="20,0" path="m2267,-766l2286,-766e" filled="false" stroked="true" strokeweight=".479981pt" strokecolor="#000000">
                <v:path arrowok="t"/>
              </v:shape>
            </v:group>
            <v:group style="position:absolute;left:2286;top:-766;width:20;height:2" coordorigin="2286,-766" coordsize="20,2">
              <v:shape style="position:absolute;left:2286;top:-766;width:20;height:2" coordorigin="2286,-766" coordsize="20,0" path="m2286,-766l2306,-766e" filled="false" stroked="true" strokeweight=".479981pt" strokecolor="#000000">
                <v:path arrowok="t"/>
              </v:shape>
            </v:group>
            <v:group style="position:absolute;left:2306;top:-766;width:20;height:2" coordorigin="2306,-766" coordsize="20,2">
              <v:shape style="position:absolute;left:2306;top:-766;width:20;height:2" coordorigin="2306,-766" coordsize="20,0" path="m2306,-766l2325,-766e" filled="false" stroked="true" strokeweight=".479981pt" strokecolor="#000000">
                <v:path arrowok="t"/>
              </v:shape>
            </v:group>
            <v:group style="position:absolute;left:2325;top:-766;width:20;height:2" coordorigin="2325,-766" coordsize="20,2">
              <v:shape style="position:absolute;left:2325;top:-766;width:20;height:2" coordorigin="2325,-766" coordsize="20,0" path="m2325,-766l2344,-766e" filled="false" stroked="true" strokeweight=".479981pt" strokecolor="#000000">
                <v:path arrowok="t"/>
              </v:shape>
            </v:group>
            <v:group style="position:absolute;left:2344;top:-766;width:20;height:2" coordorigin="2344,-766" coordsize="20,2">
              <v:shape style="position:absolute;left:2344;top:-766;width:20;height:2" coordorigin="2344,-766" coordsize="20,0" path="m2344,-766l2363,-766e" filled="false" stroked="true" strokeweight=".479981pt" strokecolor="#000000">
                <v:path arrowok="t"/>
              </v:shape>
            </v:group>
            <v:group style="position:absolute;left:2363;top:-766;width:20;height:2" coordorigin="2363,-766" coordsize="20,2">
              <v:shape style="position:absolute;left:2363;top:-766;width:20;height:2" coordorigin="2363,-766" coordsize="20,0" path="m2363,-766l2382,-766e" filled="false" stroked="true" strokeweight=".479981pt" strokecolor="#000000">
                <v:path arrowok="t"/>
              </v:shape>
            </v:group>
            <v:group style="position:absolute;left:2382;top:-766;width:20;height:2" coordorigin="2382,-766" coordsize="20,2">
              <v:shape style="position:absolute;left:2382;top:-766;width:20;height:2" coordorigin="2382,-766" coordsize="20,0" path="m2382,-766l2402,-766e" filled="false" stroked="true" strokeweight=".479981pt" strokecolor="#000000">
                <v:path arrowok="t"/>
              </v:shape>
            </v:group>
            <v:group style="position:absolute;left:2402;top:-766;width:20;height:2" coordorigin="2402,-766" coordsize="20,2">
              <v:shape style="position:absolute;left:2402;top:-766;width:20;height:2" coordorigin="2402,-766" coordsize="20,0" path="m2402,-766l2421,-766e" filled="false" stroked="true" strokeweight=".479981pt" strokecolor="#000000">
                <v:path arrowok="t"/>
              </v:shape>
            </v:group>
            <v:group style="position:absolute;left:2421;top:-766;width:20;height:2" coordorigin="2421,-766" coordsize="20,2">
              <v:shape style="position:absolute;left:2421;top:-766;width:20;height:2" coordorigin="2421,-766" coordsize="20,0" path="m2421,-766l2440,-766e" filled="false" stroked="true" strokeweight=".479981pt" strokecolor="#000000">
                <v:path arrowok="t"/>
              </v:shape>
            </v:group>
            <v:group style="position:absolute;left:2440;top:-766;width:20;height:2" coordorigin="2440,-766" coordsize="20,2">
              <v:shape style="position:absolute;left:2440;top:-766;width:20;height:2" coordorigin="2440,-766" coordsize="20,0" path="m2440,-766l2459,-766e" filled="false" stroked="true" strokeweight=".479981pt" strokecolor="#000000">
                <v:path arrowok="t"/>
              </v:shape>
            </v:group>
            <v:group style="position:absolute;left:2459;top:-766;width:20;height:2" coordorigin="2459,-766" coordsize="20,2">
              <v:shape style="position:absolute;left:2459;top:-766;width:20;height:2" coordorigin="2459,-766" coordsize="20,0" path="m2459,-766l2478,-766e" filled="false" stroked="true" strokeweight=".479981pt" strokecolor="#000000">
                <v:path arrowok="t"/>
              </v:shape>
            </v:group>
            <v:group style="position:absolute;left:2478;top:-766;width:20;height:2" coordorigin="2478,-766" coordsize="20,2">
              <v:shape style="position:absolute;left:2478;top:-766;width:20;height:2" coordorigin="2478,-766" coordsize="20,0" path="m2478,-766l2498,-766e" filled="false" stroked="true" strokeweight=".479981pt" strokecolor="#000000">
                <v:path arrowok="t"/>
              </v:shape>
            </v:group>
            <v:group style="position:absolute;left:2498;top:-766;width:20;height:2" coordorigin="2498,-766" coordsize="20,2">
              <v:shape style="position:absolute;left:2498;top:-766;width:20;height:2" coordorigin="2498,-766" coordsize="20,0" path="m2498,-766l2517,-766e" filled="false" stroked="true" strokeweight=".479981pt" strokecolor="#000000">
                <v:path arrowok="t"/>
              </v:shape>
            </v:group>
            <v:group style="position:absolute;left:2517;top:-766;width:20;height:2" coordorigin="2517,-766" coordsize="20,2">
              <v:shape style="position:absolute;left:2517;top:-766;width:20;height:2" coordorigin="2517,-766" coordsize="20,0" path="m2517,-766l2536,-766e" filled="false" stroked="true" strokeweight=".479981pt" strokecolor="#000000">
                <v:path arrowok="t"/>
              </v:shape>
            </v:group>
            <v:group style="position:absolute;left:2536;top:-766;width:20;height:2" coordorigin="2536,-766" coordsize="20,2">
              <v:shape style="position:absolute;left:2536;top:-766;width:20;height:2" coordorigin="2536,-766" coordsize="20,0" path="m2536,-766l2555,-766e" filled="false" stroked="true" strokeweight=".479981pt" strokecolor="#000000">
                <v:path arrowok="t"/>
              </v:shape>
            </v:group>
            <v:group style="position:absolute;left:2555;top:-766;width:20;height:2" coordorigin="2555,-766" coordsize="20,2">
              <v:shape style="position:absolute;left:2555;top:-766;width:20;height:2" coordorigin="2555,-766" coordsize="20,0" path="m2555,-766l2574,-766e" filled="false" stroked="true" strokeweight=".479981pt" strokecolor="#000000">
                <v:path arrowok="t"/>
              </v:shape>
            </v:group>
            <v:group style="position:absolute;left:2574;top:-766;width:20;height:2" coordorigin="2574,-766" coordsize="20,2">
              <v:shape style="position:absolute;left:2574;top:-766;width:20;height:2" coordorigin="2574,-766" coordsize="20,0" path="m2574,-766l2594,-766e" filled="false" stroked="true" strokeweight=".479981pt" strokecolor="#000000">
                <v:path arrowok="t"/>
              </v:shape>
            </v:group>
            <v:group style="position:absolute;left:2594;top:-766;width:20;height:2" coordorigin="2594,-766" coordsize="20,2">
              <v:shape style="position:absolute;left:2594;top:-766;width:20;height:2" coordorigin="2594,-766" coordsize="20,0" path="m2594,-766l2613,-766e" filled="false" stroked="true" strokeweight=".479981pt" strokecolor="#000000">
                <v:path arrowok="t"/>
              </v:shape>
            </v:group>
            <v:group style="position:absolute;left:2613;top:-766;width:20;height:2" coordorigin="2613,-766" coordsize="20,2">
              <v:shape style="position:absolute;left:2613;top:-766;width:20;height:2" coordorigin="2613,-766" coordsize="20,0" path="m2613,-766l2632,-766e" filled="false" stroked="true" strokeweight=".479981pt" strokecolor="#000000">
                <v:path arrowok="t"/>
              </v:shape>
            </v:group>
            <v:group style="position:absolute;left:2632;top:-766;width:20;height:2" coordorigin="2632,-766" coordsize="20,2">
              <v:shape style="position:absolute;left:2632;top:-766;width:20;height:2" coordorigin="2632,-766" coordsize="20,0" path="m2632,-766l2651,-766e" filled="false" stroked="true" strokeweight=".479981pt" strokecolor="#000000">
                <v:path arrowok="t"/>
              </v:shape>
            </v:group>
            <v:group style="position:absolute;left:2651;top:-766;width:20;height:2" coordorigin="2651,-766" coordsize="20,2">
              <v:shape style="position:absolute;left:2651;top:-766;width:20;height:2" coordorigin="2651,-766" coordsize="20,0" path="m2651,-766l2670,-766e" filled="false" stroked="true" strokeweight=".479981pt" strokecolor="#000000">
                <v:path arrowok="t"/>
              </v:shape>
            </v:group>
            <v:group style="position:absolute;left:2670;top:-766;width:20;height:2" coordorigin="2670,-766" coordsize="20,2">
              <v:shape style="position:absolute;left:2670;top:-766;width:20;height:2" coordorigin="2670,-766" coordsize="20,0" path="m2670,-766l2690,-766e" filled="false" stroked="true" strokeweight=".479981pt" strokecolor="#000000">
                <v:path arrowok="t"/>
              </v:shape>
            </v:group>
            <v:group style="position:absolute;left:2690;top:-766;width:20;height:2" coordorigin="2690,-766" coordsize="20,2">
              <v:shape style="position:absolute;left:2690;top:-766;width:20;height:2" coordorigin="2690,-766" coordsize="20,0" path="m2690,-766l2709,-766e" filled="false" stroked="true" strokeweight=".479981pt" strokecolor="#000000">
                <v:path arrowok="t"/>
              </v:shape>
            </v:group>
            <v:group style="position:absolute;left:2709;top:-766;width:20;height:2" coordorigin="2709,-766" coordsize="20,2">
              <v:shape style="position:absolute;left:2709;top:-766;width:20;height:2" coordorigin="2709,-766" coordsize="20,0" path="m2709,-766l2728,-766e" filled="false" stroked="true" strokeweight=".479981pt" strokecolor="#000000">
                <v:path arrowok="t"/>
              </v:shape>
            </v:group>
            <v:group style="position:absolute;left:2728;top:-766;width:20;height:2" coordorigin="2728,-766" coordsize="20,2">
              <v:shape style="position:absolute;left:2728;top:-766;width:20;height:2" coordorigin="2728,-766" coordsize="20,0" path="m2728,-766l2747,-766e" filled="false" stroked="true" strokeweight=".479981pt" strokecolor="#000000">
                <v:path arrowok="t"/>
              </v:shape>
            </v:group>
            <v:group style="position:absolute;left:2747;top:-766;width:20;height:2" coordorigin="2747,-766" coordsize="20,2">
              <v:shape style="position:absolute;left:2747;top:-766;width:20;height:2" coordorigin="2747,-766" coordsize="20,0" path="m2747,-766l2766,-766e" filled="false" stroked="true" strokeweight=".479981pt" strokecolor="#000000">
                <v:path arrowok="t"/>
              </v:shape>
            </v:group>
            <v:group style="position:absolute;left:2766;top:-766;width:20;height:2" coordorigin="2766,-766" coordsize="20,2">
              <v:shape style="position:absolute;left:2766;top:-766;width:20;height:2" coordorigin="2766,-766" coordsize="20,0" path="m2766,-766l2786,-766e" filled="false" stroked="true" strokeweight=".479981pt" strokecolor="#000000">
                <v:path arrowok="t"/>
              </v:shape>
            </v:group>
            <v:group style="position:absolute;left:2786;top:-766;width:20;height:2" coordorigin="2786,-766" coordsize="20,2">
              <v:shape style="position:absolute;left:2786;top:-766;width:20;height:2" coordorigin="2786,-766" coordsize="20,0" path="m2786,-766l2805,-766e" filled="false" stroked="true" strokeweight=".479981pt" strokecolor="#000000">
                <v:path arrowok="t"/>
              </v:shape>
            </v:group>
            <v:group style="position:absolute;left:2805;top:-766;width:20;height:2" coordorigin="2805,-766" coordsize="20,2">
              <v:shape style="position:absolute;left:2805;top:-766;width:20;height:2" coordorigin="2805,-766" coordsize="20,0" path="m2805,-766l2824,-766e" filled="false" stroked="true" strokeweight=".479981pt" strokecolor="#000000">
                <v:path arrowok="t"/>
              </v:shape>
            </v:group>
            <v:group style="position:absolute;left:2824;top:-766;width:20;height:2" coordorigin="2824,-766" coordsize="20,2">
              <v:shape style="position:absolute;left:2824;top:-766;width:20;height:2" coordorigin="2824,-766" coordsize="20,0" path="m2824,-766l2843,-766e" filled="false" stroked="true" strokeweight=".479981pt" strokecolor="#000000">
                <v:path arrowok="t"/>
              </v:shape>
            </v:group>
            <v:group style="position:absolute;left:2843;top:-766;width:20;height:2" coordorigin="2843,-766" coordsize="20,2">
              <v:shape style="position:absolute;left:2843;top:-766;width:20;height:2" coordorigin="2843,-766" coordsize="20,0" path="m2843,-766l2862,-766e" filled="false" stroked="true" strokeweight=".479981pt" strokecolor="#000000">
                <v:path arrowok="t"/>
              </v:shape>
            </v:group>
            <v:group style="position:absolute;left:2862;top:-766;width:20;height:2" coordorigin="2862,-766" coordsize="20,2">
              <v:shape style="position:absolute;left:2862;top:-766;width:20;height:2" coordorigin="2862,-766" coordsize="20,0" path="m2862,-766l2882,-766e" filled="false" stroked="true" strokeweight=".479981pt" strokecolor="#000000">
                <v:path arrowok="t"/>
              </v:shape>
            </v:group>
            <v:group style="position:absolute;left:2882;top:-766;width:20;height:2" coordorigin="2882,-766" coordsize="20,2">
              <v:shape style="position:absolute;left:2882;top:-766;width:20;height:2" coordorigin="2882,-766" coordsize="20,0" path="m2882,-766l2901,-766e" filled="false" stroked="true" strokeweight=".479981pt" strokecolor="#000000">
                <v:path arrowok="t"/>
              </v:shape>
            </v:group>
            <v:group style="position:absolute;left:2901;top:-766;width:20;height:2" coordorigin="2901,-766" coordsize="20,2">
              <v:shape style="position:absolute;left:2901;top:-766;width:20;height:2" coordorigin="2901,-766" coordsize="20,0" path="m2901,-766l2920,-766e" filled="false" stroked="true" strokeweight=".479981pt" strokecolor="#000000">
                <v:path arrowok="t"/>
              </v:shape>
            </v:group>
            <v:group style="position:absolute;left:2920;top:-766;width:20;height:2" coordorigin="2920,-766" coordsize="20,2">
              <v:shape style="position:absolute;left:2920;top:-766;width:20;height:2" coordorigin="2920,-766" coordsize="20,0" path="m2920,-766l2939,-766e" filled="false" stroked="true" strokeweight=".479981pt" strokecolor="#000000">
                <v:path arrowok="t"/>
              </v:shape>
            </v:group>
            <v:group style="position:absolute;left:2939;top:-766;width:20;height:2" coordorigin="2939,-766" coordsize="20,2">
              <v:shape style="position:absolute;left:2939;top:-766;width:20;height:2" coordorigin="2939,-766" coordsize="20,0" path="m2939,-766l2958,-766e" filled="false" stroked="true" strokeweight=".479981pt" strokecolor="#000000">
                <v:path arrowok="t"/>
              </v:shape>
            </v:group>
            <v:group style="position:absolute;left:2958;top:-766;width:20;height:2" coordorigin="2958,-766" coordsize="20,2">
              <v:shape style="position:absolute;left:2958;top:-766;width:20;height:2" coordorigin="2958,-766" coordsize="20,0" path="m2958,-766l2978,-766e" filled="false" stroked="true" strokeweight=".479981pt" strokecolor="#000000">
                <v:path arrowok="t"/>
              </v:shape>
            </v:group>
            <v:group style="position:absolute;left:2978;top:-766;width:20;height:2" coordorigin="2978,-766" coordsize="20,2">
              <v:shape style="position:absolute;left:2978;top:-766;width:20;height:2" coordorigin="2978,-766" coordsize="20,0" path="m2978,-766l2997,-766e" filled="false" stroked="true" strokeweight=".479981pt" strokecolor="#000000">
                <v:path arrowok="t"/>
              </v:shape>
            </v:group>
            <v:group style="position:absolute;left:2997;top:-766;width:20;height:2" coordorigin="2997,-766" coordsize="20,2">
              <v:shape style="position:absolute;left:2997;top:-766;width:20;height:2" coordorigin="2997,-766" coordsize="20,0" path="m2997,-766l3016,-766e" filled="false" stroked="true" strokeweight=".479981pt" strokecolor="#000000">
                <v:path arrowok="t"/>
              </v:shape>
            </v:group>
            <v:group style="position:absolute;left:3016;top:-766;width:20;height:2" coordorigin="3016,-766" coordsize="20,2">
              <v:shape style="position:absolute;left:3016;top:-766;width:20;height:2" coordorigin="3016,-766" coordsize="20,0" path="m3016,-766l3035,-766e" filled="false" stroked="true" strokeweight=".479981pt" strokecolor="#000000">
                <v:path arrowok="t"/>
              </v:shape>
            </v:group>
            <v:group style="position:absolute;left:3035;top:-766;width:20;height:2" coordorigin="3035,-766" coordsize="20,2">
              <v:shape style="position:absolute;left:3035;top:-766;width:20;height:2" coordorigin="3035,-766" coordsize="20,0" path="m3035,-766l3054,-766e" filled="false" stroked="true" strokeweight=".479981pt" strokecolor="#000000">
                <v:path arrowok="t"/>
              </v:shape>
            </v:group>
            <v:group style="position:absolute;left:3054;top:-766;width:20;height:2" coordorigin="3054,-766" coordsize="20,2">
              <v:shape style="position:absolute;left:3054;top:-766;width:20;height:2" coordorigin="3054,-766" coordsize="20,0" path="m3054,-766l3074,-766e" filled="false" stroked="true" strokeweight=".479981pt" strokecolor="#000000">
                <v:path arrowok="t"/>
              </v:shape>
            </v:group>
            <v:group style="position:absolute;left:3074;top:-766;width:20;height:2" coordorigin="3074,-766" coordsize="20,2">
              <v:shape style="position:absolute;left:3074;top:-766;width:20;height:2" coordorigin="3074,-766" coordsize="20,0" path="m3074,-766l3093,-766e" filled="false" stroked="true" strokeweight=".479981pt" strokecolor="#000000">
                <v:path arrowok="t"/>
              </v:shape>
            </v:group>
            <v:group style="position:absolute;left:3093;top:-766;width:20;height:2" coordorigin="3093,-766" coordsize="20,2">
              <v:shape style="position:absolute;left:3093;top:-766;width:20;height:2" coordorigin="3093,-766" coordsize="20,0" path="m3093,-766l3112,-766e" filled="false" stroked="true" strokeweight=".479981pt" strokecolor="#000000">
                <v:path arrowok="t"/>
              </v:shape>
            </v:group>
            <v:group style="position:absolute;left:3112;top:-766;width:20;height:2" coordorigin="3112,-766" coordsize="20,2">
              <v:shape style="position:absolute;left:3112;top:-766;width:20;height:2" coordorigin="3112,-766" coordsize="20,0" path="m3112,-766l3131,-766e" filled="false" stroked="true" strokeweight=".479981pt" strokecolor="#000000">
                <v:path arrowok="t"/>
              </v:shape>
            </v:group>
            <v:group style="position:absolute;left:3131;top:-766;width:20;height:2" coordorigin="3131,-766" coordsize="20,2">
              <v:shape style="position:absolute;left:3131;top:-766;width:20;height:2" coordorigin="3131,-766" coordsize="20,0" path="m3131,-766l3150,-766e" filled="false" stroked="true" strokeweight=".479981pt" strokecolor="#000000">
                <v:path arrowok="t"/>
              </v:shape>
            </v:group>
            <v:group style="position:absolute;left:3150;top:-766;width:20;height:2" coordorigin="3150,-766" coordsize="20,2">
              <v:shape style="position:absolute;left:3150;top:-766;width:20;height:2" coordorigin="3150,-766" coordsize="20,0" path="m3150,-766l3170,-766e" filled="false" stroked="true" strokeweight=".479981pt" strokecolor="#000000">
                <v:path arrowok="t"/>
              </v:shape>
            </v:group>
            <v:group style="position:absolute;left:3170;top:-766;width:20;height:2" coordorigin="3170,-766" coordsize="20,2">
              <v:shape style="position:absolute;left:3170;top:-766;width:20;height:2" coordorigin="3170,-766" coordsize="20,0" path="m3170,-766l3189,-766e" filled="false" stroked="true" strokeweight=".479981pt" strokecolor="#000000">
                <v:path arrowok="t"/>
              </v:shape>
            </v:group>
            <v:group style="position:absolute;left:3189;top:-766;width:20;height:2" coordorigin="3189,-766" coordsize="20,2">
              <v:shape style="position:absolute;left:3189;top:-766;width:20;height:2" coordorigin="3189,-766" coordsize="20,0" path="m3189,-766l3208,-766e" filled="false" stroked="true" strokeweight=".479981pt" strokecolor="#000000">
                <v:path arrowok="t"/>
              </v:shape>
            </v:group>
            <v:group style="position:absolute;left:3208;top:-766;width:20;height:2" coordorigin="3208,-766" coordsize="20,2">
              <v:shape style="position:absolute;left:3208;top:-766;width:20;height:2" coordorigin="3208,-766" coordsize="20,0" path="m3208,-766l3227,-766e" filled="false" stroked="true" strokeweight=".479981pt" strokecolor="#000000">
                <v:path arrowok="t"/>
              </v:shape>
            </v:group>
            <v:group style="position:absolute;left:3227;top:-766;width:20;height:2" coordorigin="3227,-766" coordsize="20,2">
              <v:shape style="position:absolute;left:3227;top:-766;width:20;height:2" coordorigin="3227,-766" coordsize="20,0" path="m3227,-766l3246,-766e" filled="false" stroked="true" strokeweight=".479981pt" strokecolor="#000000">
                <v:path arrowok="t"/>
              </v:shape>
            </v:group>
            <v:group style="position:absolute;left:3246;top:-766;width:20;height:2" coordorigin="3246,-766" coordsize="20,2">
              <v:shape style="position:absolute;left:3246;top:-766;width:20;height:2" coordorigin="3246,-766" coordsize="20,0" path="m3246,-766l3266,-766e" filled="false" stroked="true" strokeweight=".479981pt" strokecolor="#000000">
                <v:path arrowok="t"/>
              </v:shape>
            </v:group>
            <v:group style="position:absolute;left:3266;top:-766;width:20;height:2" coordorigin="3266,-766" coordsize="20,2">
              <v:shape style="position:absolute;left:3266;top:-766;width:20;height:2" coordorigin="3266,-766" coordsize="20,0" path="m3266,-766l3285,-766e" filled="false" stroked="true" strokeweight=".479981pt" strokecolor="#000000">
                <v:path arrowok="t"/>
              </v:shape>
            </v:group>
            <v:group style="position:absolute;left:3285;top:-766;width:20;height:2" coordorigin="3285,-766" coordsize="20,2">
              <v:shape style="position:absolute;left:3285;top:-766;width:20;height:2" coordorigin="3285,-766" coordsize="20,0" path="m3285,-766l3304,-766e" filled="false" stroked="true" strokeweight=".479981pt" strokecolor="#000000">
                <v:path arrowok="t"/>
              </v:shape>
            </v:group>
            <v:group style="position:absolute;left:3304;top:-766;width:20;height:2" coordorigin="3304,-766" coordsize="20,2">
              <v:shape style="position:absolute;left:3304;top:-766;width:20;height:2" coordorigin="3304,-766" coordsize="20,0" path="m3304,-766l3323,-766e" filled="false" stroked="true" strokeweight=".479981pt" strokecolor="#000000">
                <v:path arrowok="t"/>
              </v:shape>
            </v:group>
            <v:group style="position:absolute;left:3323;top:-766;width:20;height:2" coordorigin="3323,-766" coordsize="20,2">
              <v:shape style="position:absolute;left:3323;top:-766;width:20;height:2" coordorigin="3323,-766" coordsize="20,0" path="m3323,-766l3342,-766e" filled="false" stroked="true" strokeweight=".479981pt" strokecolor="#000000">
                <v:path arrowok="t"/>
              </v:shape>
            </v:group>
            <v:group style="position:absolute;left:3342;top:-766;width:20;height:2" coordorigin="3342,-766" coordsize="20,2">
              <v:shape style="position:absolute;left:3342;top:-766;width:20;height:2" coordorigin="3342,-766" coordsize="20,0" path="m3342,-766l3362,-766e" filled="false" stroked="true" strokeweight=".479981pt" strokecolor="#000000">
                <v:path arrowok="t"/>
              </v:shape>
            </v:group>
            <v:group style="position:absolute;left:3362;top:-766;width:20;height:2" coordorigin="3362,-766" coordsize="20,2">
              <v:shape style="position:absolute;left:3362;top:-766;width:20;height:2" coordorigin="3362,-766" coordsize="20,0" path="m3362,-766l3381,-766e" filled="false" stroked="true" strokeweight=".479981pt" strokecolor="#000000">
                <v:path arrowok="t"/>
              </v:shape>
            </v:group>
            <v:group style="position:absolute;left:3381;top:-766;width:17;height:2" coordorigin="3381,-766" coordsize="17,2">
              <v:shape style="position:absolute;left:3381;top:-766;width:17;height:2" coordorigin="3381,-766" coordsize="17,0" path="m3381,-766l3398,-766e" filled="false" stroked="true" strokeweight=".479981pt" strokecolor="#000000">
                <v:path arrowok="t"/>
              </v:shape>
            </v:group>
            <v:group style="position:absolute;left:3407;top:-766;width:20;height:2" coordorigin="3407,-766" coordsize="20,2">
              <v:shape style="position:absolute;left:3407;top:-766;width:20;height:2" coordorigin="3407,-766" coordsize="20,0" path="m3407,-766l3426,-766e" filled="false" stroked="true" strokeweight=".479981pt" strokecolor="#000000">
                <v:path arrowok="t"/>
              </v:shape>
            </v:group>
            <v:group style="position:absolute;left:3426;top:-766;width:20;height:2" coordorigin="3426,-766" coordsize="20,2">
              <v:shape style="position:absolute;left:3426;top:-766;width:20;height:2" coordorigin="3426,-766" coordsize="20,0" path="m3426,-766l3446,-766e" filled="false" stroked="true" strokeweight=".479981pt" strokecolor="#000000">
                <v:path arrowok="t"/>
              </v:shape>
            </v:group>
            <v:group style="position:absolute;left:3446;top:-766;width:20;height:2" coordorigin="3446,-766" coordsize="20,2">
              <v:shape style="position:absolute;left:3446;top:-766;width:20;height:2" coordorigin="3446,-766" coordsize="20,0" path="m3446,-766l3465,-766e" filled="false" stroked="true" strokeweight=".479981pt" strokecolor="#000000">
                <v:path arrowok="t"/>
              </v:shape>
            </v:group>
            <v:group style="position:absolute;left:3465;top:-766;width:20;height:2" coordorigin="3465,-766" coordsize="20,2">
              <v:shape style="position:absolute;left:3465;top:-766;width:20;height:2" coordorigin="3465,-766" coordsize="20,0" path="m3465,-766l3484,-766e" filled="false" stroked="true" strokeweight=".479981pt" strokecolor="#000000">
                <v:path arrowok="t"/>
              </v:shape>
            </v:group>
            <v:group style="position:absolute;left:3484;top:-766;width:20;height:2" coordorigin="3484,-766" coordsize="20,2">
              <v:shape style="position:absolute;left:3484;top:-766;width:20;height:2" coordorigin="3484,-766" coordsize="20,0" path="m3484,-766l3503,-766e" filled="false" stroked="true" strokeweight=".479981pt" strokecolor="#000000">
                <v:path arrowok="t"/>
              </v:shape>
            </v:group>
            <v:group style="position:absolute;left:3503;top:-766;width:20;height:2" coordorigin="3503,-766" coordsize="20,2">
              <v:shape style="position:absolute;left:3503;top:-766;width:20;height:2" coordorigin="3503,-766" coordsize="20,0" path="m3503,-766l3522,-766e" filled="false" stroked="true" strokeweight=".479981pt" strokecolor="#000000">
                <v:path arrowok="t"/>
              </v:shape>
            </v:group>
            <v:group style="position:absolute;left:3522;top:-766;width:20;height:2" coordorigin="3522,-766" coordsize="20,2">
              <v:shape style="position:absolute;left:3522;top:-766;width:20;height:2" coordorigin="3522,-766" coordsize="20,0" path="m3522,-766l3542,-766e" filled="false" stroked="true" strokeweight=".479981pt" strokecolor="#000000">
                <v:path arrowok="t"/>
              </v:shape>
            </v:group>
            <v:group style="position:absolute;left:3542;top:-766;width:20;height:2" coordorigin="3542,-766" coordsize="20,2">
              <v:shape style="position:absolute;left:3542;top:-766;width:20;height:2" coordorigin="3542,-766" coordsize="20,0" path="m3542,-766l3561,-766e" filled="false" stroked="true" strokeweight=".479981pt" strokecolor="#000000">
                <v:path arrowok="t"/>
              </v:shape>
            </v:group>
            <v:group style="position:absolute;left:3561;top:-766;width:20;height:2" coordorigin="3561,-766" coordsize="20,2">
              <v:shape style="position:absolute;left:3561;top:-766;width:20;height:2" coordorigin="3561,-766" coordsize="20,0" path="m3561,-766l3580,-766e" filled="false" stroked="true" strokeweight=".479981pt" strokecolor="#000000">
                <v:path arrowok="t"/>
              </v:shape>
            </v:group>
            <v:group style="position:absolute;left:3580;top:-766;width:20;height:2" coordorigin="3580,-766" coordsize="20,2">
              <v:shape style="position:absolute;left:3580;top:-766;width:20;height:2" coordorigin="3580,-766" coordsize="20,0" path="m3580,-766l3599,-766e" filled="false" stroked="true" strokeweight=".479981pt" strokecolor="#000000">
                <v:path arrowok="t"/>
              </v:shape>
            </v:group>
            <v:group style="position:absolute;left:3599;top:-766;width:20;height:2" coordorigin="3599,-766" coordsize="20,2">
              <v:shape style="position:absolute;left:3599;top:-766;width:20;height:2" coordorigin="3599,-766" coordsize="20,0" path="m3599,-766l3618,-766e" filled="false" stroked="true" strokeweight=".479981pt" strokecolor="#000000">
                <v:path arrowok="t"/>
              </v:shape>
            </v:group>
            <v:group style="position:absolute;left:3618;top:-766;width:20;height:2" coordorigin="3618,-766" coordsize="20,2">
              <v:shape style="position:absolute;left:3618;top:-766;width:20;height:2" coordorigin="3618,-766" coordsize="20,0" path="m3618,-766l3638,-766e" filled="false" stroked="true" strokeweight=".479981pt" strokecolor="#000000">
                <v:path arrowok="t"/>
              </v:shape>
            </v:group>
            <v:group style="position:absolute;left:3638;top:-766;width:20;height:2" coordorigin="3638,-766" coordsize="20,2">
              <v:shape style="position:absolute;left:3638;top:-766;width:20;height:2" coordorigin="3638,-766" coordsize="20,0" path="m3638,-766l3657,-766e" filled="false" stroked="true" strokeweight=".479981pt" strokecolor="#000000">
                <v:path arrowok="t"/>
              </v:shape>
            </v:group>
            <v:group style="position:absolute;left:3657;top:-766;width:20;height:2" coordorigin="3657,-766" coordsize="20,2">
              <v:shape style="position:absolute;left:3657;top:-766;width:20;height:2" coordorigin="3657,-766" coordsize="20,0" path="m3657,-766l3676,-766e" filled="false" stroked="true" strokeweight=".479981pt" strokecolor="#000000">
                <v:path arrowok="t"/>
              </v:shape>
            </v:group>
            <v:group style="position:absolute;left:3676;top:-766;width:20;height:2" coordorigin="3676,-766" coordsize="20,2">
              <v:shape style="position:absolute;left:3676;top:-766;width:20;height:2" coordorigin="3676,-766" coordsize="20,0" path="m3676,-766l3695,-766e" filled="false" stroked="true" strokeweight=".479981pt" strokecolor="#000000">
                <v:path arrowok="t"/>
              </v:shape>
            </v:group>
            <v:group style="position:absolute;left:3695;top:-766;width:20;height:2" coordorigin="3695,-766" coordsize="20,2">
              <v:shape style="position:absolute;left:3695;top:-766;width:20;height:2" coordorigin="3695,-766" coordsize="20,0" path="m3695,-766l3714,-766e" filled="false" stroked="true" strokeweight=".479981pt" strokecolor="#000000">
                <v:path arrowok="t"/>
              </v:shape>
            </v:group>
            <v:group style="position:absolute;left:3714;top:-766;width:20;height:2" coordorigin="3714,-766" coordsize="20,2">
              <v:shape style="position:absolute;left:3714;top:-766;width:20;height:2" coordorigin="3714,-766" coordsize="20,0" path="m3714,-766l3734,-766e" filled="false" stroked="true" strokeweight=".479981pt" strokecolor="#000000">
                <v:path arrowok="t"/>
              </v:shape>
            </v:group>
            <v:group style="position:absolute;left:3734;top:-766;width:20;height:2" coordorigin="3734,-766" coordsize="20,2">
              <v:shape style="position:absolute;left:3734;top:-766;width:20;height:2" coordorigin="3734,-766" coordsize="20,0" path="m3734,-766l3753,-766e" filled="false" stroked="true" strokeweight=".479981pt" strokecolor="#000000">
                <v:path arrowok="t"/>
              </v:shape>
            </v:group>
            <v:group style="position:absolute;left:3753;top:-766;width:20;height:2" coordorigin="3753,-766" coordsize="20,2">
              <v:shape style="position:absolute;left:3753;top:-766;width:20;height:2" coordorigin="3753,-766" coordsize="20,0" path="m3753,-766l3772,-766e" filled="false" stroked="true" strokeweight=".479981pt" strokecolor="#000000">
                <v:path arrowok="t"/>
              </v:shape>
            </v:group>
            <v:group style="position:absolute;left:3772;top:-766;width:20;height:2" coordorigin="3772,-766" coordsize="20,2">
              <v:shape style="position:absolute;left:3772;top:-766;width:20;height:2" coordorigin="3772,-766" coordsize="20,0" path="m3772,-766l3791,-766e" filled="false" stroked="true" strokeweight=".479981pt" strokecolor="#000000">
                <v:path arrowok="t"/>
              </v:shape>
            </v:group>
            <v:group style="position:absolute;left:3791;top:-766;width:20;height:2" coordorigin="3791,-766" coordsize="20,2">
              <v:shape style="position:absolute;left:3791;top:-766;width:20;height:2" coordorigin="3791,-766" coordsize="20,0" path="m3791,-766l3810,-766e" filled="false" stroked="true" strokeweight=".479981pt" strokecolor="#000000">
                <v:path arrowok="t"/>
              </v:shape>
            </v:group>
            <v:group style="position:absolute;left:3810;top:-766;width:20;height:2" coordorigin="3810,-766" coordsize="20,2">
              <v:shape style="position:absolute;left:3810;top:-766;width:20;height:2" coordorigin="3810,-766" coordsize="20,0" path="m3810,-766l3830,-766e" filled="false" stroked="true" strokeweight=".479981pt" strokecolor="#000000">
                <v:path arrowok="t"/>
              </v:shape>
            </v:group>
            <v:group style="position:absolute;left:3830;top:-766;width:20;height:2" coordorigin="3830,-766" coordsize="20,2">
              <v:shape style="position:absolute;left:3830;top:-766;width:20;height:2" coordorigin="3830,-766" coordsize="20,0" path="m3830,-766l3849,-766e" filled="false" stroked="true" strokeweight=".479981pt" strokecolor="#000000">
                <v:path arrowok="t"/>
              </v:shape>
            </v:group>
            <v:group style="position:absolute;left:3849;top:-766;width:20;height:2" coordorigin="3849,-766" coordsize="20,2">
              <v:shape style="position:absolute;left:3849;top:-766;width:20;height:2" coordorigin="3849,-766" coordsize="20,0" path="m3849,-766l3868,-766e" filled="false" stroked="true" strokeweight=".479981pt" strokecolor="#000000">
                <v:path arrowok="t"/>
              </v:shape>
            </v:group>
            <v:group style="position:absolute;left:3868;top:-766;width:20;height:2" coordorigin="3868,-766" coordsize="20,2">
              <v:shape style="position:absolute;left:3868;top:-766;width:20;height:2" coordorigin="3868,-766" coordsize="20,0" path="m3868,-766l3887,-766e" filled="false" stroked="true" strokeweight=".479981pt" strokecolor="#000000">
                <v:path arrowok="t"/>
              </v:shape>
            </v:group>
            <v:group style="position:absolute;left:3887;top:-766;width:20;height:2" coordorigin="3887,-766" coordsize="20,2">
              <v:shape style="position:absolute;left:3887;top:-766;width:20;height:2" coordorigin="3887,-766" coordsize="20,0" path="m3887,-766l3906,-766e" filled="false" stroked="true" strokeweight=".479981pt" strokecolor="#000000">
                <v:path arrowok="t"/>
              </v:shape>
            </v:group>
            <v:group style="position:absolute;left:3906;top:-766;width:20;height:2" coordorigin="3906,-766" coordsize="20,2">
              <v:shape style="position:absolute;left:3906;top:-766;width:20;height:2" coordorigin="3906,-766" coordsize="20,0" path="m3906,-766l3926,-766e" filled="false" stroked="true" strokeweight=".479981pt" strokecolor="#000000">
                <v:path arrowok="t"/>
              </v:shape>
            </v:group>
            <v:group style="position:absolute;left:3926;top:-766;width:20;height:2" coordorigin="3926,-766" coordsize="20,2">
              <v:shape style="position:absolute;left:3926;top:-766;width:20;height:2" coordorigin="3926,-766" coordsize="20,0" path="m3926,-766l3945,-766e" filled="false" stroked="true" strokeweight=".479981pt" strokecolor="#000000">
                <v:path arrowok="t"/>
              </v:shape>
            </v:group>
            <v:group style="position:absolute;left:3945;top:-766;width:20;height:2" coordorigin="3945,-766" coordsize="20,2">
              <v:shape style="position:absolute;left:3945;top:-766;width:20;height:2" coordorigin="3945,-766" coordsize="20,0" path="m3945,-766l3964,-766e" filled="false" stroked="true" strokeweight=".479981pt" strokecolor="#000000">
                <v:path arrowok="t"/>
              </v:shape>
            </v:group>
            <v:group style="position:absolute;left:3964;top:-766;width:20;height:2" coordorigin="3964,-766" coordsize="20,2">
              <v:shape style="position:absolute;left:3964;top:-766;width:20;height:2" coordorigin="3964,-766" coordsize="20,0" path="m3964,-766l3983,-766e" filled="false" stroked="true" strokeweight=".479981pt" strokecolor="#000000">
                <v:path arrowok="t"/>
              </v:shape>
            </v:group>
            <v:group style="position:absolute;left:3983;top:-766;width:20;height:2" coordorigin="3983,-766" coordsize="20,2">
              <v:shape style="position:absolute;left:3983;top:-766;width:20;height:2" coordorigin="3983,-766" coordsize="20,0" path="m3983,-766l4002,-766e" filled="false" stroked="true" strokeweight=".479981pt" strokecolor="#000000">
                <v:path arrowok="t"/>
              </v:shape>
            </v:group>
            <v:group style="position:absolute;left:4002;top:-766;width:20;height:2" coordorigin="4002,-766" coordsize="20,2">
              <v:shape style="position:absolute;left:4002;top:-766;width:20;height:2" coordorigin="4002,-766" coordsize="20,0" path="m4002,-766l4022,-766e" filled="false" stroked="true" strokeweight=".479981pt" strokecolor="#000000">
                <v:path arrowok="t"/>
              </v:shape>
            </v:group>
            <v:group style="position:absolute;left:4022;top:-766;width:20;height:2" coordorigin="4022,-766" coordsize="20,2">
              <v:shape style="position:absolute;left:4022;top:-766;width:20;height:2" coordorigin="4022,-766" coordsize="20,0" path="m4022,-766l4041,-766e" filled="false" stroked="true" strokeweight=".479981pt" strokecolor="#000000">
                <v:path arrowok="t"/>
              </v:shape>
            </v:group>
            <v:group style="position:absolute;left:4041;top:-766;width:20;height:2" coordorigin="4041,-766" coordsize="20,2">
              <v:shape style="position:absolute;left:4041;top:-766;width:20;height:2" coordorigin="4041,-766" coordsize="20,0" path="m4041,-766l4060,-766e" filled="false" stroked="true" strokeweight=".479981pt" strokecolor="#000000">
                <v:path arrowok="t"/>
              </v:shape>
            </v:group>
            <v:group style="position:absolute;left:4060;top:-766;width:20;height:2" coordorigin="4060,-766" coordsize="20,2">
              <v:shape style="position:absolute;left:4060;top:-766;width:20;height:2" coordorigin="4060,-766" coordsize="20,0" path="m4060,-766l4079,-766e" filled="false" stroked="true" strokeweight=".479981pt" strokecolor="#000000">
                <v:path arrowok="t"/>
              </v:shape>
            </v:group>
            <v:group style="position:absolute;left:4079;top:-766;width:20;height:2" coordorigin="4079,-766" coordsize="20,2">
              <v:shape style="position:absolute;left:4079;top:-766;width:20;height:2" coordorigin="4079,-766" coordsize="20,0" path="m4079,-766l4098,-766e" filled="false" stroked="true" strokeweight=".479981pt" strokecolor="#000000">
                <v:path arrowok="t"/>
              </v:shape>
            </v:group>
            <v:group style="position:absolute;left:4098;top:-766;width:20;height:2" coordorigin="4098,-766" coordsize="20,2">
              <v:shape style="position:absolute;left:4098;top:-766;width:20;height:2" coordorigin="4098,-766" coordsize="20,0" path="m4098,-766l4118,-766e" filled="false" stroked="true" strokeweight=".479981pt" strokecolor="#000000">
                <v:path arrowok="t"/>
              </v:shape>
            </v:group>
            <v:group style="position:absolute;left:4118;top:-766;width:20;height:2" coordorigin="4118,-766" coordsize="20,2">
              <v:shape style="position:absolute;left:4118;top:-766;width:20;height:2" coordorigin="4118,-766" coordsize="20,0" path="m4118,-766l4137,-766e" filled="false" stroked="true" strokeweight=".479981pt" strokecolor="#000000">
                <v:path arrowok="t"/>
              </v:shape>
            </v:group>
            <v:group style="position:absolute;left:4137;top:-766;width:20;height:2" coordorigin="4137,-766" coordsize="20,2">
              <v:shape style="position:absolute;left:4137;top:-766;width:20;height:2" coordorigin="4137,-766" coordsize="20,0" path="m4137,-766l4156,-766e" filled="false" stroked="true" strokeweight=".479981pt" strokecolor="#000000">
                <v:path arrowok="t"/>
              </v:shape>
            </v:group>
            <v:group style="position:absolute;left:4156;top:-766;width:20;height:2" coordorigin="4156,-766" coordsize="20,2">
              <v:shape style="position:absolute;left:4156;top:-766;width:20;height:2" coordorigin="4156,-766" coordsize="20,0" path="m4156,-766l4175,-766e" filled="false" stroked="true" strokeweight=".479981pt" strokecolor="#000000">
                <v:path arrowok="t"/>
              </v:shape>
            </v:group>
            <v:group style="position:absolute;left:4175;top:-766;width:20;height:2" coordorigin="4175,-766" coordsize="20,2">
              <v:shape style="position:absolute;left:4175;top:-766;width:20;height:2" coordorigin="4175,-766" coordsize="20,0" path="m4175,-766l4194,-766e" filled="false" stroked="true" strokeweight=".479981pt" strokecolor="#000000">
                <v:path arrowok="t"/>
              </v:shape>
            </v:group>
            <v:group style="position:absolute;left:4194;top:-766;width:20;height:2" coordorigin="4194,-766" coordsize="20,2">
              <v:shape style="position:absolute;left:4194;top:-766;width:20;height:2" coordorigin="4194,-766" coordsize="20,0" path="m4194,-766l4214,-766e" filled="false" stroked="true" strokeweight=".479981pt" strokecolor="#000000">
                <v:path arrowok="t"/>
              </v:shape>
            </v:group>
            <v:group style="position:absolute;left:4214;top:-766;width:20;height:2" coordorigin="4214,-766" coordsize="20,2">
              <v:shape style="position:absolute;left:4214;top:-766;width:20;height:2" coordorigin="4214,-766" coordsize="20,0" path="m4214,-766l4233,-766e" filled="false" stroked="true" strokeweight=".479981pt" strokecolor="#000000">
                <v:path arrowok="t"/>
              </v:shape>
            </v:group>
            <v:group style="position:absolute;left:4233;top:-766;width:20;height:2" coordorigin="4233,-766" coordsize="20,2">
              <v:shape style="position:absolute;left:4233;top:-766;width:20;height:2" coordorigin="4233,-766" coordsize="20,0" path="m4233,-766l4252,-766e" filled="false" stroked="true" strokeweight=".479981pt" strokecolor="#000000">
                <v:path arrowok="t"/>
              </v:shape>
            </v:group>
            <v:group style="position:absolute;left:4252;top:-766;width:20;height:2" coordorigin="4252,-766" coordsize="20,2">
              <v:shape style="position:absolute;left:4252;top:-766;width:20;height:2" coordorigin="4252,-766" coordsize="20,0" path="m4252,-766l4271,-766e" filled="false" stroked="true" strokeweight=".479981pt" strokecolor="#000000">
                <v:path arrowok="t"/>
              </v:shape>
            </v:group>
            <v:group style="position:absolute;left:4271;top:-766;width:20;height:2" coordorigin="4271,-766" coordsize="20,2">
              <v:shape style="position:absolute;left:4271;top:-766;width:20;height:2" coordorigin="4271,-766" coordsize="20,0" path="m4271,-766l4290,-766e" filled="false" stroked="true" strokeweight=".479981pt" strokecolor="#000000">
                <v:path arrowok="t"/>
              </v:shape>
            </v:group>
            <v:group style="position:absolute;left:4290;top:-766;width:20;height:2" coordorigin="4290,-766" coordsize="20,2">
              <v:shape style="position:absolute;left:4290;top:-766;width:20;height:2" coordorigin="4290,-766" coordsize="20,0" path="m4290,-766l4310,-766e" filled="false" stroked="true" strokeweight=".479981pt" strokecolor="#000000">
                <v:path arrowok="t"/>
              </v:shape>
            </v:group>
            <v:group style="position:absolute;left:4310;top:-766;width:20;height:2" coordorigin="4310,-766" coordsize="20,2">
              <v:shape style="position:absolute;left:4310;top:-766;width:20;height:2" coordorigin="4310,-766" coordsize="20,0" path="m4310,-766l4329,-766e" filled="false" stroked="true" strokeweight=".479981pt" strokecolor="#000000">
                <v:path arrowok="t"/>
              </v:shape>
            </v:group>
            <v:group style="position:absolute;left:4329;top:-766;width:20;height:2" coordorigin="4329,-766" coordsize="20,2">
              <v:shape style="position:absolute;left:4329;top:-766;width:20;height:2" coordorigin="4329,-766" coordsize="20,0" path="m4329,-766l4348,-766e" filled="false" stroked="true" strokeweight=".479981pt" strokecolor="#000000">
                <v:path arrowok="t"/>
              </v:shape>
            </v:group>
            <v:group style="position:absolute;left:4348;top:-766;width:20;height:2" coordorigin="4348,-766" coordsize="20,2">
              <v:shape style="position:absolute;left:4348;top:-766;width:20;height:2" coordorigin="4348,-766" coordsize="20,0" path="m4348,-766l4367,-766e" filled="false" stroked="true" strokeweight=".479981pt" strokecolor="#000000">
                <v:path arrowok="t"/>
              </v:shape>
            </v:group>
            <v:group style="position:absolute;left:4367;top:-766;width:20;height:2" coordorigin="4367,-766" coordsize="20,2">
              <v:shape style="position:absolute;left:4367;top:-766;width:20;height:2" coordorigin="4367,-766" coordsize="20,0" path="m4367,-766l4386,-766e" filled="false" stroked="true" strokeweight=".479981pt" strokecolor="#000000">
                <v:path arrowok="t"/>
              </v:shape>
            </v:group>
            <v:group style="position:absolute;left:4386;top:-766;width:20;height:2" coordorigin="4386,-766" coordsize="20,2">
              <v:shape style="position:absolute;left:4386;top:-766;width:20;height:2" coordorigin="4386,-766" coordsize="20,0" path="m4386,-766l4406,-766e" filled="false" stroked="true" strokeweight=".479981pt" strokecolor="#000000">
                <v:path arrowok="t"/>
              </v:shape>
            </v:group>
            <v:group style="position:absolute;left:4406;top:-766;width:20;height:2" coordorigin="4406,-766" coordsize="20,2">
              <v:shape style="position:absolute;left:4406;top:-766;width:20;height:2" coordorigin="4406,-766" coordsize="20,0" path="m4406,-766l4425,-766e" filled="false" stroked="true" strokeweight=".479981pt" strokecolor="#000000">
                <v:path arrowok="t"/>
              </v:shape>
            </v:group>
            <v:group style="position:absolute;left:4425;top:-766;width:20;height:2" coordorigin="4425,-766" coordsize="20,2">
              <v:shape style="position:absolute;left:4425;top:-766;width:20;height:2" coordorigin="4425,-766" coordsize="20,0" path="m4425,-766l4444,-766e" filled="false" stroked="true" strokeweight=".479981pt" strokecolor="#000000">
                <v:path arrowok="t"/>
              </v:shape>
            </v:group>
            <v:group style="position:absolute;left:4444;top:-766;width:20;height:2" coordorigin="4444,-766" coordsize="20,2">
              <v:shape style="position:absolute;left:4444;top:-766;width:20;height:2" coordorigin="4444,-766" coordsize="20,0" path="m4444,-766l4463,-766e" filled="false" stroked="true" strokeweight=".479981pt" strokecolor="#000000">
                <v:path arrowok="t"/>
              </v:shape>
            </v:group>
            <v:group style="position:absolute;left:4463;top:-766;width:20;height:2" coordorigin="4463,-766" coordsize="20,2">
              <v:shape style="position:absolute;left:4463;top:-766;width:20;height:2" coordorigin="4463,-766" coordsize="20,0" path="m4463,-766l4482,-766e" filled="false" stroked="true" strokeweight=".479981pt" strokecolor="#000000">
                <v:path arrowok="t"/>
              </v:shape>
            </v:group>
            <v:group style="position:absolute;left:4482;top:-766;width:20;height:2" coordorigin="4482,-766" coordsize="20,2">
              <v:shape style="position:absolute;left:4482;top:-766;width:20;height:2" coordorigin="4482,-766" coordsize="20,0" path="m4482,-766l4502,-766e" filled="false" stroked="true" strokeweight=".479981pt" strokecolor="#000000">
                <v:path arrowok="t"/>
              </v:shape>
            </v:group>
            <v:group style="position:absolute;left:4502;top:-766;width:20;height:2" coordorigin="4502,-766" coordsize="20,2">
              <v:shape style="position:absolute;left:4502;top:-766;width:20;height:2" coordorigin="4502,-766" coordsize="20,0" path="m4502,-766l4521,-766e" filled="false" stroked="true" strokeweight=".479981pt" strokecolor="#000000">
                <v:path arrowok="t"/>
              </v:shape>
            </v:group>
            <v:group style="position:absolute;left:4521;top:-766;width:20;height:2" coordorigin="4521,-766" coordsize="20,2">
              <v:shape style="position:absolute;left:4521;top:-766;width:20;height:2" coordorigin="4521,-766" coordsize="20,0" path="m4521,-766l4540,-766e" filled="false" stroked="true" strokeweight=".479981pt" strokecolor="#000000">
                <v:path arrowok="t"/>
              </v:shape>
            </v:group>
            <v:group style="position:absolute;left:4540;top:-766;width:20;height:2" coordorigin="4540,-766" coordsize="20,2">
              <v:shape style="position:absolute;left:4540;top:-766;width:20;height:2" coordorigin="4540,-766" coordsize="20,0" path="m4540,-766l4559,-766e" filled="false" stroked="true" strokeweight=".479981pt" strokecolor="#000000">
                <v:path arrowok="t"/>
              </v:shape>
            </v:group>
            <v:group style="position:absolute;left:4559;top:-766;width:20;height:2" coordorigin="4559,-766" coordsize="20,2">
              <v:shape style="position:absolute;left:4559;top:-766;width:20;height:2" coordorigin="4559,-766" coordsize="20,0" path="m4559,-766l4578,-766e" filled="false" stroked="true" strokeweight=".479981pt" strokecolor="#000000">
                <v:path arrowok="t"/>
              </v:shape>
            </v:group>
            <v:group style="position:absolute;left:4578;top:-766;width:20;height:2" coordorigin="4578,-766" coordsize="20,2">
              <v:shape style="position:absolute;left:4578;top:-766;width:20;height:2" coordorigin="4578,-766" coordsize="20,0" path="m4578,-766l4598,-766e" filled="false" stroked="true" strokeweight=".479981pt" strokecolor="#000000">
                <v:path arrowok="t"/>
              </v:shape>
            </v:group>
            <v:group style="position:absolute;left:4598;top:-766;width:20;height:2" coordorigin="4598,-766" coordsize="20,2">
              <v:shape style="position:absolute;left:4598;top:-766;width:20;height:2" coordorigin="4598,-766" coordsize="20,0" path="m4598,-766l4617,-766e" filled="false" stroked="true" strokeweight=".479981pt" strokecolor="#000000">
                <v:path arrowok="t"/>
              </v:shape>
            </v:group>
            <v:group style="position:absolute;left:4617;top:-766;width:20;height:2" coordorigin="4617,-766" coordsize="20,2">
              <v:shape style="position:absolute;left:4617;top:-766;width:20;height:2" coordorigin="4617,-766" coordsize="20,0" path="m4617,-766l4636,-766e" filled="false" stroked="true" strokeweight=".479981pt" strokecolor="#000000">
                <v:path arrowok="t"/>
              </v:shape>
            </v:group>
            <v:group style="position:absolute;left:4636;top:-766;width:20;height:2" coordorigin="4636,-766" coordsize="20,2">
              <v:shape style="position:absolute;left:4636;top:-766;width:20;height:2" coordorigin="4636,-766" coordsize="20,0" path="m4636,-766l4655,-766e" filled="false" stroked="true" strokeweight=".479981pt" strokecolor="#000000">
                <v:path arrowok="t"/>
              </v:shape>
            </v:group>
            <v:group style="position:absolute;left:4655;top:-766;width:20;height:2" coordorigin="4655,-766" coordsize="20,2">
              <v:shape style="position:absolute;left:4655;top:-766;width:20;height:2" coordorigin="4655,-766" coordsize="20,0" path="m4655,-766l4674,-766e" filled="false" stroked="true" strokeweight=".479981pt" strokecolor="#000000">
                <v:path arrowok="t"/>
              </v:shape>
            </v:group>
            <v:group style="position:absolute;left:4674;top:-766;width:20;height:2" coordorigin="4674,-766" coordsize="20,2">
              <v:shape style="position:absolute;left:4674;top:-766;width:20;height:2" coordorigin="4674,-766" coordsize="20,0" path="m4674,-766l4694,-766e" filled="false" stroked="true" strokeweight=".479981pt" strokecolor="#000000">
                <v:path arrowok="t"/>
              </v:shape>
            </v:group>
            <v:group style="position:absolute;left:4694;top:-766;width:20;height:2" coordorigin="4694,-766" coordsize="20,2">
              <v:shape style="position:absolute;left:4694;top:-766;width:20;height:2" coordorigin="4694,-766" coordsize="20,0" path="m4694,-766l4713,-766e" filled="false" stroked="true" strokeweight=".479981pt" strokecolor="#000000">
                <v:path arrowok="t"/>
              </v:shape>
            </v:group>
            <v:group style="position:absolute;left:4713;top:-766;width:20;height:2" coordorigin="4713,-766" coordsize="20,2">
              <v:shape style="position:absolute;left:4713;top:-766;width:20;height:2" coordorigin="4713,-766" coordsize="20,0" path="m4713,-766l4732,-766e" filled="false" stroked="true" strokeweight=".479981pt" strokecolor="#000000">
                <v:path arrowok="t"/>
              </v:shape>
            </v:group>
            <v:group style="position:absolute;left:4732;top:-766;width:20;height:2" coordorigin="4732,-766" coordsize="20,2">
              <v:shape style="position:absolute;left:4732;top:-766;width:20;height:2" coordorigin="4732,-766" coordsize="20,0" path="m4732,-766l4751,-766e" filled="false" stroked="true" strokeweight=".479981pt" strokecolor="#000000">
                <v:path arrowok="t"/>
              </v:shape>
            </v:group>
            <v:group style="position:absolute;left:4751;top:-766;width:20;height:2" coordorigin="4751,-766" coordsize="20,2">
              <v:shape style="position:absolute;left:4751;top:-766;width:20;height:2" coordorigin="4751,-766" coordsize="20,0" path="m4751,-766l4770,-766e" filled="false" stroked="true" strokeweight=".479981pt" strokecolor="#000000">
                <v:path arrowok="t"/>
              </v:shape>
            </v:group>
            <v:group style="position:absolute;left:4770;top:-766;width:20;height:2" coordorigin="4770,-766" coordsize="20,2">
              <v:shape style="position:absolute;left:4770;top:-766;width:20;height:2" coordorigin="4770,-766" coordsize="20,0" path="m4770,-766l4790,-766e" filled="false" stroked="true" strokeweight=".479981pt" strokecolor="#000000">
                <v:path arrowok="t"/>
              </v:shape>
            </v:group>
            <v:group style="position:absolute;left:4790;top:-766;width:20;height:2" coordorigin="4790,-766" coordsize="20,2">
              <v:shape style="position:absolute;left:4790;top:-766;width:20;height:2" coordorigin="4790,-766" coordsize="20,0" path="m4790,-766l4809,-766e" filled="false" stroked="true" strokeweight=".479981pt" strokecolor="#000000">
                <v:path arrowok="t"/>
              </v:shape>
            </v:group>
            <v:group style="position:absolute;left:4809;top:-766;width:20;height:2" coordorigin="4809,-766" coordsize="20,2">
              <v:shape style="position:absolute;left:4809;top:-766;width:20;height:2" coordorigin="4809,-766" coordsize="20,0" path="m4809,-766l4828,-766e" filled="false" stroked="true" strokeweight=".479981pt" strokecolor="#000000">
                <v:path arrowok="t"/>
              </v:shape>
            </v:group>
            <v:group style="position:absolute;left:4828;top:-766;width:20;height:2" coordorigin="4828,-766" coordsize="20,2">
              <v:shape style="position:absolute;left:4828;top:-766;width:20;height:2" coordorigin="4828,-766" coordsize="20,0" path="m4828,-766l4847,-766e" filled="false" stroked="true" strokeweight=".479981pt" strokecolor="#000000">
                <v:path arrowok="t"/>
              </v:shape>
            </v:group>
            <v:group style="position:absolute;left:4847;top:-766;width:20;height:2" coordorigin="4847,-766" coordsize="20,2">
              <v:shape style="position:absolute;left:4847;top:-766;width:20;height:2" coordorigin="4847,-766" coordsize="20,0" path="m4847,-766l4866,-766e" filled="false" stroked="true" strokeweight=".479981pt" strokecolor="#000000">
                <v:path arrowok="t"/>
              </v:shape>
            </v:group>
            <v:group style="position:absolute;left:4866;top:-766;width:20;height:2" coordorigin="4866,-766" coordsize="20,2">
              <v:shape style="position:absolute;left:4866;top:-766;width:20;height:2" coordorigin="4866,-766" coordsize="20,0" path="m4866,-766l4886,-766e" filled="false" stroked="true" strokeweight=".479981pt" strokecolor="#000000">
                <v:path arrowok="t"/>
              </v:shape>
            </v:group>
            <v:group style="position:absolute;left:4886;top:-766;width:20;height:2" coordorigin="4886,-766" coordsize="20,2">
              <v:shape style="position:absolute;left:4886;top:-766;width:20;height:2" coordorigin="4886,-766" coordsize="20,0" path="m4886,-766l4905,-766e" filled="false" stroked="true" strokeweight=".479981pt" strokecolor="#000000">
                <v:path arrowok="t"/>
              </v:shape>
            </v:group>
            <v:group style="position:absolute;left:4905;top:-766;width:20;height:2" coordorigin="4905,-766" coordsize="20,2">
              <v:shape style="position:absolute;left:4905;top:-766;width:20;height:2" coordorigin="4905,-766" coordsize="20,0" path="m4905,-766l4924,-766e" filled="false" stroked="true" strokeweight=".479981pt" strokecolor="#000000">
                <v:path arrowok="t"/>
              </v:shape>
            </v:group>
            <v:group style="position:absolute;left:4924;top:-766;width:20;height:2" coordorigin="4924,-766" coordsize="20,2">
              <v:shape style="position:absolute;left:4924;top:-766;width:20;height:2" coordorigin="4924,-766" coordsize="20,0" path="m4924,-766l4944,-766e" filled="false" stroked="true" strokeweight=".479981pt" strokecolor="#000000">
                <v:path arrowok="t"/>
              </v:shape>
            </v:group>
            <v:group style="position:absolute;left:4944;top:-766;width:20;height:2" coordorigin="4944,-766" coordsize="20,2">
              <v:shape style="position:absolute;left:4944;top:-766;width:20;height:2" coordorigin="4944,-766" coordsize="20,0" path="m4944,-766l4963,-766e" filled="false" stroked="true" strokeweight=".479981pt" strokecolor="#000000">
                <v:path arrowok="t"/>
              </v:shape>
            </v:group>
            <v:group style="position:absolute;left:4963;top:-766;width:20;height:2" coordorigin="4963,-766" coordsize="20,2">
              <v:shape style="position:absolute;left:4963;top:-766;width:20;height:2" coordorigin="4963,-766" coordsize="20,0" path="m4963,-766l4982,-766e" filled="false" stroked="true" strokeweight=".479981pt" strokecolor="#000000">
                <v:path arrowok="t"/>
              </v:shape>
            </v:group>
            <v:group style="position:absolute;left:4982;top:-766;width:20;height:2" coordorigin="4982,-766" coordsize="20,2">
              <v:shape style="position:absolute;left:4982;top:-766;width:20;height:2" coordorigin="4982,-766" coordsize="20,0" path="m4982,-766l5001,-766e" filled="false" stroked="true" strokeweight=".479981pt" strokecolor="#000000">
                <v:path arrowok="t"/>
              </v:shape>
            </v:group>
            <v:group style="position:absolute;left:5001;top:-766;width:20;height:2" coordorigin="5001,-766" coordsize="20,2">
              <v:shape style="position:absolute;left:5001;top:-766;width:20;height:2" coordorigin="5001,-766" coordsize="20,0" path="m5001,-766l5020,-766e" filled="false" stroked="true" strokeweight=".479981pt" strokecolor="#000000">
                <v:path arrowok="t"/>
              </v:shape>
            </v:group>
            <v:group style="position:absolute;left:5020;top:-766;width:20;height:2" coordorigin="5020,-766" coordsize="20,2">
              <v:shape style="position:absolute;left:5020;top:-766;width:20;height:2" coordorigin="5020,-766" coordsize="20,0" path="m5020,-766l5040,-766e" filled="false" stroked="true" strokeweight=".479981pt" strokecolor="#000000">
                <v:path arrowok="t"/>
              </v:shape>
            </v:group>
            <v:group style="position:absolute;left:5040;top:-766;width:20;height:2" coordorigin="5040,-766" coordsize="20,2">
              <v:shape style="position:absolute;left:5040;top:-766;width:20;height:2" coordorigin="5040,-766" coordsize="20,0" path="m5040,-766l5059,-766e" filled="false" stroked="true" strokeweight=".479981pt" strokecolor="#000000">
                <v:path arrowok="t"/>
              </v:shape>
            </v:group>
            <v:group style="position:absolute;left:5059;top:-766;width:20;height:2" coordorigin="5059,-766" coordsize="20,2">
              <v:shape style="position:absolute;left:5059;top:-766;width:20;height:2" coordorigin="5059,-766" coordsize="20,0" path="m5059,-766l5078,-766e" filled="false" stroked="true" strokeweight=".479981pt" strokecolor="#000000">
                <v:path arrowok="t"/>
              </v:shape>
            </v:group>
            <v:group style="position:absolute;left:5078;top:-766;width:20;height:2" coordorigin="5078,-766" coordsize="20,2">
              <v:shape style="position:absolute;left:5078;top:-766;width:20;height:2" coordorigin="5078,-766" coordsize="20,0" path="m5078,-766l5097,-766e" filled="false" stroked="true" strokeweight=".479981pt" strokecolor="#000000">
                <v:path arrowok="t"/>
              </v:shape>
            </v:group>
            <v:group style="position:absolute;left:5097;top:-766;width:20;height:2" coordorigin="5097,-766" coordsize="20,2">
              <v:shape style="position:absolute;left:5097;top:-766;width:20;height:2" coordorigin="5097,-766" coordsize="20,0" path="m5097,-766l5116,-766e" filled="false" stroked="true" strokeweight=".479981pt" strokecolor="#000000">
                <v:path arrowok="t"/>
              </v:shape>
            </v:group>
            <v:group style="position:absolute;left:5116;top:-766;width:20;height:2" coordorigin="5116,-766" coordsize="20,2">
              <v:shape style="position:absolute;left:5116;top:-766;width:20;height:2" coordorigin="5116,-766" coordsize="20,0" path="m5116,-766l5136,-766e" filled="false" stroked="true" strokeweight=".479981pt" strokecolor="#000000">
                <v:path arrowok="t"/>
              </v:shape>
            </v:group>
            <v:group style="position:absolute;left:5136;top:-766;width:20;height:2" coordorigin="5136,-766" coordsize="20,2">
              <v:shape style="position:absolute;left:5136;top:-766;width:20;height:2" coordorigin="5136,-766" coordsize="20,0" path="m5136,-766l5155,-766e" filled="false" stroked="true" strokeweight=".479981pt" strokecolor="#000000">
                <v:path arrowok="t"/>
              </v:shape>
            </v:group>
            <v:group style="position:absolute;left:5155;top:-766;width:20;height:2" coordorigin="5155,-766" coordsize="20,2">
              <v:shape style="position:absolute;left:5155;top:-766;width:20;height:2" coordorigin="5155,-766" coordsize="20,0" path="m5155,-766l5174,-766e" filled="false" stroked="true" strokeweight=".479981pt" strokecolor="#000000">
                <v:path arrowok="t"/>
              </v:shape>
            </v:group>
            <v:group style="position:absolute;left:5174;top:-766;width:20;height:2" coordorigin="5174,-766" coordsize="20,2">
              <v:shape style="position:absolute;left:5174;top:-766;width:20;height:2" coordorigin="5174,-766" coordsize="20,0" path="m5174,-766l5193,-766e" filled="false" stroked="true" strokeweight=".479981pt" strokecolor="#000000">
                <v:path arrowok="t"/>
              </v:shape>
            </v:group>
            <v:group style="position:absolute;left:5193;top:-766;width:20;height:2" coordorigin="5193,-766" coordsize="20,2">
              <v:shape style="position:absolute;left:5193;top:-766;width:20;height:2" coordorigin="5193,-766" coordsize="20,0" path="m5193,-766l5212,-766e" filled="false" stroked="true" strokeweight=".479981pt" strokecolor="#000000">
                <v:path arrowok="t"/>
              </v:shape>
            </v:group>
            <v:group style="position:absolute;left:5212;top:-766;width:20;height:2" coordorigin="5212,-766" coordsize="20,2">
              <v:shape style="position:absolute;left:5212;top:-766;width:20;height:2" coordorigin="5212,-766" coordsize="20,0" path="m5212,-766l5232,-766e" filled="false" stroked="true" strokeweight=".479981pt" strokecolor="#000000">
                <v:path arrowok="t"/>
              </v:shape>
            </v:group>
            <v:group style="position:absolute;left:5232;top:-766;width:20;height:2" coordorigin="5232,-766" coordsize="20,2">
              <v:shape style="position:absolute;left:5232;top:-766;width:20;height:2" coordorigin="5232,-766" coordsize="20,0" path="m5232,-766l5251,-766e" filled="false" stroked="true" strokeweight=".479981pt" strokecolor="#000000">
                <v:path arrowok="t"/>
              </v:shape>
            </v:group>
            <v:group style="position:absolute;left:5251;top:-766;width:20;height:2" coordorigin="5251,-766" coordsize="20,2">
              <v:shape style="position:absolute;left:5251;top:-766;width:20;height:2" coordorigin="5251,-766" coordsize="20,0" path="m5251,-766l5270,-766e" filled="false" stroked="true" strokeweight=".479981pt" strokecolor="#000000">
                <v:path arrowok="t"/>
              </v:shape>
            </v:group>
            <v:group style="position:absolute;left:5270;top:-766;width:20;height:2" coordorigin="5270,-766" coordsize="20,2">
              <v:shape style="position:absolute;left:5270;top:-766;width:20;height:2" coordorigin="5270,-766" coordsize="20,0" path="m5270,-766l5289,-766e" filled="false" stroked="true" strokeweight=".479981pt" strokecolor="#000000">
                <v:path arrowok="t"/>
              </v:shape>
            </v:group>
            <v:group style="position:absolute;left:5289;top:-766;width:20;height:2" coordorigin="5289,-766" coordsize="20,2">
              <v:shape style="position:absolute;left:5289;top:-766;width:20;height:2" coordorigin="5289,-766" coordsize="20,0" path="m5289,-766l5308,-766e" filled="false" stroked="true" strokeweight=".479981pt" strokecolor="#000000">
                <v:path arrowok="t"/>
              </v:shape>
            </v:group>
            <v:group style="position:absolute;left:5308;top:-766;width:20;height:2" coordorigin="5308,-766" coordsize="20,2">
              <v:shape style="position:absolute;left:5308;top:-766;width:20;height:2" coordorigin="5308,-766" coordsize="20,0" path="m5308,-766l5328,-766e" filled="false" stroked="true" strokeweight=".479981pt" strokecolor="#000000">
                <v:path arrowok="t"/>
              </v:shape>
            </v:group>
            <v:group style="position:absolute;left:5328;top:-766;width:20;height:2" coordorigin="5328,-766" coordsize="20,2">
              <v:shape style="position:absolute;left:5328;top:-766;width:20;height:2" coordorigin="5328,-766" coordsize="20,0" path="m5328,-766l5347,-766e" filled="false" stroked="true" strokeweight=".479981pt" strokecolor="#000000">
                <v:path arrowok="t"/>
              </v:shape>
            </v:group>
            <v:group style="position:absolute;left:5347;top:-766;width:20;height:2" coordorigin="5347,-766" coordsize="20,2">
              <v:shape style="position:absolute;left:5347;top:-766;width:20;height:2" coordorigin="5347,-766" coordsize="20,0" path="m5347,-766l5366,-766e" filled="false" stroked="true" strokeweight=".479981pt" strokecolor="#000000">
                <v:path arrowok="t"/>
              </v:shape>
            </v:group>
            <v:group style="position:absolute;left:5366;top:-766;width:20;height:2" coordorigin="5366,-766" coordsize="20,2">
              <v:shape style="position:absolute;left:5366;top:-766;width:20;height:2" coordorigin="5366,-766" coordsize="20,0" path="m5366,-766l5385,-766e" filled="false" stroked="true" strokeweight=".479981pt" strokecolor="#000000">
                <v:path arrowok="t"/>
              </v:shape>
            </v:group>
            <v:group style="position:absolute;left:5385;top:-766;width:20;height:2" coordorigin="5385,-766" coordsize="20,2">
              <v:shape style="position:absolute;left:5385;top:-766;width:20;height:2" coordorigin="5385,-766" coordsize="20,0" path="m5385,-766l5404,-766e" filled="false" stroked="true" strokeweight=".479981pt" strokecolor="#000000">
                <v:path arrowok="t"/>
              </v:shape>
            </v:group>
            <v:group style="position:absolute;left:5404;top:-766;width:20;height:2" coordorigin="5404,-766" coordsize="20,2">
              <v:shape style="position:absolute;left:5404;top:-766;width:20;height:2" coordorigin="5404,-766" coordsize="20,0" path="m5404,-766l5424,-766e" filled="false" stroked="true" strokeweight=".479981pt" strokecolor="#000000">
                <v:path arrowok="t"/>
              </v:shape>
            </v:group>
            <v:group style="position:absolute;left:5424;top:-766;width:20;height:2" coordorigin="5424,-766" coordsize="20,2">
              <v:shape style="position:absolute;left:5424;top:-766;width:20;height:2" coordorigin="5424,-766" coordsize="20,0" path="m5424,-766l5443,-766e" filled="false" stroked="true" strokeweight=".479981pt" strokecolor="#000000">
                <v:path arrowok="t"/>
              </v:shape>
            </v:group>
            <v:group style="position:absolute;left:5443;top:-766;width:20;height:2" coordorigin="5443,-766" coordsize="20,2">
              <v:shape style="position:absolute;left:5443;top:-766;width:20;height:2" coordorigin="5443,-766" coordsize="20,0" path="m5443,-766l5462,-766e" filled="false" stroked="true" strokeweight=".479981pt" strokecolor="#000000">
                <v:path arrowok="t"/>
              </v:shape>
            </v:group>
            <v:group style="position:absolute;left:5462;top:-766;width:20;height:2" coordorigin="5462,-766" coordsize="20,2">
              <v:shape style="position:absolute;left:5462;top:-766;width:20;height:2" coordorigin="5462,-766" coordsize="20,0" path="m5462,-766l5481,-766e" filled="false" stroked="true" strokeweight=".479981pt" strokecolor="#000000">
                <v:path arrowok="t"/>
              </v:shape>
            </v:group>
            <v:group style="position:absolute;left:5481;top:-766;width:20;height:2" coordorigin="5481,-766" coordsize="20,2">
              <v:shape style="position:absolute;left:5481;top:-766;width:20;height:2" coordorigin="5481,-766" coordsize="20,0" path="m5481,-766l5500,-766e" filled="false" stroked="true" strokeweight=".479981pt" strokecolor="#000000">
                <v:path arrowok="t"/>
              </v:shape>
            </v:group>
            <v:group style="position:absolute;left:5500;top:-766;width:20;height:2" coordorigin="5500,-766" coordsize="20,2">
              <v:shape style="position:absolute;left:5500;top:-766;width:20;height:2" coordorigin="5500,-766" coordsize="20,0" path="m5500,-766l5520,-766e" filled="false" stroked="true" strokeweight=".479981pt" strokecolor="#000000">
                <v:path arrowok="t"/>
              </v:shape>
            </v:group>
            <v:group style="position:absolute;left:5520;top:-766;width:6;height:2" coordorigin="5520,-766" coordsize="6,2">
              <v:shape style="position:absolute;left:5520;top:-766;width:6;height:2" coordorigin="5520,-766" coordsize="6,0" path="m5520,-766l5526,-766e" filled="false" stroked="true" strokeweight=".479981pt" strokecolor="#000000">
                <v:path arrowok="t"/>
              </v:shape>
            </v:group>
            <v:group style="position:absolute;left:5535;top:-766;width:20;height:2" coordorigin="5535,-766" coordsize="20,2">
              <v:shape style="position:absolute;left:5535;top:-766;width:20;height:2" coordorigin="5535,-766" coordsize="20,0" path="m5535,-766l5554,-766e" filled="false" stroked="true" strokeweight=".479981pt" strokecolor="#000000">
                <v:path arrowok="t"/>
              </v:shape>
            </v:group>
            <v:group style="position:absolute;left:5554;top:-766;width:20;height:2" coordorigin="5554,-766" coordsize="20,2">
              <v:shape style="position:absolute;left:5554;top:-766;width:20;height:2" coordorigin="5554,-766" coordsize="20,0" path="m5554,-766l5574,-766e" filled="false" stroked="true" strokeweight=".479981pt" strokecolor="#000000">
                <v:path arrowok="t"/>
              </v:shape>
            </v:group>
            <v:group style="position:absolute;left:5574;top:-766;width:20;height:2" coordorigin="5574,-766" coordsize="20,2">
              <v:shape style="position:absolute;left:5574;top:-766;width:20;height:2" coordorigin="5574,-766" coordsize="20,0" path="m5574,-766l5593,-766e" filled="false" stroked="true" strokeweight=".479981pt" strokecolor="#000000">
                <v:path arrowok="t"/>
              </v:shape>
            </v:group>
            <v:group style="position:absolute;left:5593;top:-766;width:20;height:2" coordorigin="5593,-766" coordsize="20,2">
              <v:shape style="position:absolute;left:5593;top:-766;width:20;height:2" coordorigin="5593,-766" coordsize="20,0" path="m5593,-766l5612,-766e" filled="false" stroked="true" strokeweight=".479981pt" strokecolor="#000000">
                <v:path arrowok="t"/>
              </v:shape>
            </v:group>
            <v:group style="position:absolute;left:5612;top:-766;width:20;height:2" coordorigin="5612,-766" coordsize="20,2">
              <v:shape style="position:absolute;left:5612;top:-766;width:20;height:2" coordorigin="5612,-766" coordsize="20,0" path="m5612,-766l5631,-766e" filled="false" stroked="true" strokeweight=".479981pt" strokecolor="#000000">
                <v:path arrowok="t"/>
              </v:shape>
            </v:group>
            <v:group style="position:absolute;left:5631;top:-766;width:20;height:2" coordorigin="5631,-766" coordsize="20,2">
              <v:shape style="position:absolute;left:5631;top:-766;width:20;height:2" coordorigin="5631,-766" coordsize="20,0" path="m5631,-766l5650,-766e" filled="false" stroked="true" strokeweight=".479981pt" strokecolor="#000000">
                <v:path arrowok="t"/>
              </v:shape>
            </v:group>
            <v:group style="position:absolute;left:5650;top:-766;width:20;height:2" coordorigin="5650,-766" coordsize="20,2">
              <v:shape style="position:absolute;left:5650;top:-766;width:20;height:2" coordorigin="5650,-766" coordsize="20,0" path="m5650,-766l5670,-766e" filled="false" stroked="true" strokeweight=".479981pt" strokecolor="#000000">
                <v:path arrowok="t"/>
              </v:shape>
            </v:group>
            <v:group style="position:absolute;left:5670;top:-766;width:20;height:2" coordorigin="5670,-766" coordsize="20,2">
              <v:shape style="position:absolute;left:5670;top:-766;width:20;height:2" coordorigin="5670,-766" coordsize="20,0" path="m5670,-766l5689,-766e" filled="false" stroked="true" strokeweight=".479981pt" strokecolor="#000000">
                <v:path arrowok="t"/>
              </v:shape>
            </v:group>
            <v:group style="position:absolute;left:5689;top:-766;width:20;height:2" coordorigin="5689,-766" coordsize="20,2">
              <v:shape style="position:absolute;left:5689;top:-766;width:20;height:2" coordorigin="5689,-766" coordsize="20,0" path="m5689,-766l5708,-766e" filled="false" stroked="true" strokeweight=".479981pt" strokecolor="#000000">
                <v:path arrowok="t"/>
              </v:shape>
            </v:group>
            <v:group style="position:absolute;left:5708;top:-766;width:20;height:2" coordorigin="5708,-766" coordsize="20,2">
              <v:shape style="position:absolute;left:5708;top:-766;width:20;height:2" coordorigin="5708,-766" coordsize="20,0" path="m5708,-766l5727,-766e" filled="false" stroked="true" strokeweight=".479981pt" strokecolor="#000000">
                <v:path arrowok="t"/>
              </v:shape>
            </v:group>
            <v:group style="position:absolute;left:5727;top:-766;width:20;height:2" coordorigin="5727,-766" coordsize="20,2">
              <v:shape style="position:absolute;left:5727;top:-766;width:20;height:2" coordorigin="5727,-766" coordsize="20,0" path="m5727,-766l5746,-766e" filled="false" stroked="true" strokeweight=".479981pt" strokecolor="#000000">
                <v:path arrowok="t"/>
              </v:shape>
            </v:group>
            <v:group style="position:absolute;left:5746;top:-766;width:20;height:2" coordorigin="5746,-766" coordsize="20,2">
              <v:shape style="position:absolute;left:5746;top:-766;width:20;height:2" coordorigin="5746,-766" coordsize="20,0" path="m5746,-766l5766,-766e" filled="false" stroked="true" strokeweight=".479981pt" strokecolor="#000000">
                <v:path arrowok="t"/>
              </v:shape>
            </v:group>
            <v:group style="position:absolute;left:5766;top:-766;width:20;height:2" coordorigin="5766,-766" coordsize="20,2">
              <v:shape style="position:absolute;left:5766;top:-766;width:20;height:2" coordorigin="5766,-766" coordsize="20,0" path="m5766,-766l5785,-766e" filled="false" stroked="true" strokeweight=".479981pt" strokecolor="#000000">
                <v:path arrowok="t"/>
              </v:shape>
            </v:group>
            <v:group style="position:absolute;left:5785;top:-766;width:20;height:2" coordorigin="5785,-766" coordsize="20,2">
              <v:shape style="position:absolute;left:5785;top:-766;width:20;height:2" coordorigin="5785,-766" coordsize="20,0" path="m5785,-766l5804,-766e" filled="false" stroked="true" strokeweight=".479981pt" strokecolor="#000000">
                <v:path arrowok="t"/>
              </v:shape>
            </v:group>
            <v:group style="position:absolute;left:5804;top:-766;width:20;height:2" coordorigin="5804,-766" coordsize="20,2">
              <v:shape style="position:absolute;left:5804;top:-766;width:20;height:2" coordorigin="5804,-766" coordsize="20,0" path="m5804,-766l5823,-766e" filled="false" stroked="true" strokeweight=".479981pt" strokecolor="#000000">
                <v:path arrowok="t"/>
              </v:shape>
            </v:group>
            <v:group style="position:absolute;left:5823;top:-766;width:20;height:2" coordorigin="5823,-766" coordsize="20,2">
              <v:shape style="position:absolute;left:5823;top:-766;width:20;height:2" coordorigin="5823,-766" coordsize="20,0" path="m5823,-766l5842,-766e" filled="false" stroked="true" strokeweight=".479981pt" strokecolor="#000000">
                <v:path arrowok="t"/>
              </v:shape>
            </v:group>
            <v:group style="position:absolute;left:5842;top:-766;width:20;height:2" coordorigin="5842,-766" coordsize="20,2">
              <v:shape style="position:absolute;left:5842;top:-766;width:20;height:2" coordorigin="5842,-766" coordsize="20,0" path="m5842,-766l5862,-766e" filled="false" stroked="true" strokeweight=".479981pt" strokecolor="#000000">
                <v:path arrowok="t"/>
              </v:shape>
            </v:group>
            <v:group style="position:absolute;left:5862;top:-766;width:20;height:2" coordorigin="5862,-766" coordsize="20,2">
              <v:shape style="position:absolute;left:5862;top:-766;width:20;height:2" coordorigin="5862,-766" coordsize="20,0" path="m5862,-766l5881,-766e" filled="false" stroked="true" strokeweight=".479981pt" strokecolor="#000000">
                <v:path arrowok="t"/>
              </v:shape>
            </v:group>
            <v:group style="position:absolute;left:5881;top:-766;width:20;height:2" coordorigin="5881,-766" coordsize="20,2">
              <v:shape style="position:absolute;left:5881;top:-766;width:20;height:2" coordorigin="5881,-766" coordsize="20,0" path="m5881,-766l5900,-766e" filled="false" stroked="true" strokeweight=".479981pt" strokecolor="#000000">
                <v:path arrowok="t"/>
              </v:shape>
            </v:group>
            <v:group style="position:absolute;left:5900;top:-766;width:20;height:2" coordorigin="5900,-766" coordsize="20,2">
              <v:shape style="position:absolute;left:5900;top:-766;width:20;height:2" coordorigin="5900,-766" coordsize="20,0" path="m5900,-766l5919,-766e" filled="false" stroked="true" strokeweight=".479981pt" strokecolor="#000000">
                <v:path arrowok="t"/>
              </v:shape>
            </v:group>
            <v:group style="position:absolute;left:5919;top:-766;width:20;height:2" coordorigin="5919,-766" coordsize="20,2">
              <v:shape style="position:absolute;left:5919;top:-766;width:20;height:2" coordorigin="5919,-766" coordsize="20,0" path="m5919,-766l5938,-766e" filled="false" stroked="true" strokeweight=".479981pt" strokecolor="#000000">
                <v:path arrowok="t"/>
              </v:shape>
            </v:group>
            <v:group style="position:absolute;left:5938;top:-766;width:20;height:2" coordorigin="5938,-766" coordsize="20,2">
              <v:shape style="position:absolute;left:5938;top:-766;width:20;height:2" coordorigin="5938,-766" coordsize="20,0" path="m5938,-766l5958,-766e" filled="false" stroked="true" strokeweight=".479981pt" strokecolor="#000000">
                <v:path arrowok="t"/>
              </v:shape>
            </v:group>
            <v:group style="position:absolute;left:5958;top:-766;width:20;height:2" coordorigin="5958,-766" coordsize="20,2">
              <v:shape style="position:absolute;left:5958;top:-766;width:20;height:2" coordorigin="5958,-766" coordsize="20,0" path="m5958,-766l5977,-766e" filled="false" stroked="true" strokeweight=".479981pt" strokecolor="#000000">
                <v:path arrowok="t"/>
              </v:shape>
            </v:group>
            <v:group style="position:absolute;left:5977;top:-766;width:20;height:2" coordorigin="5977,-766" coordsize="20,2">
              <v:shape style="position:absolute;left:5977;top:-766;width:20;height:2" coordorigin="5977,-766" coordsize="20,0" path="m5977,-766l5996,-766e" filled="false" stroked="true" strokeweight=".479981pt" strokecolor="#000000">
                <v:path arrowok="t"/>
              </v:shape>
            </v:group>
            <v:group style="position:absolute;left:5996;top:-766;width:20;height:2" coordorigin="5996,-766" coordsize="20,2">
              <v:shape style="position:absolute;left:5996;top:-766;width:20;height:2" coordorigin="5996,-766" coordsize="20,0" path="m5996,-766l6015,-766e" filled="false" stroked="true" strokeweight=".479981pt" strokecolor="#000000">
                <v:path arrowok="t"/>
              </v:shape>
            </v:group>
            <v:group style="position:absolute;left:6015;top:-766;width:20;height:2" coordorigin="6015,-766" coordsize="20,2">
              <v:shape style="position:absolute;left:6015;top:-766;width:20;height:2" coordorigin="6015,-766" coordsize="20,0" path="m6015,-766l6034,-766e" filled="false" stroked="true" strokeweight=".479981pt" strokecolor="#000000">
                <v:path arrowok="t"/>
              </v:shape>
            </v:group>
            <v:group style="position:absolute;left:6034;top:-766;width:20;height:2" coordorigin="6034,-766" coordsize="20,2">
              <v:shape style="position:absolute;left:6034;top:-766;width:20;height:2" coordorigin="6034,-766" coordsize="20,0" path="m6034,-766l6054,-766e" filled="false" stroked="true" strokeweight=".479981pt" strokecolor="#000000">
                <v:path arrowok="t"/>
              </v:shape>
            </v:group>
            <v:group style="position:absolute;left:6054;top:-766;width:20;height:2" coordorigin="6054,-766" coordsize="20,2">
              <v:shape style="position:absolute;left:6054;top:-766;width:20;height:2" coordorigin="6054,-766" coordsize="20,0" path="m6054,-766l6073,-766e" filled="false" stroked="true" strokeweight=".479981pt" strokecolor="#000000">
                <v:path arrowok="t"/>
              </v:shape>
            </v:group>
            <v:group style="position:absolute;left:6073;top:-766;width:20;height:2" coordorigin="6073,-766" coordsize="20,2">
              <v:shape style="position:absolute;left:6073;top:-766;width:20;height:2" coordorigin="6073,-766" coordsize="20,0" path="m6073,-766l6092,-766e" filled="false" stroked="true" strokeweight=".479981pt" strokecolor="#000000">
                <v:path arrowok="t"/>
              </v:shape>
            </v:group>
            <v:group style="position:absolute;left:6092;top:-766;width:20;height:2" coordorigin="6092,-766" coordsize="20,2">
              <v:shape style="position:absolute;left:6092;top:-766;width:20;height:2" coordorigin="6092,-766" coordsize="20,0" path="m6092,-766l6111,-766e" filled="false" stroked="true" strokeweight=".479981pt" strokecolor="#000000">
                <v:path arrowok="t"/>
              </v:shape>
            </v:group>
            <v:group style="position:absolute;left:6111;top:-766;width:20;height:2" coordorigin="6111,-766" coordsize="20,2">
              <v:shape style="position:absolute;left:6111;top:-766;width:20;height:2" coordorigin="6111,-766" coordsize="20,0" path="m6111,-766l6130,-766e" filled="false" stroked="true" strokeweight=".479981pt" strokecolor="#000000">
                <v:path arrowok="t"/>
              </v:shape>
            </v:group>
            <v:group style="position:absolute;left:6130;top:-766;width:20;height:2" coordorigin="6130,-766" coordsize="20,2">
              <v:shape style="position:absolute;left:6130;top:-766;width:20;height:2" coordorigin="6130,-766" coordsize="20,0" path="m6130,-766l6150,-766e" filled="false" stroked="true" strokeweight=".479981pt" strokecolor="#000000">
                <v:path arrowok="t"/>
              </v:shape>
            </v:group>
            <v:group style="position:absolute;left:6150;top:-766;width:20;height:2" coordorigin="6150,-766" coordsize="20,2">
              <v:shape style="position:absolute;left:6150;top:-766;width:20;height:2" coordorigin="6150,-766" coordsize="20,0" path="m6150,-766l6169,-766e" filled="false" stroked="true" strokeweight=".479981pt" strokecolor="#000000">
                <v:path arrowok="t"/>
              </v:shape>
            </v:group>
            <v:group style="position:absolute;left:6169;top:-766;width:20;height:2" coordorigin="6169,-766" coordsize="20,2">
              <v:shape style="position:absolute;left:6169;top:-766;width:20;height:2" coordorigin="6169,-766" coordsize="20,0" path="m6169,-766l6188,-766e" filled="false" stroked="true" strokeweight=".479981pt" strokecolor="#000000">
                <v:path arrowok="t"/>
              </v:shape>
            </v:group>
            <v:group style="position:absolute;left:6188;top:-766;width:20;height:2" coordorigin="6188,-766" coordsize="20,2">
              <v:shape style="position:absolute;left:6188;top:-766;width:20;height:2" coordorigin="6188,-766" coordsize="20,0" path="m6188,-766l6207,-766e" filled="false" stroked="true" strokeweight=".479981pt" strokecolor="#000000">
                <v:path arrowok="t"/>
              </v:shape>
            </v:group>
            <v:group style="position:absolute;left:6207;top:-766;width:20;height:2" coordorigin="6207,-766" coordsize="20,2">
              <v:shape style="position:absolute;left:6207;top:-766;width:20;height:2" coordorigin="6207,-766" coordsize="20,0" path="m6207,-766l6226,-766e" filled="false" stroked="true" strokeweight=".479981pt" strokecolor="#000000">
                <v:path arrowok="t"/>
              </v:shape>
            </v:group>
            <v:group style="position:absolute;left:6226;top:-766;width:20;height:2" coordorigin="6226,-766" coordsize="20,2">
              <v:shape style="position:absolute;left:6226;top:-766;width:20;height:2" coordorigin="6226,-766" coordsize="20,0" path="m6226,-766l6246,-766e" filled="false" stroked="true" strokeweight=".479981pt" strokecolor="#000000">
                <v:path arrowok="t"/>
              </v:shape>
            </v:group>
            <v:group style="position:absolute;left:6246;top:-766;width:20;height:2" coordorigin="6246,-766" coordsize="20,2">
              <v:shape style="position:absolute;left:6246;top:-766;width:20;height:2" coordorigin="6246,-766" coordsize="20,0" path="m6246,-766l6265,-766e" filled="false" stroked="true" strokeweight=".479981pt" strokecolor="#000000">
                <v:path arrowok="t"/>
              </v:shape>
            </v:group>
            <v:group style="position:absolute;left:6265;top:-766;width:20;height:2" coordorigin="6265,-766" coordsize="20,2">
              <v:shape style="position:absolute;left:6265;top:-766;width:20;height:2" coordorigin="6265,-766" coordsize="20,0" path="m6265,-766l6284,-766e" filled="false" stroked="true" strokeweight=".479981pt" strokecolor="#000000">
                <v:path arrowok="t"/>
              </v:shape>
            </v:group>
            <v:group style="position:absolute;left:6284;top:-766;width:20;height:2" coordorigin="6284,-766" coordsize="20,2">
              <v:shape style="position:absolute;left:6284;top:-766;width:20;height:2" coordorigin="6284,-766" coordsize="20,0" path="m6284,-766l6303,-766e" filled="false" stroked="true" strokeweight=".479981pt" strokecolor="#000000">
                <v:path arrowok="t"/>
              </v:shape>
            </v:group>
            <v:group style="position:absolute;left:6303;top:-766;width:20;height:2" coordorigin="6303,-766" coordsize="20,2">
              <v:shape style="position:absolute;left:6303;top:-766;width:20;height:2" coordorigin="6303,-766" coordsize="20,0" path="m6303,-766l6322,-766e" filled="false" stroked="true" strokeweight=".479981pt" strokecolor="#000000">
                <v:path arrowok="t"/>
              </v:shape>
            </v:group>
            <v:group style="position:absolute;left:6322;top:-766;width:20;height:2" coordorigin="6322,-766" coordsize="20,2">
              <v:shape style="position:absolute;left:6322;top:-766;width:20;height:2" coordorigin="6322,-766" coordsize="20,0" path="m6322,-766l6342,-766e" filled="false" stroked="true" strokeweight=".479981pt" strokecolor="#000000">
                <v:path arrowok="t"/>
              </v:shape>
            </v:group>
            <v:group style="position:absolute;left:6342;top:-766;width:20;height:2" coordorigin="6342,-766" coordsize="20,2">
              <v:shape style="position:absolute;left:6342;top:-766;width:20;height:2" coordorigin="6342,-766" coordsize="20,0" path="m6342,-766l6361,-766e" filled="false" stroked="true" strokeweight=".479981pt" strokecolor="#000000">
                <v:path arrowok="t"/>
              </v:shape>
            </v:group>
            <v:group style="position:absolute;left:6361;top:-766;width:20;height:2" coordorigin="6361,-766" coordsize="20,2">
              <v:shape style="position:absolute;left:6361;top:-766;width:20;height:2" coordorigin="6361,-766" coordsize="20,0" path="m6361,-766l6380,-766e" filled="false" stroked="true" strokeweight=".479981pt" strokecolor="#000000">
                <v:path arrowok="t"/>
              </v:shape>
            </v:group>
            <v:group style="position:absolute;left:6380;top:-766;width:20;height:2" coordorigin="6380,-766" coordsize="20,2">
              <v:shape style="position:absolute;left:6380;top:-766;width:20;height:2" coordorigin="6380,-766" coordsize="20,0" path="m6380,-766l6399,-766e" filled="false" stroked="true" strokeweight=".479981pt" strokecolor="#000000">
                <v:path arrowok="t"/>
              </v:shape>
            </v:group>
            <v:group style="position:absolute;left:6399;top:-766;width:20;height:2" coordorigin="6399,-766" coordsize="20,2">
              <v:shape style="position:absolute;left:6399;top:-766;width:20;height:2" coordorigin="6399,-766" coordsize="20,0" path="m6399,-766l6418,-766e" filled="false" stroked="true" strokeweight=".479981pt" strokecolor="#000000">
                <v:path arrowok="t"/>
              </v:shape>
            </v:group>
            <v:group style="position:absolute;left:6418;top:-766;width:20;height:2" coordorigin="6418,-766" coordsize="20,2">
              <v:shape style="position:absolute;left:6418;top:-766;width:20;height:2" coordorigin="6418,-766" coordsize="20,0" path="m6418,-766l6438,-766e" filled="false" stroked="true" strokeweight=".479981pt" strokecolor="#000000">
                <v:path arrowok="t"/>
              </v:shape>
            </v:group>
            <v:group style="position:absolute;left:6438;top:-766;width:20;height:2" coordorigin="6438,-766" coordsize="20,2">
              <v:shape style="position:absolute;left:6438;top:-766;width:20;height:2" coordorigin="6438,-766" coordsize="20,0" path="m6438,-766l6457,-766e" filled="false" stroked="true" strokeweight=".479981pt" strokecolor="#000000">
                <v:path arrowok="t"/>
              </v:shape>
            </v:group>
            <v:group style="position:absolute;left:6457;top:-766;width:20;height:2" coordorigin="6457,-766" coordsize="20,2">
              <v:shape style="position:absolute;left:6457;top:-766;width:20;height:2" coordorigin="6457,-766" coordsize="20,0" path="m6457,-766l6476,-766e" filled="false" stroked="true" strokeweight=".479981pt" strokecolor="#000000">
                <v:path arrowok="t"/>
              </v:shape>
            </v:group>
            <v:group style="position:absolute;left:6476;top:-766;width:20;height:2" coordorigin="6476,-766" coordsize="20,2">
              <v:shape style="position:absolute;left:6476;top:-766;width:20;height:2" coordorigin="6476,-766" coordsize="20,0" path="m6476,-766l6495,-766e" filled="false" stroked="true" strokeweight=".479981pt" strokecolor="#000000">
                <v:path arrowok="t"/>
              </v:shape>
            </v:group>
            <v:group style="position:absolute;left:6495;top:-766;width:20;height:2" coordorigin="6495,-766" coordsize="20,2">
              <v:shape style="position:absolute;left:6495;top:-766;width:20;height:2" coordorigin="6495,-766" coordsize="20,0" path="m6495,-766l6514,-766e" filled="false" stroked="true" strokeweight=".479981pt" strokecolor="#000000">
                <v:path arrowok="t"/>
              </v:shape>
            </v:group>
            <v:group style="position:absolute;left:6514;top:-766;width:20;height:2" coordorigin="6514,-766" coordsize="20,2">
              <v:shape style="position:absolute;left:6514;top:-766;width:20;height:2" coordorigin="6514,-766" coordsize="20,0" path="m6514,-766l6534,-766e" filled="false" stroked="true" strokeweight=".479981pt" strokecolor="#000000">
                <v:path arrowok="t"/>
              </v:shape>
            </v:group>
            <v:group style="position:absolute;left:6534;top:-766;width:20;height:2" coordorigin="6534,-766" coordsize="20,2">
              <v:shape style="position:absolute;left:6534;top:-766;width:20;height:2" coordorigin="6534,-766" coordsize="20,0" path="m6534,-766l6553,-766e" filled="false" stroked="true" strokeweight=".479981pt" strokecolor="#000000">
                <v:path arrowok="t"/>
              </v:shape>
            </v:group>
            <v:group style="position:absolute;left:6553;top:-766;width:20;height:2" coordorigin="6553,-766" coordsize="20,2">
              <v:shape style="position:absolute;left:6553;top:-766;width:20;height:2" coordorigin="6553,-766" coordsize="20,0" path="m6553,-766l6572,-766e" filled="false" stroked="true" strokeweight=".479981pt" strokecolor="#000000">
                <v:path arrowok="t"/>
              </v:shape>
            </v:group>
            <v:group style="position:absolute;left:6572;top:-766;width:20;height:2" coordorigin="6572,-766" coordsize="20,2">
              <v:shape style="position:absolute;left:6572;top:-766;width:20;height:2" coordorigin="6572,-766" coordsize="20,0" path="m6572,-766l6591,-766e" filled="false" stroked="true" strokeweight=".479981pt" strokecolor="#000000">
                <v:path arrowok="t"/>
              </v:shape>
            </v:group>
            <v:group style="position:absolute;left:6591;top:-766;width:20;height:2" coordorigin="6591,-766" coordsize="20,2">
              <v:shape style="position:absolute;left:6591;top:-766;width:20;height:2" coordorigin="6591,-766" coordsize="20,0" path="m6591,-766l6610,-766e" filled="false" stroked="true" strokeweight=".479981pt" strokecolor="#000000">
                <v:path arrowok="t"/>
              </v:shape>
            </v:group>
            <v:group style="position:absolute;left:6610;top:-766;width:20;height:2" coordorigin="6610,-766" coordsize="20,2">
              <v:shape style="position:absolute;left:6610;top:-766;width:20;height:2" coordorigin="6610,-766" coordsize="20,0" path="m6610,-766l6630,-766e" filled="false" stroked="true" strokeweight=".479981pt" strokecolor="#000000">
                <v:path arrowok="t"/>
              </v:shape>
            </v:group>
            <v:group style="position:absolute;left:6630;top:-766;width:20;height:2" coordorigin="6630,-766" coordsize="20,2">
              <v:shape style="position:absolute;left:6630;top:-766;width:20;height:2" coordorigin="6630,-766" coordsize="20,0" path="m6630,-766l6649,-766e" filled="false" stroked="true" strokeweight=".479981pt" strokecolor="#000000">
                <v:path arrowok="t"/>
              </v:shape>
            </v:group>
            <v:group style="position:absolute;left:6649;top:-766;width:20;height:2" coordorigin="6649,-766" coordsize="20,2">
              <v:shape style="position:absolute;left:6649;top:-766;width:20;height:2" coordorigin="6649,-766" coordsize="20,0" path="m6649,-766l6668,-766e" filled="false" stroked="true" strokeweight=".479981pt" strokecolor="#000000">
                <v:path arrowok="t"/>
              </v:shape>
            </v:group>
            <v:group style="position:absolute;left:6668;top:-766;width:20;height:2" coordorigin="6668,-766" coordsize="20,2">
              <v:shape style="position:absolute;left:6668;top:-766;width:20;height:2" coordorigin="6668,-766" coordsize="20,0" path="m6668,-766l6687,-766e" filled="false" stroked="true" strokeweight=".479981pt" strokecolor="#000000">
                <v:path arrowok="t"/>
              </v:shape>
            </v:group>
            <v:group style="position:absolute;left:6687;top:-766;width:20;height:2" coordorigin="6687,-766" coordsize="20,2">
              <v:shape style="position:absolute;left:6687;top:-766;width:20;height:2" coordorigin="6687,-766" coordsize="20,0" path="m6687,-766l6706,-766e" filled="false" stroked="true" strokeweight=".479981pt" strokecolor="#000000">
                <v:path arrowok="t"/>
              </v:shape>
            </v:group>
            <v:group style="position:absolute;left:6706;top:-766;width:20;height:2" coordorigin="6706,-766" coordsize="20,2">
              <v:shape style="position:absolute;left:6706;top:-766;width:20;height:2" coordorigin="6706,-766" coordsize="20,0" path="m6706,-766l6726,-766e" filled="false" stroked="true" strokeweight=".479981pt" strokecolor="#000000">
                <v:path arrowok="t"/>
              </v:shape>
            </v:group>
            <v:group style="position:absolute;left:6726;top:-766;width:20;height:2" coordorigin="6726,-766" coordsize="20,2">
              <v:shape style="position:absolute;left:6726;top:-766;width:20;height:2" coordorigin="6726,-766" coordsize="20,0" path="m6726,-766l6745,-766e" filled="false" stroked="true" strokeweight=".479981pt" strokecolor="#000000">
                <v:path arrowok="t"/>
              </v:shape>
            </v:group>
            <v:group style="position:absolute;left:6745;top:-766;width:20;height:2" coordorigin="6745,-766" coordsize="20,2">
              <v:shape style="position:absolute;left:6745;top:-766;width:20;height:2" coordorigin="6745,-766" coordsize="20,0" path="m6745,-766l6764,-766e" filled="false" stroked="true" strokeweight=".479981pt" strokecolor="#000000">
                <v:path arrowok="t"/>
              </v:shape>
            </v:group>
            <v:group style="position:absolute;left:6764;top:-766;width:20;height:2" coordorigin="6764,-766" coordsize="20,2">
              <v:shape style="position:absolute;left:6764;top:-766;width:20;height:2" coordorigin="6764,-766" coordsize="20,0" path="m6764,-766l6783,-766e" filled="false" stroked="true" strokeweight=".479981pt" strokecolor="#000000">
                <v:path arrowok="t"/>
              </v:shape>
            </v:group>
            <v:group style="position:absolute;left:6783;top:-766;width:20;height:2" coordorigin="6783,-766" coordsize="20,2">
              <v:shape style="position:absolute;left:6783;top:-766;width:20;height:2" coordorigin="6783,-766" coordsize="20,0" path="m6783,-766l6802,-766e" filled="false" stroked="true" strokeweight=".479981pt" strokecolor="#000000">
                <v:path arrowok="t"/>
              </v:shape>
            </v:group>
            <v:group style="position:absolute;left:6802;top:-766;width:20;height:2" coordorigin="6802,-766" coordsize="20,2">
              <v:shape style="position:absolute;left:6802;top:-766;width:20;height:2" coordorigin="6802,-766" coordsize="20,0" path="m6802,-766l6822,-766e" filled="false" stroked="true" strokeweight=".479981pt" strokecolor="#000000">
                <v:path arrowok="t"/>
              </v:shape>
            </v:group>
            <v:group style="position:absolute;left:6822;top:-766;width:20;height:2" coordorigin="6822,-766" coordsize="20,2">
              <v:shape style="position:absolute;left:6822;top:-766;width:20;height:2" coordorigin="6822,-766" coordsize="20,0" path="m6822,-766l6841,-766e" filled="false" stroked="true" strokeweight=".479981pt" strokecolor="#000000">
                <v:path arrowok="t"/>
              </v:shape>
            </v:group>
            <v:group style="position:absolute;left:6841;top:-766;width:20;height:2" coordorigin="6841,-766" coordsize="20,2">
              <v:shape style="position:absolute;left:6841;top:-766;width:20;height:2" coordorigin="6841,-766" coordsize="20,0" path="m6841,-766l6860,-766e" filled="false" stroked="true" strokeweight=".479981pt" strokecolor="#000000">
                <v:path arrowok="t"/>
              </v:shape>
            </v:group>
            <v:group style="position:absolute;left:6860;top:-766;width:20;height:2" coordorigin="6860,-766" coordsize="20,2">
              <v:shape style="position:absolute;left:6860;top:-766;width:20;height:2" coordorigin="6860,-766" coordsize="20,0" path="m6860,-766l6879,-766e" filled="false" stroked="true" strokeweight=".479981pt" strokecolor="#000000">
                <v:path arrowok="t"/>
              </v:shape>
            </v:group>
            <v:group style="position:absolute;left:6879;top:-766;width:20;height:2" coordorigin="6879,-766" coordsize="20,2">
              <v:shape style="position:absolute;left:6879;top:-766;width:20;height:2" coordorigin="6879,-766" coordsize="20,0" path="m6879,-766l6898,-766e" filled="false" stroked="true" strokeweight=".479981pt" strokecolor="#000000">
                <v:path arrowok="t"/>
              </v:shape>
            </v:group>
            <v:group style="position:absolute;left:6898;top:-766;width:20;height:2" coordorigin="6898,-766" coordsize="20,2">
              <v:shape style="position:absolute;left:6898;top:-766;width:20;height:2" coordorigin="6898,-766" coordsize="20,0" path="m6898,-766l6918,-766e" filled="false" stroked="true" strokeweight=".479981pt" strokecolor="#000000">
                <v:path arrowok="t"/>
              </v:shape>
            </v:group>
            <v:group style="position:absolute;left:6918;top:-766;width:20;height:2" coordorigin="6918,-766" coordsize="20,2">
              <v:shape style="position:absolute;left:6918;top:-766;width:20;height:2" coordorigin="6918,-766" coordsize="20,0" path="m6918,-766l6937,-766e" filled="false" stroked="true" strokeweight=".479981pt" strokecolor="#000000">
                <v:path arrowok="t"/>
              </v:shape>
            </v:group>
            <v:group style="position:absolute;left:6937;top:-766;width:20;height:2" coordorigin="6937,-766" coordsize="20,2">
              <v:shape style="position:absolute;left:6937;top:-766;width:20;height:2" coordorigin="6937,-766" coordsize="20,0" path="m6937,-766l6956,-766e" filled="false" stroked="true" strokeweight=".479981pt" strokecolor="#000000">
                <v:path arrowok="t"/>
              </v:shape>
            </v:group>
            <v:group style="position:absolute;left:6956;top:-766;width:20;height:2" coordorigin="6956,-766" coordsize="20,2">
              <v:shape style="position:absolute;left:6956;top:-766;width:20;height:2" coordorigin="6956,-766" coordsize="20,0" path="m6956,-766l6975,-766e" filled="false" stroked="true" strokeweight=".479981pt" strokecolor="#000000">
                <v:path arrowok="t"/>
              </v:shape>
            </v:group>
            <v:group style="position:absolute;left:6975;top:-766;width:20;height:2" coordorigin="6975,-766" coordsize="20,2">
              <v:shape style="position:absolute;left:6975;top:-766;width:20;height:2" coordorigin="6975,-766" coordsize="20,0" path="m6975,-766l6994,-766e" filled="false" stroked="true" strokeweight=".479981pt" strokecolor="#000000">
                <v:path arrowok="t"/>
              </v:shape>
            </v:group>
            <v:group style="position:absolute;left:6994;top:-766;width:20;height:2" coordorigin="6994,-766" coordsize="20,2">
              <v:shape style="position:absolute;left:6994;top:-766;width:20;height:2" coordorigin="6994,-766" coordsize="20,0" path="m6994,-766l7014,-766e" filled="false" stroked="true" strokeweight=".479981pt" strokecolor="#000000">
                <v:path arrowok="t"/>
              </v:shape>
            </v:group>
            <v:group style="position:absolute;left:7014;top:-766;width:20;height:2" coordorigin="7014,-766" coordsize="20,2">
              <v:shape style="position:absolute;left:7014;top:-766;width:20;height:2" coordorigin="7014,-766" coordsize="20,0" path="m7014,-766l7033,-766e" filled="false" stroked="true" strokeweight=".479981pt" strokecolor="#000000">
                <v:path arrowok="t"/>
              </v:shape>
            </v:group>
            <v:group style="position:absolute;left:7033;top:-766;width:20;height:2" coordorigin="7033,-766" coordsize="20,2">
              <v:shape style="position:absolute;left:7033;top:-766;width:20;height:2" coordorigin="7033,-766" coordsize="20,0" path="m7033,-766l7052,-766e" filled="false" stroked="true" strokeweight=".479981pt" strokecolor="#000000">
                <v:path arrowok="t"/>
              </v:shape>
            </v:group>
            <v:group style="position:absolute;left:7052;top:-766;width:20;height:2" coordorigin="7052,-766" coordsize="20,2">
              <v:shape style="position:absolute;left:7052;top:-766;width:20;height:2" coordorigin="7052,-766" coordsize="20,0" path="m7052,-766l7071,-766e" filled="false" stroked="true" strokeweight=".479981pt" strokecolor="#000000">
                <v:path arrowok="t"/>
              </v:shape>
            </v:group>
            <v:group style="position:absolute;left:7071;top:-766;width:20;height:2" coordorigin="7071,-766" coordsize="20,2">
              <v:shape style="position:absolute;left:7071;top:-766;width:20;height:2" coordorigin="7071,-766" coordsize="20,0" path="m7071,-766l7090,-766e" filled="false" stroked="true" strokeweight=".479981pt" strokecolor="#000000">
                <v:path arrowok="t"/>
              </v:shape>
            </v:group>
            <v:group style="position:absolute;left:7090;top:-766;width:20;height:2" coordorigin="7090,-766" coordsize="20,2">
              <v:shape style="position:absolute;left:7090;top:-766;width:20;height:2" coordorigin="7090,-766" coordsize="20,0" path="m7090,-766l7110,-766e" filled="false" stroked="true" strokeweight=".479981pt" strokecolor="#000000">
                <v:path arrowok="t"/>
              </v:shape>
            </v:group>
            <v:group style="position:absolute;left:7110;top:-766;width:20;height:2" coordorigin="7110,-766" coordsize="20,2">
              <v:shape style="position:absolute;left:7110;top:-766;width:20;height:2" coordorigin="7110,-766" coordsize="20,0" path="m7110,-766l7129,-766e" filled="false" stroked="true" strokeweight=".479981pt" strokecolor="#000000">
                <v:path arrowok="t"/>
              </v:shape>
            </v:group>
            <v:group style="position:absolute;left:7129;top:-766;width:20;height:2" coordorigin="7129,-766" coordsize="20,2">
              <v:shape style="position:absolute;left:7129;top:-766;width:20;height:2" coordorigin="7129,-766" coordsize="20,0" path="m7129,-766l7148,-766e" filled="false" stroked="true" strokeweight=".479981pt" strokecolor="#000000">
                <v:path arrowok="t"/>
              </v:shape>
            </v:group>
            <v:group style="position:absolute;left:7148;top:-766;width:20;height:2" coordorigin="7148,-766" coordsize="20,2">
              <v:shape style="position:absolute;left:7148;top:-766;width:20;height:2" coordorigin="7148,-766" coordsize="20,0" path="m7148,-766l7167,-766e" filled="false" stroked="true" strokeweight=".479981pt" strokecolor="#000000">
                <v:path arrowok="t"/>
              </v:shape>
            </v:group>
            <v:group style="position:absolute;left:7167;top:-766;width:20;height:2" coordorigin="7167,-766" coordsize="20,2">
              <v:shape style="position:absolute;left:7167;top:-766;width:20;height:2" coordorigin="7167,-766" coordsize="20,0" path="m7167,-766l7186,-766e" filled="false" stroked="true" strokeweight=".479981pt" strokecolor="#000000">
                <v:path arrowok="t"/>
              </v:shape>
            </v:group>
            <v:group style="position:absolute;left:7186;top:-766;width:20;height:2" coordorigin="7186,-766" coordsize="20,2">
              <v:shape style="position:absolute;left:7186;top:-766;width:20;height:2" coordorigin="7186,-766" coordsize="20,0" path="m7186,-766l7206,-766e" filled="false" stroked="true" strokeweight=".479981pt" strokecolor="#000000">
                <v:path arrowok="t"/>
              </v:shape>
            </v:group>
            <v:group style="position:absolute;left:7206;top:-766;width:20;height:2" coordorigin="7206,-766" coordsize="20,2">
              <v:shape style="position:absolute;left:7206;top:-766;width:20;height:2" coordorigin="7206,-766" coordsize="20,0" path="m7206,-766l7225,-766e" filled="false" stroked="true" strokeweight=".479981pt" strokecolor="#000000">
                <v:path arrowok="t"/>
              </v:shape>
            </v:group>
            <v:group style="position:absolute;left:7225;top:-766;width:20;height:2" coordorigin="7225,-766" coordsize="20,2">
              <v:shape style="position:absolute;left:7225;top:-766;width:20;height:2" coordorigin="7225,-766" coordsize="20,0" path="m7225,-766l7244,-766e" filled="false" stroked="true" strokeweight=".479981pt" strokecolor="#000000">
                <v:path arrowok="t"/>
              </v:shape>
            </v:group>
            <v:group style="position:absolute;left:7244;top:-766;width:20;height:2" coordorigin="7244,-766" coordsize="20,2">
              <v:shape style="position:absolute;left:7244;top:-766;width:20;height:2" coordorigin="7244,-766" coordsize="20,0" path="m7244,-766l7263,-766e" filled="false" stroked="true" strokeweight=".479981pt" strokecolor="#000000">
                <v:path arrowok="t"/>
              </v:shape>
            </v:group>
            <v:group style="position:absolute;left:7263;top:-766;width:20;height:2" coordorigin="7263,-766" coordsize="20,2">
              <v:shape style="position:absolute;left:7263;top:-766;width:20;height:2" coordorigin="7263,-766" coordsize="20,0" path="m7263,-766l7282,-766e" filled="false" stroked="true" strokeweight=".479981pt" strokecolor="#000000">
                <v:path arrowok="t"/>
              </v:shape>
            </v:group>
            <v:group style="position:absolute;left:7282;top:-766;width:20;height:2" coordorigin="7282,-766" coordsize="20,2">
              <v:shape style="position:absolute;left:7282;top:-766;width:20;height:2" coordorigin="7282,-766" coordsize="20,0" path="m7282,-766l7302,-766e" filled="false" stroked="true" strokeweight=".479981pt" strokecolor="#000000">
                <v:path arrowok="t"/>
              </v:shape>
            </v:group>
            <v:group style="position:absolute;left:7302;top:-766;width:20;height:2" coordorigin="7302,-766" coordsize="20,2">
              <v:shape style="position:absolute;left:7302;top:-766;width:20;height:2" coordorigin="7302,-766" coordsize="20,0" path="m7302,-766l7321,-766e" filled="false" stroked="true" strokeweight=".479981pt" strokecolor="#000000">
                <v:path arrowok="t"/>
              </v:shape>
            </v:group>
            <v:group style="position:absolute;left:7321;top:-766;width:20;height:2" coordorigin="7321,-766" coordsize="20,2">
              <v:shape style="position:absolute;left:7321;top:-766;width:20;height:2" coordorigin="7321,-766" coordsize="20,0" path="m7321,-766l7340,-766e" filled="false" stroked="true" strokeweight=".479981pt" strokecolor="#000000">
                <v:path arrowok="t"/>
              </v:shape>
            </v:group>
            <v:group style="position:absolute;left:7340;top:-766;width:20;height:2" coordorigin="7340,-766" coordsize="20,2">
              <v:shape style="position:absolute;left:7340;top:-766;width:20;height:2" coordorigin="7340,-766" coordsize="20,0" path="m7340,-766l7359,-766e" filled="false" stroked="true" strokeweight=".479981pt" strokecolor="#000000">
                <v:path arrowok="t"/>
              </v:shape>
            </v:group>
            <v:group style="position:absolute;left:7359;top:-766;width:8;height:2" coordorigin="7359,-766" coordsize="8,2">
              <v:shape style="position:absolute;left:7359;top:-766;width:8;height:2" coordorigin="7359,-766" coordsize="8,0" path="m7359,-766l7366,-766e" filled="false" stroked="true" strokeweight=".479981pt" strokecolor="#000000">
                <v:path arrowok="t"/>
              </v:shape>
            </v:group>
            <v:group style="position:absolute;left:7376;top:-766;width:20;height:2" coordorigin="7376,-766" coordsize="20,2">
              <v:shape style="position:absolute;left:7376;top:-766;width:20;height:2" coordorigin="7376,-766" coordsize="20,0" path="m7376,-766l7395,-766e" filled="false" stroked="true" strokeweight=".479981pt" strokecolor="#000000">
                <v:path arrowok="t"/>
              </v:shape>
            </v:group>
            <v:group style="position:absolute;left:7395;top:-766;width:20;height:2" coordorigin="7395,-766" coordsize="20,2">
              <v:shape style="position:absolute;left:7395;top:-766;width:20;height:2" coordorigin="7395,-766" coordsize="20,0" path="m7395,-766l7414,-766e" filled="false" stroked="true" strokeweight=".479981pt" strokecolor="#000000">
                <v:path arrowok="t"/>
              </v:shape>
            </v:group>
            <v:group style="position:absolute;left:7414;top:-766;width:20;height:2" coordorigin="7414,-766" coordsize="20,2">
              <v:shape style="position:absolute;left:7414;top:-766;width:20;height:2" coordorigin="7414,-766" coordsize="20,0" path="m7414,-766l7434,-766e" filled="false" stroked="true" strokeweight=".479981pt" strokecolor="#000000">
                <v:path arrowok="t"/>
              </v:shape>
            </v:group>
            <v:group style="position:absolute;left:7434;top:-766;width:20;height:2" coordorigin="7434,-766" coordsize="20,2">
              <v:shape style="position:absolute;left:7434;top:-766;width:20;height:2" coordorigin="7434,-766" coordsize="20,0" path="m7434,-766l7453,-766e" filled="false" stroked="true" strokeweight=".479981pt" strokecolor="#000000">
                <v:path arrowok="t"/>
              </v:shape>
            </v:group>
            <v:group style="position:absolute;left:7453;top:-766;width:20;height:2" coordorigin="7453,-766" coordsize="20,2">
              <v:shape style="position:absolute;left:7453;top:-766;width:20;height:2" coordorigin="7453,-766" coordsize="20,0" path="m7453,-766l7472,-766e" filled="false" stroked="true" strokeweight=".479981pt" strokecolor="#000000">
                <v:path arrowok="t"/>
              </v:shape>
            </v:group>
            <v:group style="position:absolute;left:7472;top:-766;width:20;height:2" coordorigin="7472,-766" coordsize="20,2">
              <v:shape style="position:absolute;left:7472;top:-766;width:20;height:2" coordorigin="7472,-766" coordsize="20,0" path="m7472,-766l7491,-766e" filled="false" stroked="true" strokeweight=".479981pt" strokecolor="#000000">
                <v:path arrowok="t"/>
              </v:shape>
            </v:group>
            <v:group style="position:absolute;left:7491;top:-766;width:20;height:2" coordorigin="7491,-766" coordsize="20,2">
              <v:shape style="position:absolute;left:7491;top:-766;width:20;height:2" coordorigin="7491,-766" coordsize="20,0" path="m7491,-766l7510,-766e" filled="false" stroked="true" strokeweight=".479981pt" strokecolor="#000000">
                <v:path arrowok="t"/>
              </v:shape>
            </v:group>
            <v:group style="position:absolute;left:7510;top:-766;width:20;height:2" coordorigin="7510,-766" coordsize="20,2">
              <v:shape style="position:absolute;left:7510;top:-766;width:20;height:2" coordorigin="7510,-766" coordsize="20,0" path="m7510,-766l7530,-766e" filled="false" stroked="true" strokeweight=".479981pt" strokecolor="#000000">
                <v:path arrowok="t"/>
              </v:shape>
            </v:group>
            <v:group style="position:absolute;left:7530;top:-766;width:20;height:2" coordorigin="7530,-766" coordsize="20,2">
              <v:shape style="position:absolute;left:7530;top:-766;width:20;height:2" coordorigin="7530,-766" coordsize="20,0" path="m7530,-766l7549,-766e" filled="false" stroked="true" strokeweight=".479981pt" strokecolor="#000000">
                <v:path arrowok="t"/>
              </v:shape>
            </v:group>
            <v:group style="position:absolute;left:7549;top:-766;width:20;height:2" coordorigin="7549,-766" coordsize="20,2">
              <v:shape style="position:absolute;left:7549;top:-766;width:20;height:2" coordorigin="7549,-766" coordsize="20,0" path="m7549,-766l7568,-766e" filled="false" stroked="true" strokeweight=".479981pt" strokecolor="#000000">
                <v:path arrowok="t"/>
              </v:shape>
            </v:group>
            <v:group style="position:absolute;left:7568;top:-766;width:20;height:2" coordorigin="7568,-766" coordsize="20,2">
              <v:shape style="position:absolute;left:7568;top:-766;width:20;height:2" coordorigin="7568,-766" coordsize="20,0" path="m7568,-766l7587,-766e" filled="false" stroked="true" strokeweight=".479981pt" strokecolor="#000000">
                <v:path arrowok="t"/>
              </v:shape>
            </v:group>
            <v:group style="position:absolute;left:7587;top:-766;width:20;height:2" coordorigin="7587,-766" coordsize="20,2">
              <v:shape style="position:absolute;left:7587;top:-766;width:20;height:2" coordorigin="7587,-766" coordsize="20,0" path="m7587,-766l7606,-766e" filled="false" stroked="true" strokeweight=".479981pt" strokecolor="#000000">
                <v:path arrowok="t"/>
              </v:shape>
            </v:group>
            <v:group style="position:absolute;left:7606;top:-766;width:20;height:2" coordorigin="7606,-766" coordsize="20,2">
              <v:shape style="position:absolute;left:7606;top:-766;width:20;height:2" coordorigin="7606,-766" coordsize="20,0" path="m7606,-766l7626,-766e" filled="false" stroked="true" strokeweight=".479981pt" strokecolor="#000000">
                <v:path arrowok="t"/>
              </v:shape>
            </v:group>
            <v:group style="position:absolute;left:7626;top:-766;width:20;height:2" coordorigin="7626,-766" coordsize="20,2">
              <v:shape style="position:absolute;left:7626;top:-766;width:20;height:2" coordorigin="7626,-766" coordsize="20,0" path="m7626,-766l7645,-766e" filled="false" stroked="true" strokeweight=".479981pt" strokecolor="#000000">
                <v:path arrowok="t"/>
              </v:shape>
            </v:group>
            <v:group style="position:absolute;left:7645;top:-766;width:20;height:2" coordorigin="7645,-766" coordsize="20,2">
              <v:shape style="position:absolute;left:7645;top:-766;width:20;height:2" coordorigin="7645,-766" coordsize="20,0" path="m7645,-766l7664,-766e" filled="false" stroked="true" strokeweight=".479981pt" strokecolor="#000000">
                <v:path arrowok="t"/>
              </v:shape>
            </v:group>
            <v:group style="position:absolute;left:7664;top:-766;width:20;height:2" coordorigin="7664,-766" coordsize="20,2">
              <v:shape style="position:absolute;left:7664;top:-766;width:20;height:2" coordorigin="7664,-766" coordsize="20,0" path="m7664,-766l7683,-766e" filled="false" stroked="true" strokeweight=".479981pt" strokecolor="#000000">
                <v:path arrowok="t"/>
              </v:shape>
            </v:group>
            <v:group style="position:absolute;left:7683;top:-766;width:20;height:2" coordorigin="7683,-766" coordsize="20,2">
              <v:shape style="position:absolute;left:7683;top:-766;width:20;height:2" coordorigin="7683,-766" coordsize="20,0" path="m7683,-766l7702,-766e" filled="false" stroked="true" strokeweight=".479981pt" strokecolor="#000000">
                <v:path arrowok="t"/>
              </v:shape>
            </v:group>
            <v:group style="position:absolute;left:7702;top:-766;width:20;height:2" coordorigin="7702,-766" coordsize="20,2">
              <v:shape style="position:absolute;left:7702;top:-766;width:20;height:2" coordorigin="7702,-766" coordsize="20,0" path="m7702,-766l7722,-766e" filled="false" stroked="true" strokeweight=".479981pt" strokecolor="#000000">
                <v:path arrowok="t"/>
              </v:shape>
            </v:group>
            <v:group style="position:absolute;left:7722;top:-766;width:20;height:2" coordorigin="7722,-766" coordsize="20,2">
              <v:shape style="position:absolute;left:7722;top:-766;width:20;height:2" coordorigin="7722,-766" coordsize="20,0" path="m7722,-766l7741,-766e" filled="false" stroked="true" strokeweight=".479981pt" strokecolor="#000000">
                <v:path arrowok="t"/>
              </v:shape>
            </v:group>
            <v:group style="position:absolute;left:7741;top:-766;width:20;height:2" coordorigin="7741,-766" coordsize="20,2">
              <v:shape style="position:absolute;left:7741;top:-766;width:20;height:2" coordorigin="7741,-766" coordsize="20,0" path="m7741,-766l7760,-766e" filled="false" stroked="true" strokeweight=".479981pt" strokecolor="#000000">
                <v:path arrowok="t"/>
              </v:shape>
            </v:group>
            <v:group style="position:absolute;left:7760;top:-766;width:20;height:2" coordorigin="7760,-766" coordsize="20,2">
              <v:shape style="position:absolute;left:7760;top:-766;width:20;height:2" coordorigin="7760,-766" coordsize="20,0" path="m7760,-766l7779,-766e" filled="false" stroked="true" strokeweight=".479981pt" strokecolor="#000000">
                <v:path arrowok="t"/>
              </v:shape>
            </v:group>
            <v:group style="position:absolute;left:7779;top:-766;width:20;height:2" coordorigin="7779,-766" coordsize="20,2">
              <v:shape style="position:absolute;left:7779;top:-766;width:20;height:2" coordorigin="7779,-766" coordsize="20,0" path="m7779,-766l7798,-766e" filled="false" stroked="true" strokeweight=".479981pt" strokecolor="#000000">
                <v:path arrowok="t"/>
              </v:shape>
            </v:group>
            <v:group style="position:absolute;left:7798;top:-766;width:20;height:2" coordorigin="7798,-766" coordsize="20,2">
              <v:shape style="position:absolute;left:7798;top:-766;width:20;height:2" coordorigin="7798,-766" coordsize="20,0" path="m7798,-766l7818,-766e" filled="false" stroked="true" strokeweight=".479981pt" strokecolor="#000000">
                <v:path arrowok="t"/>
              </v:shape>
            </v:group>
            <v:group style="position:absolute;left:7818;top:-766;width:20;height:2" coordorigin="7818,-766" coordsize="20,2">
              <v:shape style="position:absolute;left:7818;top:-766;width:20;height:2" coordorigin="7818,-766" coordsize="20,0" path="m7818,-766l7837,-766e" filled="false" stroked="true" strokeweight=".479981pt" strokecolor="#000000">
                <v:path arrowok="t"/>
              </v:shape>
            </v:group>
            <v:group style="position:absolute;left:7837;top:-766;width:20;height:2" coordorigin="7837,-766" coordsize="20,2">
              <v:shape style="position:absolute;left:7837;top:-766;width:20;height:2" coordorigin="7837,-766" coordsize="20,0" path="m7837,-766l7856,-766e" filled="false" stroked="true" strokeweight=".479981pt" strokecolor="#000000">
                <v:path arrowok="t"/>
              </v:shape>
            </v:group>
            <v:group style="position:absolute;left:7856;top:-766;width:20;height:2" coordorigin="7856,-766" coordsize="20,2">
              <v:shape style="position:absolute;left:7856;top:-766;width:20;height:2" coordorigin="7856,-766" coordsize="20,0" path="m7856,-766l7875,-766e" filled="false" stroked="true" strokeweight=".479981pt" strokecolor="#000000">
                <v:path arrowok="t"/>
              </v:shape>
            </v:group>
            <v:group style="position:absolute;left:7875;top:-766;width:20;height:2" coordorigin="7875,-766" coordsize="20,2">
              <v:shape style="position:absolute;left:7875;top:-766;width:20;height:2" coordorigin="7875,-766" coordsize="20,0" path="m7875,-766l7894,-766e" filled="false" stroked="true" strokeweight=".479981pt" strokecolor="#000000">
                <v:path arrowok="t"/>
              </v:shape>
            </v:group>
            <v:group style="position:absolute;left:7894;top:-766;width:20;height:2" coordorigin="7894,-766" coordsize="20,2">
              <v:shape style="position:absolute;left:7894;top:-766;width:20;height:2" coordorigin="7894,-766" coordsize="20,0" path="m7894,-766l7914,-766e" filled="false" stroked="true" strokeweight=".479981pt" strokecolor="#000000">
                <v:path arrowok="t"/>
              </v:shape>
            </v:group>
            <v:group style="position:absolute;left:7914;top:-766;width:20;height:2" coordorigin="7914,-766" coordsize="20,2">
              <v:shape style="position:absolute;left:7914;top:-766;width:20;height:2" coordorigin="7914,-766" coordsize="20,0" path="m7914,-766l7933,-766e" filled="false" stroked="true" strokeweight=".479981pt" strokecolor="#000000">
                <v:path arrowok="t"/>
              </v:shape>
            </v:group>
            <v:group style="position:absolute;left:7933;top:-766;width:20;height:2" coordorigin="7933,-766" coordsize="20,2">
              <v:shape style="position:absolute;left:7933;top:-766;width:20;height:2" coordorigin="7933,-766" coordsize="20,0" path="m7933,-766l7952,-766e" filled="false" stroked="true" strokeweight=".479981pt" strokecolor="#000000">
                <v:path arrowok="t"/>
              </v:shape>
            </v:group>
            <v:group style="position:absolute;left:7952;top:-766;width:20;height:2" coordorigin="7952,-766" coordsize="20,2">
              <v:shape style="position:absolute;left:7952;top:-766;width:20;height:2" coordorigin="7952,-766" coordsize="20,0" path="m7952,-766l7971,-766e" filled="false" stroked="true" strokeweight=".479981pt" strokecolor="#000000">
                <v:path arrowok="t"/>
              </v:shape>
            </v:group>
            <v:group style="position:absolute;left:7971;top:-766;width:20;height:2" coordorigin="7971,-766" coordsize="20,2">
              <v:shape style="position:absolute;left:7971;top:-766;width:20;height:2" coordorigin="7971,-766" coordsize="20,0" path="m7971,-766l7990,-766e" filled="false" stroked="true" strokeweight=".479981pt" strokecolor="#000000">
                <v:path arrowok="t"/>
              </v:shape>
            </v:group>
            <v:group style="position:absolute;left:7990;top:-766;width:20;height:2" coordorigin="7990,-766" coordsize="20,2">
              <v:shape style="position:absolute;left:7990;top:-766;width:20;height:2" coordorigin="7990,-766" coordsize="20,0" path="m7990,-766l8010,-766e" filled="false" stroked="true" strokeweight=".479981pt" strokecolor="#000000">
                <v:path arrowok="t"/>
              </v:shape>
            </v:group>
            <v:group style="position:absolute;left:8010;top:-766;width:20;height:2" coordorigin="8010,-766" coordsize="20,2">
              <v:shape style="position:absolute;left:8010;top:-766;width:20;height:2" coordorigin="8010,-766" coordsize="20,0" path="m8010,-766l8029,-766e" filled="false" stroked="true" strokeweight=".479981pt" strokecolor="#000000">
                <v:path arrowok="t"/>
              </v:shape>
            </v:group>
            <v:group style="position:absolute;left:8029;top:-766;width:20;height:2" coordorigin="8029,-766" coordsize="20,2">
              <v:shape style="position:absolute;left:8029;top:-766;width:20;height:2" coordorigin="8029,-766" coordsize="20,0" path="m8029,-766l8048,-766e" filled="false" stroked="true" strokeweight=".479981pt" strokecolor="#000000">
                <v:path arrowok="t"/>
              </v:shape>
            </v:group>
            <v:group style="position:absolute;left:8048;top:-766;width:20;height:2" coordorigin="8048,-766" coordsize="20,2">
              <v:shape style="position:absolute;left:8048;top:-766;width:20;height:2" coordorigin="8048,-766" coordsize="20,0" path="m8048,-766l8067,-766e" filled="false" stroked="true" strokeweight=".479981pt" strokecolor="#000000">
                <v:path arrowok="t"/>
              </v:shape>
            </v:group>
            <v:group style="position:absolute;left:8067;top:-766;width:20;height:2" coordorigin="8067,-766" coordsize="20,2">
              <v:shape style="position:absolute;left:8067;top:-766;width:20;height:2" coordorigin="8067,-766" coordsize="20,0" path="m8067,-766l8086,-766e" filled="false" stroked="true" strokeweight=".479981pt" strokecolor="#000000">
                <v:path arrowok="t"/>
              </v:shape>
            </v:group>
            <v:group style="position:absolute;left:8086;top:-766;width:20;height:2" coordorigin="8086,-766" coordsize="20,2">
              <v:shape style="position:absolute;left:8086;top:-766;width:20;height:2" coordorigin="8086,-766" coordsize="20,0" path="m8086,-766l8106,-766e" filled="false" stroked="true" strokeweight=".479981pt" strokecolor="#000000">
                <v:path arrowok="t"/>
              </v:shape>
            </v:group>
            <v:group style="position:absolute;left:8106;top:-766;width:20;height:2" coordorigin="8106,-766" coordsize="20,2">
              <v:shape style="position:absolute;left:8106;top:-766;width:20;height:2" coordorigin="8106,-766" coordsize="20,0" path="m8106,-766l8125,-766e" filled="false" stroked="true" strokeweight=".479981pt" strokecolor="#000000">
                <v:path arrowok="t"/>
              </v:shape>
            </v:group>
            <v:group style="position:absolute;left:8125;top:-766;width:20;height:2" coordorigin="8125,-766" coordsize="20,2">
              <v:shape style="position:absolute;left:8125;top:-766;width:20;height:2" coordorigin="8125,-766" coordsize="20,0" path="m8125,-766l8144,-766e" filled="false" stroked="true" strokeweight=".479981pt" strokecolor="#000000">
                <v:path arrowok="t"/>
              </v:shape>
            </v:group>
            <v:group style="position:absolute;left:8144;top:-766;width:20;height:2" coordorigin="8144,-766" coordsize="20,2">
              <v:shape style="position:absolute;left:8144;top:-766;width:20;height:2" coordorigin="8144,-766" coordsize="20,0" path="m8144,-766l8164,-766e" filled="false" stroked="true" strokeweight=".479981pt" strokecolor="#000000">
                <v:path arrowok="t"/>
              </v:shape>
            </v:group>
            <v:group style="position:absolute;left:8164;top:-766;width:20;height:2" coordorigin="8164,-766" coordsize="20,2">
              <v:shape style="position:absolute;left:8164;top:-766;width:20;height:2" coordorigin="8164,-766" coordsize="20,0" path="m8164,-766l8183,-766e" filled="false" stroked="true" strokeweight=".479981pt" strokecolor="#000000">
                <v:path arrowok="t"/>
              </v:shape>
            </v:group>
            <v:group style="position:absolute;left:8183;top:-766;width:20;height:2" coordorigin="8183,-766" coordsize="20,2">
              <v:shape style="position:absolute;left:8183;top:-766;width:20;height:2" coordorigin="8183,-766" coordsize="20,0" path="m8183,-766l8202,-766e" filled="false" stroked="true" strokeweight=".479981pt" strokecolor="#000000">
                <v:path arrowok="t"/>
              </v:shape>
            </v:group>
            <v:group style="position:absolute;left:8202;top:-766;width:20;height:2" coordorigin="8202,-766" coordsize="20,2">
              <v:shape style="position:absolute;left:8202;top:-766;width:20;height:2" coordorigin="8202,-766" coordsize="20,0" path="m8202,-766l8221,-766e" filled="false" stroked="true" strokeweight=".479981pt" strokecolor="#000000">
                <v:path arrowok="t"/>
              </v:shape>
            </v:group>
            <v:group style="position:absolute;left:8221;top:-766;width:20;height:2" coordorigin="8221,-766" coordsize="20,2">
              <v:shape style="position:absolute;left:8221;top:-766;width:20;height:2" coordorigin="8221,-766" coordsize="20,0" path="m8221,-766l8240,-766e" filled="false" stroked="true" strokeweight=".479981pt" strokecolor="#000000">
                <v:path arrowok="t"/>
              </v:shape>
            </v:group>
            <v:group style="position:absolute;left:8240;top:-766;width:20;height:2" coordorigin="8240,-766" coordsize="20,2">
              <v:shape style="position:absolute;left:8240;top:-766;width:20;height:2" coordorigin="8240,-766" coordsize="20,0" path="m8240,-766l8260,-766e" filled="false" stroked="true" strokeweight=".479981pt" strokecolor="#000000">
                <v:path arrowok="t"/>
              </v:shape>
            </v:group>
            <v:group style="position:absolute;left:8260;top:-766;width:20;height:2" coordorigin="8260,-766" coordsize="20,2">
              <v:shape style="position:absolute;left:8260;top:-766;width:20;height:2" coordorigin="8260,-766" coordsize="20,0" path="m8260,-766l8279,-766e" filled="false" stroked="true" strokeweight=".479981pt" strokecolor="#000000">
                <v:path arrowok="t"/>
              </v:shape>
            </v:group>
            <v:group style="position:absolute;left:8279;top:-766;width:20;height:2" coordorigin="8279,-766" coordsize="20,2">
              <v:shape style="position:absolute;left:8279;top:-766;width:20;height:2" coordorigin="8279,-766" coordsize="20,0" path="m8279,-766l8298,-766e" filled="false" stroked="true" strokeweight=".479981pt" strokecolor="#000000">
                <v:path arrowok="t"/>
              </v:shape>
            </v:group>
            <v:group style="position:absolute;left:8298;top:-766;width:20;height:2" coordorigin="8298,-766" coordsize="20,2">
              <v:shape style="position:absolute;left:8298;top:-766;width:20;height:2" coordorigin="8298,-766" coordsize="20,0" path="m8298,-766l8317,-766e" filled="false" stroked="true" strokeweight=".479981pt" strokecolor="#000000">
                <v:path arrowok="t"/>
              </v:shape>
            </v:group>
            <v:group style="position:absolute;left:8317;top:-766;width:20;height:2" coordorigin="8317,-766" coordsize="20,2">
              <v:shape style="position:absolute;left:8317;top:-766;width:20;height:2" coordorigin="8317,-766" coordsize="20,0" path="m8317,-766l8336,-766e" filled="false" stroked="true" strokeweight=".479981pt" strokecolor="#000000">
                <v:path arrowok="t"/>
              </v:shape>
            </v:group>
            <v:group style="position:absolute;left:8336;top:-766;width:20;height:2" coordorigin="8336,-766" coordsize="20,2">
              <v:shape style="position:absolute;left:8336;top:-766;width:20;height:2" coordorigin="8336,-766" coordsize="20,0" path="m8336,-766l8356,-766e" filled="false" stroked="true" strokeweight=".479981pt" strokecolor="#000000">
                <v:path arrowok="t"/>
              </v:shape>
            </v:group>
            <v:group style="position:absolute;left:8356;top:-766;width:20;height:2" coordorigin="8356,-766" coordsize="20,2">
              <v:shape style="position:absolute;left:8356;top:-766;width:20;height:2" coordorigin="8356,-766" coordsize="20,0" path="m8356,-766l8375,-766e" filled="false" stroked="true" strokeweight=".479981pt" strokecolor="#000000">
                <v:path arrowok="t"/>
              </v:shape>
            </v:group>
            <v:group style="position:absolute;left:8375;top:-766;width:20;height:2" coordorigin="8375,-766" coordsize="20,2">
              <v:shape style="position:absolute;left:8375;top:-766;width:20;height:2" coordorigin="8375,-766" coordsize="20,0" path="m8375,-766l8394,-766e" filled="false" stroked="true" strokeweight=".479981pt" strokecolor="#000000">
                <v:path arrowok="t"/>
              </v:shape>
            </v:group>
            <v:group style="position:absolute;left:8394;top:-766;width:20;height:2" coordorigin="8394,-766" coordsize="20,2">
              <v:shape style="position:absolute;left:8394;top:-766;width:20;height:2" coordorigin="8394,-766" coordsize="20,0" path="m8394,-766l8413,-766e" filled="false" stroked="true" strokeweight=".479981pt" strokecolor="#000000">
                <v:path arrowok="t"/>
              </v:shape>
            </v:group>
            <v:group style="position:absolute;left:8413;top:-766;width:20;height:2" coordorigin="8413,-766" coordsize="20,2">
              <v:shape style="position:absolute;left:8413;top:-766;width:20;height:2" coordorigin="8413,-766" coordsize="20,0" path="m8413,-766l8432,-766e" filled="false" stroked="true" strokeweight=".479981pt" strokecolor="#000000">
                <v:path arrowok="t"/>
              </v:shape>
            </v:group>
            <v:group style="position:absolute;left:8432;top:-766;width:20;height:2" coordorigin="8432,-766" coordsize="20,2">
              <v:shape style="position:absolute;left:8432;top:-766;width:20;height:2" coordorigin="8432,-766" coordsize="20,0" path="m8432,-766l8452,-766e" filled="false" stroked="true" strokeweight=".479981pt" strokecolor="#000000">
                <v:path arrowok="t"/>
              </v:shape>
            </v:group>
            <v:group style="position:absolute;left:8452;top:-766;width:20;height:2" coordorigin="8452,-766" coordsize="20,2">
              <v:shape style="position:absolute;left:8452;top:-766;width:20;height:2" coordorigin="8452,-766" coordsize="20,0" path="m8452,-766l8471,-766e" filled="false" stroked="true" strokeweight=".479981pt" strokecolor="#000000">
                <v:path arrowok="t"/>
              </v:shape>
            </v:group>
            <v:group style="position:absolute;left:8471;top:-766;width:20;height:2" coordorigin="8471,-766" coordsize="20,2">
              <v:shape style="position:absolute;left:8471;top:-766;width:20;height:2" coordorigin="8471,-766" coordsize="20,0" path="m8471,-766l8490,-766e" filled="false" stroked="true" strokeweight=".479981pt" strokecolor="#000000">
                <v:path arrowok="t"/>
              </v:shape>
            </v:group>
            <v:group style="position:absolute;left:8490;top:-766;width:20;height:2" coordorigin="8490,-766" coordsize="20,2">
              <v:shape style="position:absolute;left:8490;top:-766;width:20;height:2" coordorigin="8490,-766" coordsize="20,0" path="m8490,-766l8509,-766e" filled="false" stroked="true" strokeweight=".479981pt" strokecolor="#000000">
                <v:path arrowok="t"/>
              </v:shape>
            </v:group>
            <v:group style="position:absolute;left:8509;top:-766;width:20;height:2" coordorigin="8509,-766" coordsize="20,2">
              <v:shape style="position:absolute;left:8509;top:-766;width:20;height:2" coordorigin="8509,-766" coordsize="20,0" path="m8509,-766l8528,-766e" filled="false" stroked="true" strokeweight=".479981pt" strokecolor="#000000">
                <v:path arrowok="t"/>
              </v:shape>
            </v:group>
            <v:group style="position:absolute;left:8528;top:-766;width:20;height:2" coordorigin="8528,-766" coordsize="20,2">
              <v:shape style="position:absolute;left:8528;top:-766;width:20;height:2" coordorigin="8528,-766" coordsize="20,0" path="m8528,-766l8548,-766e" filled="false" stroked="true" strokeweight=".479981pt" strokecolor="#000000">
                <v:path arrowok="t"/>
              </v:shape>
            </v:group>
            <v:group style="position:absolute;left:8548;top:-766;width:20;height:2" coordorigin="8548,-766" coordsize="20,2">
              <v:shape style="position:absolute;left:8548;top:-766;width:20;height:2" coordorigin="8548,-766" coordsize="20,0" path="m8548,-766l8567,-766e" filled="false" stroked="true" strokeweight=".479981pt" strokecolor="#000000">
                <v:path arrowok="t"/>
              </v:shape>
            </v:group>
            <v:group style="position:absolute;left:8567;top:-766;width:20;height:2" coordorigin="8567,-766" coordsize="20,2">
              <v:shape style="position:absolute;left:8567;top:-766;width:20;height:2" coordorigin="8567,-766" coordsize="20,0" path="m8567,-766l8586,-766e" filled="false" stroked="true" strokeweight=".479981pt" strokecolor="#000000">
                <v:path arrowok="t"/>
              </v:shape>
            </v:group>
            <v:group style="position:absolute;left:8586;top:-766;width:20;height:2" coordorigin="8586,-766" coordsize="20,2">
              <v:shape style="position:absolute;left:8586;top:-766;width:20;height:2" coordorigin="8586,-766" coordsize="20,0" path="m8586,-766l8605,-766e" filled="false" stroked="true" strokeweight=".479981pt" strokecolor="#000000">
                <v:path arrowok="t"/>
              </v:shape>
            </v:group>
            <v:group style="position:absolute;left:8605;top:-766;width:20;height:2" coordorigin="8605,-766" coordsize="20,2">
              <v:shape style="position:absolute;left:8605;top:-766;width:20;height:2" coordorigin="8605,-766" coordsize="20,0" path="m8605,-766l8624,-766e" filled="false" stroked="true" strokeweight=".479981pt" strokecolor="#000000">
                <v:path arrowok="t"/>
              </v:shape>
            </v:group>
            <v:group style="position:absolute;left:8624;top:-766;width:20;height:2" coordorigin="8624,-766" coordsize="20,2">
              <v:shape style="position:absolute;left:8624;top:-766;width:20;height:2" coordorigin="8624,-766" coordsize="20,0" path="m8624,-766l8644,-766e" filled="false" stroked="true" strokeweight=".479981pt" strokecolor="#000000">
                <v:path arrowok="t"/>
              </v:shape>
            </v:group>
            <v:group style="position:absolute;left:8644;top:-766;width:20;height:2" coordorigin="8644,-766" coordsize="20,2">
              <v:shape style="position:absolute;left:8644;top:-766;width:20;height:2" coordorigin="8644,-766" coordsize="20,0" path="m8644,-766l8663,-766e" filled="false" stroked="true" strokeweight=".479981pt" strokecolor="#000000">
                <v:path arrowok="t"/>
              </v:shape>
            </v:group>
            <v:group style="position:absolute;left:8663;top:-766;width:20;height:2" coordorigin="8663,-766" coordsize="20,2">
              <v:shape style="position:absolute;left:8663;top:-766;width:20;height:2" coordorigin="8663,-766" coordsize="20,0" path="m8663,-766l8682,-766e" filled="false" stroked="true" strokeweight=".479981pt" strokecolor="#000000">
                <v:path arrowok="t"/>
              </v:shape>
            </v:group>
            <v:group style="position:absolute;left:8682;top:-766;width:20;height:2" coordorigin="8682,-766" coordsize="20,2">
              <v:shape style="position:absolute;left:8682;top:-766;width:20;height:2" coordorigin="8682,-766" coordsize="20,0" path="m8682,-766l8701,-766e" filled="false" stroked="true" strokeweight=".479981pt" strokecolor="#000000">
                <v:path arrowok="t"/>
              </v:shape>
            </v:group>
            <v:group style="position:absolute;left:8701;top:-766;width:20;height:2" coordorigin="8701,-766" coordsize="20,2">
              <v:shape style="position:absolute;left:8701;top:-766;width:20;height:2" coordorigin="8701,-766" coordsize="20,0" path="m8701,-766l8720,-766e" filled="false" stroked="true" strokeweight=".479981pt" strokecolor="#000000">
                <v:path arrowok="t"/>
              </v:shape>
            </v:group>
            <v:group style="position:absolute;left:8720;top:-766;width:20;height:2" coordorigin="8720,-766" coordsize="20,2">
              <v:shape style="position:absolute;left:8720;top:-766;width:20;height:2" coordorigin="8720,-766" coordsize="20,0" path="m8720,-766l8740,-766e" filled="false" stroked="true" strokeweight=".479981pt" strokecolor="#000000">
                <v:path arrowok="t"/>
              </v:shape>
            </v:group>
            <v:group style="position:absolute;left:8740;top:-766;width:20;height:2" coordorigin="8740,-766" coordsize="20,2">
              <v:shape style="position:absolute;left:8740;top:-766;width:20;height:2" coordorigin="8740,-766" coordsize="20,0" path="m8740,-766l8759,-766e" filled="false" stroked="true" strokeweight=".479981pt" strokecolor="#000000">
                <v:path arrowok="t"/>
              </v:shape>
            </v:group>
            <v:group style="position:absolute;left:8759;top:-766;width:20;height:2" coordorigin="8759,-766" coordsize="20,2">
              <v:shape style="position:absolute;left:8759;top:-766;width:20;height:2" coordorigin="8759,-766" coordsize="20,0" path="m8759,-766l8778,-766e" filled="false" stroked="true" strokeweight=".479981pt" strokecolor="#000000">
                <v:path arrowok="t"/>
              </v:shape>
            </v:group>
            <v:group style="position:absolute;left:8778;top:-766;width:20;height:2" coordorigin="8778,-766" coordsize="20,2">
              <v:shape style="position:absolute;left:8778;top:-766;width:20;height:2" coordorigin="8778,-766" coordsize="20,0" path="m8778,-766l8797,-766e" filled="false" stroked="true" strokeweight=".479981pt" strokecolor="#000000">
                <v:path arrowok="t"/>
              </v:shape>
            </v:group>
            <v:group style="position:absolute;left:8797;top:-766;width:20;height:2" coordorigin="8797,-766" coordsize="20,2">
              <v:shape style="position:absolute;left:8797;top:-766;width:20;height:2" coordorigin="8797,-766" coordsize="20,0" path="m8797,-766l8816,-766e" filled="false" stroked="true" strokeweight=".479981pt" strokecolor="#000000">
                <v:path arrowok="t"/>
              </v:shape>
            </v:group>
            <v:group style="position:absolute;left:8816;top:-766;width:20;height:2" coordorigin="8816,-766" coordsize="20,2">
              <v:shape style="position:absolute;left:8816;top:-766;width:20;height:2" coordorigin="8816,-766" coordsize="20,0" path="m8816,-766l8836,-766e" filled="false" stroked="true" strokeweight=".479981pt" strokecolor="#000000">
                <v:path arrowok="t"/>
              </v:shape>
            </v:group>
            <v:group style="position:absolute;left:8836;top:-766;width:20;height:2" coordorigin="8836,-766" coordsize="20,2">
              <v:shape style="position:absolute;left:8836;top:-766;width:20;height:2" coordorigin="8836,-766" coordsize="20,0" path="m8836,-766l8855,-766e" filled="false" stroked="true" strokeweight=".479981pt" strokecolor="#000000">
                <v:path arrowok="t"/>
              </v:shape>
            </v:group>
            <v:group style="position:absolute;left:8855;top:-766;width:20;height:2" coordorigin="8855,-766" coordsize="20,2">
              <v:shape style="position:absolute;left:8855;top:-766;width:20;height:2" coordorigin="8855,-766" coordsize="20,0" path="m8855,-766l8874,-766e" filled="false" stroked="true" strokeweight=".479981pt" strokecolor="#000000">
                <v:path arrowok="t"/>
              </v:shape>
            </v:group>
            <v:group style="position:absolute;left:8874;top:-766;width:20;height:2" coordorigin="8874,-766" coordsize="20,2">
              <v:shape style="position:absolute;left:8874;top:-766;width:20;height:2" coordorigin="8874,-766" coordsize="20,0" path="m8874,-766l8893,-766e" filled="false" stroked="true" strokeweight=".479981pt" strokecolor="#000000">
                <v:path arrowok="t"/>
              </v:shape>
            </v:group>
            <v:group style="position:absolute;left:8893;top:-766;width:20;height:2" coordorigin="8893,-766" coordsize="20,2">
              <v:shape style="position:absolute;left:8893;top:-766;width:20;height:2" coordorigin="8893,-766" coordsize="20,0" path="m8893,-766l8912,-766e" filled="false" stroked="true" strokeweight=".479981pt" strokecolor="#000000">
                <v:path arrowok="t"/>
              </v:shape>
            </v:group>
            <v:group style="position:absolute;left:8912;top:-766;width:15;height:2" coordorigin="8912,-766" coordsize="15,2">
              <v:shape style="position:absolute;left:8912;top:-766;width:15;height:2" coordorigin="8912,-766" coordsize="15,0" path="m8912,-766l8927,-766e" filled="false" stroked="true" strokeweight=".479981pt" strokecolor="#000000">
                <v:path arrowok="t"/>
              </v:shape>
            </v:group>
            <v:group style="position:absolute;left:8936;top:-766;width:20;height:2" coordorigin="8936,-766" coordsize="20,2">
              <v:shape style="position:absolute;left:8936;top:-766;width:20;height:2" coordorigin="8936,-766" coordsize="20,0" path="m8936,-766l8956,-766e" filled="false" stroked="true" strokeweight=".479981pt" strokecolor="#000000">
                <v:path arrowok="t"/>
              </v:shape>
            </v:group>
            <v:group style="position:absolute;left:8956;top:-766;width:20;height:2" coordorigin="8956,-766" coordsize="20,2">
              <v:shape style="position:absolute;left:8956;top:-766;width:20;height:2" coordorigin="8956,-766" coordsize="20,0" path="m8956,-766l8975,-766e" filled="false" stroked="true" strokeweight=".479981pt" strokecolor="#000000">
                <v:path arrowok="t"/>
              </v:shape>
            </v:group>
            <v:group style="position:absolute;left:8975;top:-766;width:20;height:2" coordorigin="8975,-766" coordsize="20,2">
              <v:shape style="position:absolute;left:8975;top:-766;width:20;height:2" coordorigin="8975,-766" coordsize="20,0" path="m8975,-766l8994,-766e" filled="false" stroked="true" strokeweight=".479981pt" strokecolor="#000000">
                <v:path arrowok="t"/>
              </v:shape>
            </v:group>
            <v:group style="position:absolute;left:8994;top:-766;width:20;height:2" coordorigin="8994,-766" coordsize="20,2">
              <v:shape style="position:absolute;left:8994;top:-766;width:20;height:2" coordorigin="8994,-766" coordsize="20,0" path="m8994,-766l9013,-766e" filled="false" stroked="true" strokeweight=".479981pt" strokecolor="#000000">
                <v:path arrowok="t"/>
              </v:shape>
            </v:group>
            <v:group style="position:absolute;left:9013;top:-766;width:20;height:2" coordorigin="9013,-766" coordsize="20,2">
              <v:shape style="position:absolute;left:9013;top:-766;width:20;height:2" coordorigin="9013,-766" coordsize="20,0" path="m9013,-766l9032,-766e" filled="false" stroked="true" strokeweight=".479981pt" strokecolor="#000000">
                <v:path arrowok="t"/>
              </v:shape>
            </v:group>
            <v:group style="position:absolute;left:9032;top:-766;width:20;height:2" coordorigin="9032,-766" coordsize="20,2">
              <v:shape style="position:absolute;left:9032;top:-766;width:20;height:2" coordorigin="9032,-766" coordsize="20,0" path="m9032,-766l9052,-766e" filled="false" stroked="true" strokeweight=".479981pt" strokecolor="#000000">
                <v:path arrowok="t"/>
              </v:shape>
            </v:group>
            <v:group style="position:absolute;left:9052;top:-766;width:20;height:2" coordorigin="9052,-766" coordsize="20,2">
              <v:shape style="position:absolute;left:9052;top:-766;width:20;height:2" coordorigin="9052,-766" coordsize="20,0" path="m9052,-766l9071,-766e" filled="false" stroked="true" strokeweight=".479981pt" strokecolor="#000000">
                <v:path arrowok="t"/>
              </v:shape>
            </v:group>
            <v:group style="position:absolute;left:9071;top:-766;width:20;height:2" coordorigin="9071,-766" coordsize="20,2">
              <v:shape style="position:absolute;left:9071;top:-766;width:20;height:2" coordorigin="9071,-766" coordsize="20,0" path="m9071,-766l9090,-766e" filled="false" stroked="true" strokeweight=".479981pt" strokecolor="#000000">
                <v:path arrowok="t"/>
              </v:shape>
            </v:group>
            <v:group style="position:absolute;left:9090;top:-766;width:20;height:2" coordorigin="9090,-766" coordsize="20,2">
              <v:shape style="position:absolute;left:9090;top:-766;width:20;height:2" coordorigin="9090,-766" coordsize="20,0" path="m9090,-766l9109,-766e" filled="false" stroked="true" strokeweight=".479981pt" strokecolor="#000000">
                <v:path arrowok="t"/>
              </v:shape>
            </v:group>
            <v:group style="position:absolute;left:9109;top:-766;width:20;height:2" coordorigin="9109,-766" coordsize="20,2">
              <v:shape style="position:absolute;left:9109;top:-766;width:20;height:2" coordorigin="9109,-766" coordsize="20,0" path="m9109,-766l9128,-766e" filled="false" stroked="true" strokeweight=".479981pt" strokecolor="#000000">
                <v:path arrowok="t"/>
              </v:shape>
            </v:group>
            <v:group style="position:absolute;left:9128;top:-766;width:20;height:2" coordorigin="9128,-766" coordsize="20,2">
              <v:shape style="position:absolute;left:9128;top:-766;width:20;height:2" coordorigin="9128,-766" coordsize="20,0" path="m9128,-766l9148,-766e" filled="false" stroked="true" strokeweight=".479981pt" strokecolor="#000000">
                <v:path arrowok="t"/>
              </v:shape>
            </v:group>
            <v:group style="position:absolute;left:9148;top:-766;width:20;height:2" coordorigin="9148,-766" coordsize="20,2">
              <v:shape style="position:absolute;left:9148;top:-766;width:20;height:2" coordorigin="9148,-766" coordsize="20,0" path="m9148,-766l9167,-766e" filled="false" stroked="true" strokeweight=".479981pt" strokecolor="#000000">
                <v:path arrowok="t"/>
              </v:shape>
            </v:group>
            <v:group style="position:absolute;left:9167;top:-766;width:20;height:2" coordorigin="9167,-766" coordsize="20,2">
              <v:shape style="position:absolute;left:9167;top:-766;width:20;height:2" coordorigin="9167,-766" coordsize="20,0" path="m9167,-766l9186,-766e" filled="false" stroked="true" strokeweight=".479981pt" strokecolor="#000000">
                <v:path arrowok="t"/>
              </v:shape>
            </v:group>
            <v:group style="position:absolute;left:9186;top:-766;width:20;height:2" coordorigin="9186,-766" coordsize="20,2">
              <v:shape style="position:absolute;left:9186;top:-766;width:20;height:2" coordorigin="9186,-766" coordsize="20,0" path="m9186,-766l9205,-766e" filled="false" stroked="true" strokeweight=".479981pt" strokecolor="#000000">
                <v:path arrowok="t"/>
              </v:shape>
            </v:group>
            <v:group style="position:absolute;left:9205;top:-766;width:20;height:2" coordorigin="9205,-766" coordsize="20,2">
              <v:shape style="position:absolute;left:9205;top:-766;width:20;height:2" coordorigin="9205,-766" coordsize="20,0" path="m9205,-766l9224,-766e" filled="false" stroked="true" strokeweight=".479981pt" strokecolor="#000000">
                <v:path arrowok="t"/>
              </v:shape>
            </v:group>
            <v:group style="position:absolute;left:9224;top:-766;width:20;height:2" coordorigin="9224,-766" coordsize="20,2">
              <v:shape style="position:absolute;left:9224;top:-766;width:20;height:2" coordorigin="9224,-766" coordsize="20,0" path="m9224,-766l9244,-766e" filled="false" stroked="true" strokeweight=".479981pt" strokecolor="#000000">
                <v:path arrowok="t"/>
              </v:shape>
            </v:group>
            <v:group style="position:absolute;left:9244;top:-766;width:20;height:2" coordorigin="9244,-766" coordsize="20,2">
              <v:shape style="position:absolute;left:9244;top:-766;width:20;height:2" coordorigin="9244,-766" coordsize="20,0" path="m9244,-766l9263,-766e" filled="false" stroked="true" strokeweight=".479981pt" strokecolor="#000000">
                <v:path arrowok="t"/>
              </v:shape>
            </v:group>
            <v:group style="position:absolute;left:9263;top:-766;width:20;height:2" coordorigin="9263,-766" coordsize="20,2">
              <v:shape style="position:absolute;left:9263;top:-766;width:20;height:2" coordorigin="9263,-766" coordsize="20,0" path="m9263,-766l9282,-766e" filled="false" stroked="true" strokeweight=".479981pt" strokecolor="#000000">
                <v:path arrowok="t"/>
              </v:shape>
            </v:group>
            <v:group style="position:absolute;left:9282;top:-766;width:20;height:2" coordorigin="9282,-766" coordsize="20,2">
              <v:shape style="position:absolute;left:9282;top:-766;width:20;height:2" coordorigin="9282,-766" coordsize="20,0" path="m9282,-766l9301,-766e" filled="false" stroked="true" strokeweight=".479981pt" strokecolor="#000000">
                <v:path arrowok="t"/>
              </v:shape>
            </v:group>
            <v:group style="position:absolute;left:9301;top:-766;width:20;height:2" coordorigin="9301,-766" coordsize="20,2">
              <v:shape style="position:absolute;left:9301;top:-766;width:20;height:2" coordorigin="9301,-766" coordsize="20,0" path="m9301,-766l9320,-766e" filled="false" stroked="true" strokeweight=".479981pt" strokecolor="#000000">
                <v:path arrowok="t"/>
              </v:shape>
            </v:group>
            <v:group style="position:absolute;left:9320;top:-766;width:20;height:2" coordorigin="9320,-766" coordsize="20,2">
              <v:shape style="position:absolute;left:9320;top:-766;width:20;height:2" coordorigin="9320,-766" coordsize="20,0" path="m9320,-766l9340,-766e" filled="false" stroked="true" strokeweight=".479981pt" strokecolor="#000000">
                <v:path arrowok="t"/>
              </v:shape>
            </v:group>
            <v:group style="position:absolute;left:9340;top:-766;width:20;height:2" coordorigin="9340,-766" coordsize="20,2">
              <v:shape style="position:absolute;left:9340;top:-766;width:20;height:2" coordorigin="9340,-766" coordsize="20,0" path="m9340,-766l9359,-766e" filled="false" stroked="true" strokeweight=".479981pt" strokecolor="#000000">
                <v:path arrowok="t"/>
              </v:shape>
            </v:group>
            <v:group style="position:absolute;left:9359;top:-766;width:20;height:2" coordorigin="9359,-766" coordsize="20,2">
              <v:shape style="position:absolute;left:9359;top:-766;width:20;height:2" coordorigin="9359,-766" coordsize="20,0" path="m9359,-766l9378,-766e" filled="false" stroked="true" strokeweight=".479981pt" strokecolor="#000000">
                <v:path arrowok="t"/>
              </v:shape>
            </v:group>
            <v:group style="position:absolute;left:9378;top:-766;width:20;height:2" coordorigin="9378,-766" coordsize="20,2">
              <v:shape style="position:absolute;left:9378;top:-766;width:20;height:2" coordorigin="9378,-766" coordsize="20,0" path="m9378,-766l9397,-766e" filled="false" stroked="true" strokeweight=".479981pt" strokecolor="#000000">
                <v:path arrowok="t"/>
              </v:shape>
            </v:group>
            <v:group style="position:absolute;left:9397;top:-766;width:20;height:2" coordorigin="9397,-766" coordsize="20,2">
              <v:shape style="position:absolute;left:9397;top:-766;width:20;height:2" coordorigin="9397,-766" coordsize="20,0" path="m9397,-766l9416,-766e" filled="false" stroked="true" strokeweight=".479981pt" strokecolor="#000000">
                <v:path arrowok="t"/>
              </v:shape>
            </v:group>
            <v:group style="position:absolute;left:9416;top:-766;width:20;height:2" coordorigin="9416,-766" coordsize="20,2">
              <v:shape style="position:absolute;left:9416;top:-766;width:20;height:2" coordorigin="9416,-766" coordsize="20,0" path="m9416,-766l9436,-766e" filled="false" stroked="true" strokeweight=".479981pt" strokecolor="#000000">
                <v:path arrowok="t"/>
              </v:shape>
            </v:group>
            <v:group style="position:absolute;left:9436;top:-766;width:20;height:2" coordorigin="9436,-766" coordsize="20,2">
              <v:shape style="position:absolute;left:9436;top:-766;width:20;height:2" coordorigin="9436,-766" coordsize="20,0" path="m9436,-766l9455,-766e" filled="false" stroked="true" strokeweight=".479981pt" strokecolor="#000000">
                <v:path arrowok="t"/>
              </v:shape>
            </v:group>
            <v:group style="position:absolute;left:9455;top:-766;width:20;height:2" coordorigin="9455,-766" coordsize="20,2">
              <v:shape style="position:absolute;left:9455;top:-766;width:20;height:2" coordorigin="9455,-766" coordsize="20,0" path="m9455,-766l9474,-766e" filled="false" stroked="true" strokeweight=".479981pt" strokecolor="#000000">
                <v:path arrowok="t"/>
              </v:shape>
            </v:group>
            <v:group style="position:absolute;left:9474;top:-766;width:20;height:2" coordorigin="9474,-766" coordsize="20,2">
              <v:shape style="position:absolute;left:9474;top:-766;width:20;height:2" coordorigin="9474,-766" coordsize="20,0" path="m9474,-766l9493,-766e" filled="false" stroked="true" strokeweight=".479981pt" strokecolor="#000000">
                <v:path arrowok="t"/>
              </v:shape>
            </v:group>
            <v:group style="position:absolute;left:9493;top:-766;width:20;height:2" coordorigin="9493,-766" coordsize="20,2">
              <v:shape style="position:absolute;left:9493;top:-766;width:20;height:2" coordorigin="9493,-766" coordsize="20,0" path="m9493,-766l9512,-766e" filled="false" stroked="true" strokeweight=".479981pt" strokecolor="#000000">
                <v:path arrowok="t"/>
              </v:shape>
            </v:group>
            <v:group style="position:absolute;left:9512;top:-766;width:20;height:2" coordorigin="9512,-766" coordsize="20,2">
              <v:shape style="position:absolute;left:9512;top:-766;width:20;height:2" coordorigin="9512,-766" coordsize="20,0" path="m9512,-766l9532,-766e" filled="false" stroked="true" strokeweight=".479981pt" strokecolor="#000000">
                <v:path arrowok="t"/>
              </v:shape>
            </v:group>
            <v:group style="position:absolute;left:9532;top:-766;width:20;height:2" coordorigin="9532,-766" coordsize="20,2">
              <v:shape style="position:absolute;left:9532;top:-766;width:20;height:2" coordorigin="9532,-766" coordsize="20,0" path="m9532,-766l9551,-766e" filled="false" stroked="true" strokeweight=".479981pt" strokecolor="#000000">
                <v:path arrowok="t"/>
              </v:shape>
            </v:group>
            <v:group style="position:absolute;left:9551;top:-766;width:20;height:2" coordorigin="9551,-766" coordsize="20,2">
              <v:shape style="position:absolute;left:9551;top:-766;width:20;height:2" coordorigin="9551,-766" coordsize="20,0" path="m9551,-766l9570,-766e" filled="false" stroked="true" strokeweight=".479981pt" strokecolor="#000000">
                <v:path arrowok="t"/>
              </v:shape>
            </v:group>
            <v:group style="position:absolute;left:9570;top:-766;width:20;height:2" coordorigin="9570,-766" coordsize="20,2">
              <v:shape style="position:absolute;left:9570;top:-766;width:20;height:2" coordorigin="9570,-766" coordsize="20,0" path="m9570,-766l9589,-766e" filled="false" stroked="true" strokeweight=".479981pt" strokecolor="#000000">
                <v:path arrowok="t"/>
              </v:shape>
            </v:group>
            <v:group style="position:absolute;left:9589;top:-766;width:20;height:2" coordorigin="9589,-766" coordsize="20,2">
              <v:shape style="position:absolute;left:9589;top:-766;width:20;height:2" coordorigin="9589,-766" coordsize="20,0" path="m9589,-766l9608,-766e" filled="false" stroked="true" strokeweight=".479981pt" strokecolor="#000000">
                <v:path arrowok="t"/>
              </v:shape>
            </v:group>
            <v:group style="position:absolute;left:9608;top:-766;width:20;height:2" coordorigin="9608,-766" coordsize="20,2">
              <v:shape style="position:absolute;left:9608;top:-766;width:20;height:2" coordorigin="9608,-766" coordsize="20,0" path="m9608,-766l9628,-766e" filled="false" stroked="true" strokeweight=".479981pt" strokecolor="#000000">
                <v:path arrowok="t"/>
              </v:shape>
            </v:group>
            <v:group style="position:absolute;left:9628;top:-766;width:20;height:2" coordorigin="9628,-766" coordsize="20,2">
              <v:shape style="position:absolute;left:9628;top:-766;width:20;height:2" coordorigin="9628,-766" coordsize="20,0" path="m9628,-766l9647,-766e" filled="false" stroked="true" strokeweight=".479981pt" strokecolor="#000000">
                <v:path arrowok="t"/>
              </v:shape>
            </v:group>
            <v:group style="position:absolute;left:9647;top:-766;width:20;height:2" coordorigin="9647,-766" coordsize="20,2">
              <v:shape style="position:absolute;left:9647;top:-766;width:20;height:2" coordorigin="9647,-766" coordsize="20,0" path="m9647,-766l9666,-766e" filled="false" stroked="true" strokeweight=".479981pt" strokecolor="#000000">
                <v:path arrowok="t"/>
              </v:shape>
            </v:group>
            <v:group style="position:absolute;left:9666;top:-766;width:20;height:2" coordorigin="9666,-766" coordsize="20,2">
              <v:shape style="position:absolute;left:9666;top:-766;width:20;height:2" coordorigin="9666,-766" coordsize="20,0" path="m9666,-766l9685,-766e" filled="false" stroked="true" strokeweight=".479981pt" strokecolor="#000000">
                <v:path arrowok="t"/>
              </v:shape>
            </v:group>
            <v:group style="position:absolute;left:9685;top:-766;width:20;height:2" coordorigin="9685,-766" coordsize="20,2">
              <v:shape style="position:absolute;left:9685;top:-766;width:20;height:2" coordorigin="9685,-766" coordsize="20,0" path="m9685,-766l9704,-766e" filled="false" stroked="true" strokeweight=".479981pt" strokecolor="#000000">
                <v:path arrowok="t"/>
              </v:shape>
            </v:group>
            <v:group style="position:absolute;left:9704;top:-766;width:20;height:2" coordorigin="9704,-766" coordsize="20,2">
              <v:shape style="position:absolute;left:9704;top:-766;width:20;height:2" coordorigin="9704,-766" coordsize="20,0" path="m9704,-766l9724,-766e" filled="false" stroked="true" strokeweight=".479981pt" strokecolor="#000000">
                <v:path arrowok="t"/>
              </v:shape>
            </v:group>
            <v:group style="position:absolute;left:9724;top:-766;width:20;height:2" coordorigin="9724,-766" coordsize="20,2">
              <v:shape style="position:absolute;left:9724;top:-766;width:20;height:2" coordorigin="9724,-766" coordsize="20,0" path="m9724,-766l9743,-766e" filled="false" stroked="true" strokeweight=".479981pt" strokecolor="#000000">
                <v:path arrowok="t"/>
              </v:shape>
            </v:group>
            <v:group style="position:absolute;left:9743;top:-766;width:20;height:2" coordorigin="9743,-766" coordsize="20,2">
              <v:shape style="position:absolute;left:9743;top:-766;width:20;height:2" coordorigin="9743,-766" coordsize="20,0" path="m9743,-766l9762,-766e" filled="false" stroked="true" strokeweight=".479981pt" strokecolor="#000000">
                <v:path arrowok="t"/>
              </v:shape>
            </v:group>
            <v:group style="position:absolute;left:9762;top:-766;width:20;height:2" coordorigin="9762,-766" coordsize="20,2">
              <v:shape style="position:absolute;left:9762;top:-766;width:20;height:2" coordorigin="9762,-766" coordsize="20,0" path="m9762,-766l9781,-766e" filled="false" stroked="true" strokeweight=".479981pt" strokecolor="#000000">
                <v:path arrowok="t"/>
              </v:shape>
            </v:group>
            <v:group style="position:absolute;left:9781;top:-766;width:20;height:2" coordorigin="9781,-766" coordsize="20,2">
              <v:shape style="position:absolute;left:9781;top:-766;width:20;height:2" coordorigin="9781,-766" coordsize="20,0" path="m9781,-766l9800,-766e" filled="false" stroked="true" strokeweight=".479981pt" strokecolor="#000000">
                <v:path arrowok="t"/>
              </v:shape>
            </v:group>
            <v:group style="position:absolute;left:9800;top:-766;width:20;height:2" coordorigin="9800,-766" coordsize="20,2">
              <v:shape style="position:absolute;left:9800;top:-766;width:20;height:2" coordorigin="9800,-766" coordsize="20,0" path="m9800,-766l9820,-766e" filled="false" stroked="true" strokeweight=".479981pt" strokecolor="#000000">
                <v:path arrowok="t"/>
              </v:shape>
            </v:group>
            <v:group style="position:absolute;left:9820;top:-766;width:20;height:2" coordorigin="9820,-766" coordsize="20,2">
              <v:shape style="position:absolute;left:9820;top:-766;width:20;height:2" coordorigin="9820,-766" coordsize="20,0" path="m9820,-766l9839,-766e" filled="false" stroked="true" strokeweight=".479981pt" strokecolor="#000000">
                <v:path arrowok="t"/>
              </v:shape>
            </v:group>
            <v:group style="position:absolute;left:9839;top:-766;width:20;height:2" coordorigin="9839,-766" coordsize="20,2">
              <v:shape style="position:absolute;left:9839;top:-766;width:20;height:2" coordorigin="9839,-766" coordsize="20,0" path="m9839,-766l9858,-766e" filled="false" stroked="true" strokeweight=".479981pt" strokecolor="#000000">
                <v:path arrowok="t"/>
              </v:shape>
            </v:group>
            <v:group style="position:absolute;left:9858;top:-766;width:20;height:2" coordorigin="9858,-766" coordsize="20,2">
              <v:shape style="position:absolute;left:9858;top:-766;width:20;height:2" coordorigin="9858,-766" coordsize="20,0" path="m9858,-766l9877,-766e" filled="false" stroked="true" strokeweight=".479981pt" strokecolor="#000000">
                <v:path arrowok="t"/>
              </v:shape>
            </v:group>
            <v:group style="position:absolute;left:9877;top:-766;width:20;height:2" coordorigin="9877,-766" coordsize="20,2">
              <v:shape style="position:absolute;left:9877;top:-766;width:20;height:2" coordorigin="9877,-766" coordsize="20,0" path="m9877,-766l9896,-766e" filled="false" stroked="true" strokeweight=".479981pt" strokecolor="#000000">
                <v:path arrowok="t"/>
              </v:shape>
            </v:group>
            <v:group style="position:absolute;left:9896;top:-766;width:20;height:2" coordorigin="9896,-766" coordsize="20,2">
              <v:shape style="position:absolute;left:9896;top:-766;width:20;height:2" coordorigin="9896,-766" coordsize="20,0" path="m9896,-766l9916,-766e" filled="false" stroked="true" strokeweight=".479981pt" strokecolor="#000000">
                <v:path arrowok="t"/>
              </v:shape>
            </v:group>
            <v:group style="position:absolute;left:9916;top:-766;width:20;height:2" coordorigin="9916,-766" coordsize="20,2">
              <v:shape style="position:absolute;left:9916;top:-766;width:20;height:2" coordorigin="9916,-766" coordsize="20,0" path="m9916,-766l9935,-766e" filled="false" stroked="true" strokeweight=".479981pt" strokecolor="#000000">
                <v:path arrowok="t"/>
              </v:shape>
            </v:group>
            <v:group style="position:absolute;left:9935;top:-766;width:20;height:2" coordorigin="9935,-766" coordsize="20,2">
              <v:shape style="position:absolute;left:9935;top:-766;width:20;height:2" coordorigin="9935,-766" coordsize="20,0" path="m9935,-766l9954,-766e" filled="false" stroked="true" strokeweight=".479981pt" strokecolor="#000000">
                <v:path arrowok="t"/>
              </v:shape>
            </v:group>
            <v:group style="position:absolute;left:9954;top:-766;width:20;height:2" coordorigin="9954,-766" coordsize="20,2">
              <v:shape style="position:absolute;left:9954;top:-766;width:20;height:2" coordorigin="9954,-766" coordsize="20,0" path="m9954,-766l9973,-766e" filled="false" stroked="true" strokeweight=".479981pt" strokecolor="#000000">
                <v:path arrowok="t"/>
              </v:shape>
            </v:group>
            <v:group style="position:absolute;left:9973;top:-766;width:20;height:2" coordorigin="9973,-766" coordsize="20,2">
              <v:shape style="position:absolute;left:9973;top:-766;width:20;height:2" coordorigin="9973,-766" coordsize="20,0" path="m9973,-766l9992,-766e" filled="false" stroked="true" strokeweight=".479981pt" strokecolor="#000000">
                <v:path arrowok="t"/>
              </v:shape>
            </v:group>
            <v:group style="position:absolute;left:9992;top:-766;width:20;height:2" coordorigin="9992,-766" coordsize="20,2">
              <v:shape style="position:absolute;left:9992;top:-766;width:20;height:2" coordorigin="9992,-766" coordsize="20,0" path="m9992,-766l10012,-766e" filled="false" stroked="true" strokeweight=".479981pt" strokecolor="#000000">
                <v:path arrowok="t"/>
              </v:shape>
            </v:group>
            <v:group style="position:absolute;left:10012;top:-766;width:20;height:2" coordorigin="10012,-766" coordsize="20,2">
              <v:shape style="position:absolute;left:10012;top:-766;width:20;height:2" coordorigin="10012,-766" coordsize="20,0" path="m10012,-766l10031,-766e" filled="false" stroked="true" strokeweight=".479981pt" strokecolor="#000000">
                <v:path arrowok="t"/>
              </v:shape>
            </v:group>
            <v:group style="position:absolute;left:10031;top:-766;width:20;height:2" coordorigin="10031,-766" coordsize="20,2">
              <v:shape style="position:absolute;left:10031;top:-766;width:20;height:2" coordorigin="10031,-766" coordsize="20,0" path="m10031,-766l10050,-766e" filled="false" stroked="true" strokeweight=".479981pt" strokecolor="#000000">
                <v:path arrowok="t"/>
              </v:shape>
            </v:group>
            <v:group style="position:absolute;left:10050;top:-766;width:20;height:2" coordorigin="10050,-766" coordsize="20,2">
              <v:shape style="position:absolute;left:10050;top:-766;width:20;height:2" coordorigin="10050,-766" coordsize="20,0" path="m10050,-766l10069,-766e" filled="false" stroked="true" strokeweight=".479981pt" strokecolor="#000000">
                <v:path arrowok="t"/>
              </v:shape>
            </v:group>
            <v:group style="position:absolute;left:10069;top:-766;width:20;height:2" coordorigin="10069,-766" coordsize="20,2">
              <v:shape style="position:absolute;left:10069;top:-766;width:20;height:2" coordorigin="10069,-766" coordsize="20,0" path="m10069,-766l10088,-766e" filled="false" stroked="true" strokeweight=".479981pt" strokecolor="#000000">
                <v:path arrowok="t"/>
              </v:shape>
            </v:group>
            <v:group style="position:absolute;left:10088;top:-766;width:20;height:2" coordorigin="10088,-766" coordsize="20,2">
              <v:shape style="position:absolute;left:10088;top:-766;width:20;height:2" coordorigin="10088,-766" coordsize="20,0" path="m10088,-766l10108,-766e" filled="false" stroked="true" strokeweight=".479981pt" strokecolor="#000000">
                <v:path arrowok="t"/>
              </v:shape>
            </v:group>
            <v:group style="position:absolute;left:10108;top:-766;width:20;height:2" coordorigin="10108,-766" coordsize="20,2">
              <v:shape style="position:absolute;left:10108;top:-766;width:20;height:2" coordorigin="10108,-766" coordsize="20,0" path="m10108,-766l10127,-766e" filled="false" stroked="true" strokeweight=".479981pt" strokecolor="#000000">
                <v:path arrowok="t"/>
              </v:shape>
            </v:group>
            <v:group style="position:absolute;left:10127;top:-766;width:20;height:2" coordorigin="10127,-766" coordsize="20,2">
              <v:shape style="position:absolute;left:10127;top:-766;width:20;height:2" coordorigin="10127,-766" coordsize="20,0" path="m10127,-766l10146,-766e" filled="false" stroked="true" strokeweight=".479981pt" strokecolor="#000000">
                <v:path arrowok="t"/>
              </v:shape>
            </v:group>
            <v:group style="position:absolute;left:10146;top:-766;width:20;height:2" coordorigin="10146,-766" coordsize="20,2">
              <v:shape style="position:absolute;left:10146;top:-766;width:20;height:2" coordorigin="10146,-766" coordsize="20,0" path="m10146,-766l10165,-766e" filled="false" stroked="true" strokeweight=".479981pt" strokecolor="#000000">
                <v:path arrowok="t"/>
              </v:shape>
            </v:group>
            <v:group style="position:absolute;left:10165;top:-766;width:20;height:2" coordorigin="10165,-766" coordsize="20,2">
              <v:shape style="position:absolute;left:10165;top:-766;width:20;height:2" coordorigin="10165,-766" coordsize="20,0" path="m10165,-766l10184,-766e" filled="false" stroked="true" strokeweight=".479981pt" strokecolor="#000000">
                <v:path arrowok="t"/>
              </v:shape>
            </v:group>
            <v:group style="position:absolute;left:10184;top:-766;width:20;height:2" coordorigin="10184,-766" coordsize="20,2">
              <v:shape style="position:absolute;left:10184;top:-766;width:20;height:2" coordorigin="10184,-766" coordsize="20,0" path="m10184,-766l10204,-766e" filled="false" stroked="true" strokeweight=".479981pt" strokecolor="#000000">
                <v:path arrowok="t"/>
              </v:shape>
            </v:group>
            <v:group style="position:absolute;left:10204;top:-766;width:20;height:2" coordorigin="10204,-766" coordsize="20,2">
              <v:shape style="position:absolute;left:10204;top:-766;width:20;height:2" coordorigin="10204,-766" coordsize="20,0" path="m10204,-766l10223,-766e" filled="false" stroked="true" strokeweight=".479981pt" strokecolor="#000000">
                <v:path arrowok="t"/>
              </v:shape>
            </v:group>
            <v:group style="position:absolute;left:10223;top:-766;width:20;height:2" coordorigin="10223,-766" coordsize="20,2">
              <v:shape style="position:absolute;left:10223;top:-766;width:20;height:2" coordorigin="10223,-766" coordsize="20,0" path="m10223,-766l10242,-766e" filled="false" stroked="true" strokeweight=".479981pt" strokecolor="#000000">
                <v:path arrowok="t"/>
              </v:shape>
            </v:group>
            <v:group style="position:absolute;left:10242;top:-766;width:20;height:2" coordorigin="10242,-766" coordsize="20,2">
              <v:shape style="position:absolute;left:10242;top:-766;width:20;height:2" coordorigin="10242,-766" coordsize="20,0" path="m10242,-766l10261,-766e" filled="false" stroked="true" strokeweight=".479981pt" strokecolor="#000000">
                <v:path arrowok="t"/>
              </v:shape>
            </v:group>
            <v:group style="position:absolute;left:10261;top:-766;width:20;height:2" coordorigin="10261,-766" coordsize="20,2">
              <v:shape style="position:absolute;left:10261;top:-766;width:20;height:2" coordorigin="10261,-766" coordsize="20,0" path="m10261,-766l10280,-766e" filled="false" stroked="true" strokeweight=".479981pt" strokecolor="#000000">
                <v:path arrowok="t"/>
              </v:shape>
            </v:group>
            <v:group style="position:absolute;left:10280;top:-766;width:20;height:2" coordorigin="10280,-766" coordsize="20,2">
              <v:shape style="position:absolute;left:10280;top:-766;width:20;height:2" coordorigin="10280,-766" coordsize="20,0" path="m10280,-766l10300,-766e" filled="false" stroked="true" strokeweight=".479981pt" strokecolor="#000000">
                <v:path arrowok="t"/>
              </v:shape>
            </v:group>
            <v:group style="position:absolute;left:10300;top:-766;width:20;height:2" coordorigin="10300,-766" coordsize="20,2">
              <v:shape style="position:absolute;left:10300;top:-766;width:20;height:2" coordorigin="10300,-766" coordsize="20,0" path="m10300,-766l10319,-766e" filled="false" stroked="true" strokeweight=".479981pt" strokecolor="#000000">
                <v:path arrowok="t"/>
              </v:shape>
            </v:group>
            <v:group style="position:absolute;left:10319;top:-766;width:20;height:2" coordorigin="10319,-766" coordsize="20,2">
              <v:shape style="position:absolute;left:10319;top:-766;width:20;height:2" coordorigin="10319,-766" coordsize="20,0" path="m10319,-766l10338,-766e" filled="false" stroked="true" strokeweight=".479981pt" strokecolor="#000000">
                <v:path arrowok="t"/>
              </v:shape>
            </v:group>
            <v:group style="position:absolute;left:10338;top:-766;width:20;height:2" coordorigin="10338,-766" coordsize="20,2">
              <v:shape style="position:absolute;left:10338;top:-766;width:20;height:2" coordorigin="10338,-766" coordsize="20,0" path="m10338,-766l10357,-766e" filled="false" stroked="true" strokeweight=".479981pt" strokecolor="#000000">
                <v:path arrowok="t"/>
              </v:shape>
            </v:group>
            <v:group style="position:absolute;left:10357;top:-766;width:20;height:2" coordorigin="10357,-766" coordsize="20,2">
              <v:shape style="position:absolute;left:10357;top:-766;width:20;height:2" coordorigin="10357,-766" coordsize="20,0" path="m10357,-766l10376,-766e" filled="false" stroked="true" strokeweight=".479981pt" strokecolor="#000000">
                <v:path arrowok="t"/>
              </v:shape>
            </v:group>
            <v:group style="position:absolute;left:10376;top:-766;width:20;height:2" coordorigin="10376,-766" coordsize="20,2">
              <v:shape style="position:absolute;left:10376;top:-766;width:20;height:2" coordorigin="10376,-766" coordsize="20,0" path="m10376,-766l10396,-766e" filled="false" stroked="true" strokeweight=".479981pt" strokecolor="#000000">
                <v:path arrowok="t"/>
              </v:shape>
            </v:group>
            <v:group style="position:absolute;left:10396;top:-766;width:20;height:2" coordorigin="10396,-766" coordsize="20,2">
              <v:shape style="position:absolute;left:10396;top:-766;width:20;height:2" coordorigin="10396,-766" coordsize="20,0" path="m10396,-766l10415,-766e" filled="false" stroked="true" strokeweight=".479981pt" strokecolor="#000000">
                <v:path arrowok="t"/>
              </v:shape>
            </v:group>
            <v:group style="position:absolute;left:10415;top:-766;width:20;height:2" coordorigin="10415,-766" coordsize="20,2">
              <v:shape style="position:absolute;left:10415;top:-766;width:20;height:2" coordorigin="10415,-766" coordsize="20,0" path="m10415,-766l10434,-766e" filled="false" stroked="true" strokeweight=".479981pt" strokecolor="#000000">
                <v:path arrowok="t"/>
              </v:shape>
            </v:group>
            <v:group style="position:absolute;left:10434;top:-766;width:20;height:2" coordorigin="10434,-766" coordsize="20,2">
              <v:shape style="position:absolute;left:10434;top:-766;width:20;height:2" coordorigin="10434,-766" coordsize="20,0" path="m10434,-766l10453,-766e" filled="false" stroked="true" strokeweight=".479981pt" strokecolor="#000000">
                <v:path arrowok="t"/>
              </v:shape>
            </v:group>
            <v:group style="position:absolute;left:10453;top:-766;width:20;height:2" coordorigin="10453,-766" coordsize="20,2">
              <v:shape style="position:absolute;left:10453;top:-766;width:20;height:2" coordorigin="10453,-766" coordsize="20,0" path="m10453,-766l10472,-766e" filled="false" stroked="true" strokeweight=".479981pt" strokecolor="#000000">
                <v:path arrowok="t"/>
              </v:shape>
            </v:group>
            <v:group style="position:absolute;left:10472;top:-766;width:20;height:2" coordorigin="10472,-766" coordsize="20,2">
              <v:shape style="position:absolute;left:10472;top:-766;width:20;height:2" coordorigin="10472,-766" coordsize="20,0" path="m10472,-766l10492,-766e" filled="false" stroked="true" strokeweight=".479981pt" strokecolor="#000000">
                <v:path arrowok="t"/>
              </v:shape>
            </v:group>
            <v:group style="position:absolute;left:10492;top:-766;width:20;height:2" coordorigin="10492,-766" coordsize="20,2">
              <v:shape style="position:absolute;left:10492;top:-766;width:20;height:2" coordorigin="10492,-766" coordsize="20,0" path="m10492,-766l10511,-766e" filled="false" stroked="true" strokeweight=".479981pt" strokecolor="#000000">
                <v:path arrowok="t"/>
              </v:shape>
            </v:group>
            <v:group style="position:absolute;left:10511;top:-766;width:20;height:2" coordorigin="10511,-766" coordsize="20,2">
              <v:shape style="position:absolute;left:10511;top:-766;width:20;height:2" coordorigin="10511,-766" coordsize="20,0" path="m10511,-766l10530,-766e" filled="false" stroked="true" strokeweight=".479981pt" strokecolor="#000000">
                <v:path arrowok="t"/>
              </v:shape>
            </v:group>
            <v:group style="position:absolute;left:10530;top:-766;width:20;height:2" coordorigin="10530,-766" coordsize="20,2">
              <v:shape style="position:absolute;left:10530;top:-766;width:20;height:2" coordorigin="10530,-766" coordsize="20,0" path="m10530,-766l10549,-766e" filled="false" stroked="true" strokeweight=".479981pt" strokecolor="#000000">
                <v:path arrowok="t"/>
              </v:shape>
            </v:group>
            <v:group style="position:absolute;left:10549;top:-766;width:20;height:2" coordorigin="10549,-766" coordsize="20,2">
              <v:shape style="position:absolute;left:10549;top:-766;width:20;height:2" coordorigin="10549,-766" coordsize="20,0" path="m10549,-766l10568,-766e" filled="false" stroked="true" strokeweight=".479981pt" strokecolor="#000000">
                <v:path arrowok="t"/>
              </v:shape>
            </v:group>
            <v:group style="position:absolute;left:10568;top:-766;width:20;height:2" coordorigin="10568,-766" coordsize="20,2">
              <v:shape style="position:absolute;left:10568;top:-766;width:20;height:2" coordorigin="10568,-766" coordsize="20,0" path="m10568,-766l10588,-766e" filled="false" stroked="true" strokeweight=".479981pt" strokecolor="#000000">
                <v:path arrowok="t"/>
              </v:shape>
            </v:group>
            <v:group style="position:absolute;left:10588;top:-766;width:20;height:2" coordorigin="10588,-766" coordsize="20,2">
              <v:shape style="position:absolute;left:10588;top:-766;width:20;height:2" coordorigin="10588,-766" coordsize="20,0" path="m10588,-766l10607,-766e" filled="false" stroked="true" strokeweight=".479981pt" strokecolor="#000000">
                <v:path arrowok="t"/>
              </v:shape>
            </v:group>
            <v:group style="position:absolute;left:10607;top:-766;width:20;height:2" coordorigin="10607,-766" coordsize="20,2">
              <v:shape style="position:absolute;left:10607;top:-766;width:20;height:2" coordorigin="10607,-766" coordsize="20,0" path="m10607,-766l10626,-766e" filled="false" stroked="true" strokeweight=".479981pt" strokecolor="#000000">
                <v:path arrowok="t"/>
              </v:shape>
            </v:group>
            <v:group style="position:absolute;left:10626;top:-766;width:20;height:2" coordorigin="10626,-766" coordsize="20,2">
              <v:shape style="position:absolute;left:10626;top:-766;width:20;height:2" coordorigin="10626,-766" coordsize="20,0" path="m10626,-766l10645,-766e" filled="false" stroked="true" strokeweight=".479981pt" strokecolor="#000000">
                <v:path arrowok="t"/>
              </v:shape>
            </v:group>
            <v:group style="position:absolute;left:10645;top:-766;width:20;height:2" coordorigin="10645,-766" coordsize="20,2">
              <v:shape style="position:absolute;left:10645;top:-766;width:20;height:2" coordorigin="10645,-766" coordsize="20,0" path="m10645,-766l10664,-766e" filled="false" stroked="true" strokeweight=".479981pt" strokecolor="#000000">
                <v:path arrowok="t"/>
              </v:shape>
            </v:group>
            <v:group style="position:absolute;left:10664;top:-766;width:20;height:2" coordorigin="10664,-766" coordsize="20,2">
              <v:shape style="position:absolute;left:10664;top:-766;width:20;height:2" coordorigin="10664,-766" coordsize="20,0" path="m10664,-766l10684,-766e" filled="false" stroked="true" strokeweight=".479981pt" strokecolor="#000000">
                <v:path arrowok="t"/>
              </v:shape>
            </v:group>
            <v:group style="position:absolute;left:10684;top:-766;width:20;height:2" coordorigin="10684,-766" coordsize="20,2">
              <v:shape style="position:absolute;left:10684;top:-766;width:20;height:2" coordorigin="10684,-766" coordsize="20,0" path="m10684,-766l10703,-766e" filled="false" stroked="true" strokeweight=".479981pt" strokecolor="#000000">
                <v:path arrowok="t"/>
              </v:shape>
            </v:group>
            <v:group style="position:absolute;left:10703;top:-766;width:20;height:2" coordorigin="10703,-766" coordsize="20,2">
              <v:shape style="position:absolute;left:10703;top:-766;width:20;height:2" coordorigin="10703,-766" coordsize="20,0" path="m10703,-766l10722,-766e" filled="false" stroked="true" strokeweight=".479981pt" strokecolor="#000000">
                <v:path arrowok="t"/>
              </v:shape>
            </v:group>
            <v:group style="position:absolute;left:10722;top:-766;width:20;height:2" coordorigin="10722,-766" coordsize="20,2">
              <v:shape style="position:absolute;left:10722;top:-766;width:20;height:2" coordorigin="10722,-766" coordsize="20,0" path="m10722,-766l10741,-766e" filled="false" stroked="true" strokeweight=".479981pt" strokecolor="#000000">
                <v:path arrowok="t"/>
              </v:shape>
            </v:group>
            <v:group style="position:absolute;left:10741;top:-766;width:20;height:2" coordorigin="10741,-766" coordsize="20,2">
              <v:shape style="position:absolute;left:10741;top:-766;width:20;height:2" coordorigin="10741,-766" coordsize="20,0" path="m10741,-766l10760,-766e" filled="false" stroked="true" strokeweight=".479981pt" strokecolor="#000000">
                <v:path arrowok="t"/>
              </v:shape>
            </v:group>
            <v:group style="position:absolute;left:10760;top:-766;width:15;height:2" coordorigin="10760,-766" coordsize="15,2">
              <v:shape style="position:absolute;left:10760;top:-766;width:15;height:2" coordorigin="10760,-766" coordsize="15,0" path="m10760,-766l10775,-766e" filled="false" stroked="true" strokeweight=".479981pt" strokecolor="#000000">
                <v:path arrowok="t"/>
              </v:shape>
            </v:group>
            <w10:wrap type="none"/>
          </v:group>
        </w:pict>
      </w:r>
      <w:r>
        <w:rPr/>
        <w:pict>
          <v:group style="position:absolute;margin-left:55.23pt;margin-top:-15.026291pt;width:484.3pt;height:2.5pt;mso-position-horizontal-relative:page;mso-position-vertical-relative:paragraph;z-index:-898480" coordorigin="1105,-301" coordsize="9686,50">
            <v:group style="position:absolute;left:1120;top:-266;width:2278;height:2" coordorigin="1120,-266" coordsize="2278,2">
              <v:shape style="position:absolute;left:1120;top:-266;width:2278;height:2" coordorigin="1120,-266" coordsize="2278,0" path="m1120,-266l3398,-266e" filled="false" stroked="true" strokeweight="1.5pt" strokecolor="#000000">
                <v:path arrowok="t"/>
              </v:shape>
            </v:group>
            <v:group style="position:absolute;left:3398;top:-301;width:10;height:20" coordorigin="3398,-301" coordsize="10,20">
              <v:shape style="position:absolute;left:3398;top:-301;width:10;height:20" coordorigin="3398,-301" coordsize="10,20" path="m3398,-281l3407,-281,3407,-301,3398,-301,3398,-281xe" filled="true" fillcolor="#000000" stroked="false">
                <v:path arrowok="t"/>
                <v:fill type="solid"/>
              </v:shape>
            </v:group>
            <v:group style="position:absolute;left:3398;top:-266;width:30;height:2" coordorigin="3398,-266" coordsize="30,2">
              <v:shape style="position:absolute;left:3398;top:-266;width:30;height:2" coordorigin="3398,-266" coordsize="30,0" path="m3398,-266l3428,-266e" filled="false" stroked="true" strokeweight="1.5pt" strokecolor="#000000">
                <v:path arrowok="t"/>
              </v:shape>
            </v:group>
            <v:group style="position:absolute;left:3428;top:-266;width:2098;height:2" coordorigin="3428,-266" coordsize="2098,2">
              <v:shape style="position:absolute;left:3428;top:-266;width:2098;height:2" coordorigin="3428,-266" coordsize="2098,0" path="m3428,-266l5526,-266e" filled="false" stroked="true" strokeweight="1.5pt" strokecolor="#000000">
                <v:path arrowok="t"/>
              </v:shape>
            </v:group>
            <v:group style="position:absolute;left:5526;top:-301;width:10;height:20" coordorigin="5526,-301" coordsize="10,20">
              <v:shape style="position:absolute;left:5526;top:-301;width:10;height:20" coordorigin="5526,-301" coordsize="10,20" path="m5526,-281l5535,-281,5535,-301,5526,-301,5526,-281xe" filled="true" fillcolor="#000000" stroked="false">
                <v:path arrowok="t"/>
                <v:fill type="solid"/>
              </v:shape>
            </v:group>
            <v:group style="position:absolute;left:5526;top:-266;width:30;height:2" coordorigin="5526,-266" coordsize="30,2">
              <v:shape style="position:absolute;left:5526;top:-266;width:30;height:2" coordorigin="5526,-266" coordsize="30,0" path="m5526,-266l5556,-266e" filled="false" stroked="true" strokeweight="1.5pt" strokecolor="#000000">
                <v:path arrowok="t"/>
              </v:shape>
            </v:group>
            <v:group style="position:absolute;left:5556;top:-266;width:1811;height:2" coordorigin="5556,-266" coordsize="1811,2">
              <v:shape style="position:absolute;left:5556;top:-266;width:1811;height:2" coordorigin="5556,-266" coordsize="1811,0" path="m5556,-266l7366,-266e" filled="false" stroked="true" strokeweight="1.5pt" strokecolor="#000000">
                <v:path arrowok="t"/>
              </v:shape>
            </v:group>
            <v:group style="position:absolute;left:7366;top:-301;width:10;height:20" coordorigin="7366,-301" coordsize="10,20">
              <v:shape style="position:absolute;left:7366;top:-301;width:10;height:20" coordorigin="7366,-301" coordsize="10,20" path="m7366,-281l7376,-281,7376,-301,7366,-301,7366,-281xe" filled="true" fillcolor="#000000" stroked="false">
                <v:path arrowok="t"/>
                <v:fill type="solid"/>
              </v:shape>
            </v:group>
            <v:group style="position:absolute;left:7366;top:-266;width:30;height:2" coordorigin="7366,-266" coordsize="30,2">
              <v:shape style="position:absolute;left:7366;top:-266;width:30;height:2" coordorigin="7366,-266" coordsize="30,0" path="m7366,-266l7396,-266e" filled="false" stroked="true" strokeweight="1.5pt" strokecolor="#000000">
                <v:path arrowok="t"/>
              </v:shape>
            </v:group>
            <v:group style="position:absolute;left:7396;top:-266;width:1531;height:2" coordorigin="7396,-266" coordsize="1531,2">
              <v:shape style="position:absolute;left:7396;top:-266;width:1531;height:2" coordorigin="7396,-266" coordsize="1531,0" path="m7396,-266l8927,-266e" filled="false" stroked="true" strokeweight="1.5pt" strokecolor="#000000">
                <v:path arrowok="t"/>
              </v:shape>
            </v:group>
            <v:group style="position:absolute;left:8927;top:-301;width:10;height:20" coordorigin="8927,-301" coordsize="10,20">
              <v:shape style="position:absolute;left:8927;top:-301;width:10;height:20" coordorigin="8927,-301" coordsize="10,20" path="m8927,-281l8936,-281,8936,-301,8927,-301,8927,-281xe" filled="true" fillcolor="#000000" stroked="false">
                <v:path arrowok="t"/>
                <v:fill type="solid"/>
              </v:shape>
            </v:group>
            <v:group style="position:absolute;left:8927;top:-266;width:30;height:2" coordorigin="8927,-266" coordsize="30,2">
              <v:shape style="position:absolute;left:8927;top:-266;width:30;height:2" coordorigin="8927,-266" coordsize="30,0" path="m8927,-266l8957,-266e" filled="false" stroked="true" strokeweight="1.5pt" strokecolor="#000000">
                <v:path arrowok="t"/>
              </v:shape>
            </v:group>
            <v:group style="position:absolute;left:8957;top:-266;width:1818;height:2" coordorigin="8957,-266" coordsize="1818,2">
              <v:shape style="position:absolute;left:8957;top:-266;width:1818;height:2" coordorigin="8957,-266" coordsize="1818,0" path="m8957,-266l10775,-266e" filled="false" stroked="true" strokeweight="1.5pt" strokecolor="#000000">
                <v:path arrowok="t"/>
              </v:shape>
            </v:group>
            <w10:wrap type="none"/>
          </v:group>
        </w:pict>
      </w:r>
      <w:bookmarkStart w:name="15、在建工程" w:id="184"/>
      <w:bookmarkEnd w:id="184"/>
      <w:r>
        <w:rPr/>
      </w:r>
      <w:r>
        <w:rPr>
          <w:rFonts w:ascii="宋体" w:hAnsi="宋体" w:cs="宋体" w:eastAsia="宋体"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4" w:right="1032" w:firstLine="420"/>
        <w:jc w:val="left"/>
        <w:rPr>
          <w:rFonts w:ascii="宋体" w:hAnsi="宋体" w:cs="宋体" w:eastAsia="宋体" w:hint="default"/>
          <w:sz w:val="21"/>
          <w:szCs w:val="21"/>
        </w:rPr>
      </w:pPr>
      <w:r>
        <w:rPr>
          <w:rFonts w:ascii="宋体" w:hAnsi="宋体" w:cs="宋体" w:eastAsia="宋体" w:hint="default"/>
          <w:sz w:val="21"/>
          <w:szCs w:val="21"/>
        </w:rPr>
        <w:t>在建工程项目按建造该项资产达到预定可使用状态前所发生的必要支出，作为固定资产的入账价值。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16、借款费用" w:id="185"/>
      <w:bookmarkEnd w:id="185"/>
      <w:r>
        <w:rPr/>
      </w:r>
      <w:r>
        <w:rPr>
          <w:rFonts w:ascii="宋体" w:hAnsi="宋体" w:cs="宋体" w:eastAsia="宋体"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573" w:right="1129"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借款费用，包括借款利息、折价或者溢价的摊销、辅助费用以及因外币借款而发生的汇兑差额等。 </w:t>
      </w:r>
      <w:r>
        <w:rPr>
          <w:rFonts w:ascii="宋体" w:hAnsi="宋体" w:cs="宋体" w:eastAsia="宋体" w:hint="default"/>
          <w:spacing w:val="-1"/>
          <w:sz w:val="21"/>
          <w:szCs w:val="21"/>
        </w:rPr>
        <w:t>公司发生的借款费用，可直接归属于符合资本化条件的资产的购建或者生产的，予以资本化，计入相</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关资产成本；其他借款费用，在发生时根据其发生额确认为费用，计入当期损益。 </w:t>
      </w:r>
      <w:r>
        <w:rPr>
          <w:rFonts w:ascii="宋体" w:hAnsi="宋体" w:cs="宋体" w:eastAsia="宋体" w:hint="default"/>
          <w:spacing w:val="-1"/>
          <w:sz w:val="21"/>
          <w:szCs w:val="21"/>
        </w:rPr>
        <w:t>符合资本化条件的资产，是指需要经过相当长时间的购建或者生产活动才能达到预定可使用或者可销</w:t>
      </w:r>
    </w:p>
    <w:p>
      <w:pPr>
        <w:spacing w:line="273" w:lineRule="auto" w:before="7"/>
        <w:ind w:left="574" w:right="6132" w:hanging="420"/>
        <w:jc w:val="left"/>
        <w:rPr>
          <w:rFonts w:ascii="宋体" w:hAnsi="宋体" w:cs="宋体" w:eastAsia="宋体" w:hint="default"/>
          <w:sz w:val="21"/>
          <w:szCs w:val="21"/>
        </w:rPr>
      </w:pPr>
      <w:r>
        <w:rPr>
          <w:rFonts w:ascii="宋体" w:hAnsi="宋体" w:cs="宋体" w:eastAsia="宋体" w:hint="default"/>
          <w:sz w:val="21"/>
          <w:szCs w:val="21"/>
        </w:rPr>
        <w:t>售状态的固定资产、投资性房地产和存货等资产。 借款费用同时满足下列条件时开始资本化：</w:t>
      </w:r>
    </w:p>
    <w:p>
      <w:pPr>
        <w:spacing w:line="273" w:lineRule="auto" w:before="7"/>
        <w:ind w:left="154" w:right="1129" w:firstLine="31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）资产支出已经发生，资产支出包括为购建或者生产符合资本化条件的资产而以支付现金、转移非</w:t>
      </w:r>
      <w:r>
        <w:rPr>
          <w:rFonts w:ascii="宋体" w:hAnsi="宋体" w:cs="宋体" w:eastAsia="宋体" w:hint="default"/>
          <w:sz w:val="21"/>
          <w:szCs w:val="21"/>
        </w:rPr>
        <w:t> 现金资产或者承担带息债务形式发生的支出；</w:t>
      </w:r>
    </w:p>
    <w:p>
      <w:pPr>
        <w:spacing w:before="7"/>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line="273" w:lineRule="auto" w:before="37"/>
        <w:ind w:left="566" w:right="1129" w:hanging="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spacing w:before="7"/>
        <w:ind w:left="154" w:right="1129" w:firstLine="0"/>
        <w:jc w:val="left"/>
        <w:rPr>
          <w:rFonts w:ascii="宋体" w:hAnsi="宋体" w:cs="宋体" w:eastAsia="宋体" w:hint="default"/>
          <w:sz w:val="21"/>
          <w:szCs w:val="21"/>
        </w:rPr>
      </w:pPr>
      <w:r>
        <w:rPr>
          <w:rFonts w:ascii="宋体" w:hAnsi="宋体" w:cs="宋体" w:eastAsia="宋体" w:hint="default"/>
          <w:sz w:val="21"/>
          <w:szCs w:val="21"/>
        </w:rPr>
        <w:t>包括在内。</w:t>
      </w:r>
    </w:p>
    <w:p>
      <w:pPr>
        <w:spacing w:line="273" w:lineRule="auto" w:before="37"/>
        <w:ind w:left="573" w:right="1129" w:firstLine="0"/>
        <w:jc w:val="left"/>
        <w:rPr>
          <w:rFonts w:ascii="宋体" w:hAnsi="宋体" w:cs="宋体" w:eastAsia="宋体" w:hint="default"/>
          <w:sz w:val="21"/>
          <w:szCs w:val="21"/>
        </w:rPr>
      </w:pPr>
      <w:r>
        <w:rPr>
          <w:rFonts w:ascii="宋体" w:hAnsi="宋体" w:cs="宋体" w:eastAsia="宋体" w:hint="default"/>
          <w:sz w:val="21"/>
          <w:szCs w:val="21"/>
        </w:rPr>
        <w:t>当购建或者生产符合资本化条件的资产达到预定可使用或者可销售状态时，借款费用停止资本化。 </w:t>
      </w:r>
      <w:r>
        <w:rPr>
          <w:rFonts w:ascii="宋体" w:hAnsi="宋体" w:cs="宋体" w:eastAsia="宋体" w:hint="default"/>
          <w:spacing w:val="-1"/>
          <w:sz w:val="21"/>
          <w:szCs w:val="21"/>
        </w:rPr>
        <w:t>当购建或者生产符合资本化条件的资产中部分项目分别完工且可单独使用时，该部分资产借款费用停</w:t>
      </w:r>
    </w:p>
    <w:p>
      <w:pPr>
        <w:spacing w:before="7"/>
        <w:ind w:left="153" w:right="1129"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273" w:lineRule="auto" w:before="37"/>
        <w:ind w:left="154" w:right="1129" w:firstLine="420"/>
        <w:jc w:val="left"/>
        <w:rPr>
          <w:rFonts w:ascii="宋体" w:hAnsi="宋体" w:cs="宋体" w:eastAsia="宋体" w:hint="default"/>
          <w:sz w:val="21"/>
          <w:szCs w:val="21"/>
        </w:rPr>
      </w:pPr>
      <w:r>
        <w:rPr>
          <w:rFonts w:ascii="宋体" w:hAnsi="宋体" w:cs="宋体" w:eastAsia="宋体" w:hint="default"/>
          <w:spacing w:val="-1"/>
          <w:sz w:val="21"/>
          <w:szCs w:val="21"/>
        </w:rPr>
        <w:t>购建或者生产的资产的各部分分别完工，但必须等到整体完工后才可使用或可对外销售的，在该资产</w:t>
      </w:r>
      <w:r>
        <w:rPr>
          <w:rFonts w:ascii="宋体" w:hAnsi="宋体" w:cs="宋体" w:eastAsia="宋体" w:hint="default"/>
          <w:sz w:val="21"/>
          <w:szCs w:val="21"/>
        </w:rPr>
        <w:t> 整体完工时停止借款费用资本化。</w:t>
      </w:r>
    </w:p>
    <w:p>
      <w:pPr>
        <w:spacing w:line="273" w:lineRule="auto" w:before="7"/>
        <w:ind w:left="574" w:right="1129" w:hanging="8"/>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z w:val="21"/>
          <w:szCs w:val="21"/>
        </w:rPr>
        <w:t>3</w:t>
      </w:r>
      <w:r>
        <w:rPr>
          <w:rFonts w:ascii="宋体" w:hAnsi="宋体" w:cs="宋体" w:eastAsia="宋体" w:hint="default"/>
          <w:sz w:val="21"/>
          <w:szCs w:val="21"/>
        </w:rPr>
        <w:t>个月的，则借</w:t>
      </w:r>
    </w:p>
    <w:p>
      <w:pPr>
        <w:spacing w:line="273" w:lineRule="auto" w:before="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款费用暂停资本化；该项中断如是所购建或生产的符合资本化条件的资产达到预定可使用状态或者可销售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状态必要的程序，则借款费用继续资本化。在中断期间发生的借款费用确认为当期损益，直至资产的购建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或者生产活动重新开始后借款费用继续资本化。</w:t>
      </w:r>
    </w:p>
    <w:p>
      <w:pPr>
        <w:spacing w:line="273" w:lineRule="auto" w:before="7"/>
        <w:ind w:left="573" w:right="0" w:hanging="8"/>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spacing w:line="273" w:lineRule="auto" w:before="7"/>
        <w:ind w:left="153" w:right="1129" w:firstLine="0"/>
        <w:jc w:val="left"/>
        <w:rPr>
          <w:rFonts w:ascii="宋体" w:hAnsi="宋体" w:cs="宋体" w:eastAsia="宋体" w:hint="default"/>
          <w:sz w:val="21"/>
          <w:szCs w:val="21"/>
        </w:rPr>
      </w:pPr>
      <w:r>
        <w:rPr>
          <w:rFonts w:ascii="宋体" w:hAnsi="宋体" w:cs="宋体" w:eastAsia="宋体" w:hint="default"/>
          <w:spacing w:val="-1"/>
          <w:sz w:val="21"/>
          <w:szCs w:val="21"/>
        </w:rPr>
        <w:t>减去尚未动用的借款资金存入银行取得的利息收入或进行暂时性投资取得的投资收益后的金额，来确定借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款费用的资本化金额。</w:t>
      </w:r>
    </w:p>
    <w:p>
      <w:pPr>
        <w:spacing w:line="273" w:lineRule="auto" w:before="7"/>
        <w:ind w:left="153" w:right="0" w:firstLine="420"/>
        <w:jc w:val="left"/>
        <w:rPr>
          <w:rFonts w:ascii="宋体" w:hAnsi="宋体" w:cs="宋体" w:eastAsia="宋体" w:hint="default"/>
          <w:sz w:val="21"/>
          <w:szCs w:val="21"/>
        </w:rPr>
      </w:pPr>
      <w:r>
        <w:rPr>
          <w:rFonts w:ascii="宋体" w:hAnsi="宋体" w:cs="宋体" w:eastAsia="宋体" w:hint="default"/>
          <w:sz w:val="21"/>
          <w:szCs w:val="21"/>
        </w:rPr>
        <w:t>对于为购建或者生产符合资本化条件的资产而占用的一般借款，根据累计资产支出超过专门借款部分 的资产支出加权平均数乘以所占用一般借款的资本化率，计算确定一般借款应予资本化的借款费用金额。</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资本化率根据一般借款加权平均利率计算确定。</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17、无形资产" w:id="186"/>
      <w:bookmarkEnd w:id="186"/>
      <w:r>
        <w:rPr/>
      </w:r>
      <w:r>
        <w:rPr>
          <w:rFonts w:ascii="宋体" w:hAnsi="宋体" w:cs="宋体" w:eastAsia="宋体"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566" w:right="112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73" w:lineRule="auto" w:before="37"/>
        <w:ind w:left="574"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）公司取得无形资产时按成本进行初始计量； </w:t>
      </w:r>
      <w:r>
        <w:rPr>
          <w:rFonts w:ascii="宋体" w:hAnsi="宋体" w:cs="宋体" w:eastAsia="宋体" w:hint="default"/>
          <w:spacing w:val="-1"/>
          <w:sz w:val="21"/>
          <w:szCs w:val="21"/>
        </w:rPr>
        <w:t>外购无形资产的成本，包括购买价款、相关税费以及直接归属于使该项资产达到预定用途所发生的其</w:t>
      </w:r>
    </w:p>
    <w:p>
      <w:pPr>
        <w:spacing w:before="7"/>
        <w:ind w:left="154" w:right="1129" w:firstLine="0"/>
        <w:jc w:val="left"/>
        <w:rPr>
          <w:rFonts w:ascii="宋体" w:hAnsi="宋体" w:cs="宋体" w:eastAsia="宋体" w:hint="default"/>
          <w:sz w:val="21"/>
          <w:szCs w:val="21"/>
        </w:rPr>
      </w:pPr>
      <w:r>
        <w:rPr>
          <w:rFonts w:ascii="宋体" w:hAnsi="宋体" w:cs="宋体" w:eastAsia="宋体" w:hint="default"/>
          <w:sz w:val="21"/>
          <w:szCs w:val="21"/>
        </w:rPr>
        <w:t>他支出。</w:t>
      </w:r>
    </w:p>
    <w:p>
      <w:pPr>
        <w:spacing w:line="273" w:lineRule="auto" w:before="37"/>
        <w:ind w:left="574" w:right="6552"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 在取得无形资产时分析判断其使用寿命。</w:t>
      </w:r>
    </w:p>
    <w:p>
      <w:pPr>
        <w:spacing w:line="273" w:lineRule="auto" w:before="7"/>
        <w:ind w:left="154" w:right="1129" w:firstLine="420"/>
        <w:jc w:val="left"/>
        <w:rPr>
          <w:rFonts w:ascii="宋体" w:hAnsi="宋体" w:cs="宋体" w:eastAsia="宋体" w:hint="default"/>
          <w:sz w:val="21"/>
          <w:szCs w:val="21"/>
        </w:rPr>
      </w:pPr>
      <w:r>
        <w:rPr>
          <w:rFonts w:ascii="宋体" w:hAnsi="宋体" w:cs="宋体" w:eastAsia="宋体" w:hint="default"/>
          <w:spacing w:val="-1"/>
          <w:sz w:val="21"/>
          <w:szCs w:val="21"/>
        </w:rPr>
        <w:t>对于使用寿命有限的无形资产，在为企业带来经济利益的期限内按直线法摊销；无法预见无形资产为</w:t>
      </w:r>
      <w:r>
        <w:rPr>
          <w:rFonts w:ascii="宋体" w:hAnsi="宋体" w:cs="宋体" w:eastAsia="宋体" w:hint="default"/>
          <w:sz w:val="21"/>
          <w:szCs w:val="21"/>
        </w:rPr>
        <w:t> 企业带来经济利益期限的，视为使用寿命不确定的无形资产，不予摊销。</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before="35"/>
        <w:ind w:left="769" w:right="1129" w:firstLine="0"/>
        <w:jc w:val="left"/>
        <w:rPr>
          <w:rFonts w:ascii="宋体" w:hAnsi="宋体" w:cs="宋体" w:eastAsia="宋体" w:hint="default"/>
          <w:sz w:val="21"/>
          <w:szCs w:val="21"/>
        </w:rPr>
      </w:pPr>
      <w:r>
        <w:rPr/>
        <w:pict>
          <v:group style="position:absolute;margin-left:315.940002pt;margin-top:20.55368pt;width:.550pt;height:95.6pt;mso-position-horizontal-relative:page;mso-position-vertical-relative:paragraph;z-index:-898456" coordorigin="6319,411" coordsize="11,1912">
            <v:group style="position:absolute;left:6320;top:411;width:10;height:20" coordorigin="6320,411" coordsize="10,20">
              <v:shape style="position:absolute;left:6320;top:411;width:10;height:20" coordorigin="6320,411" coordsize="10,20" path="m6320,430l6330,430,6330,411,6320,411,6320,430xe" filled="true" fillcolor="#000000" stroked="false">
                <v:path arrowok="t"/>
                <v:fill type="solid"/>
              </v:shape>
            </v:group>
            <v:group style="position:absolute;left:6320;top:430;width:10;height:20" coordorigin="6320,430" coordsize="10,20">
              <v:shape style="position:absolute;left:6320;top:430;width:10;height:20" coordorigin="6320,430" coordsize="10,20" path="m6320,449l6330,449,6330,430,6320,430,6320,449xe" filled="true" fillcolor="#000000" stroked="false">
                <v:path arrowok="t"/>
                <v:fill type="solid"/>
              </v:shape>
            </v:group>
            <v:group style="position:absolute;left:6320;top:449;width:10;height:20" coordorigin="6320,449" coordsize="10,20">
              <v:shape style="position:absolute;left:6320;top:449;width:10;height:20" coordorigin="6320,449" coordsize="10,20" path="m6320,469l6330,469,6330,449,6320,449,6320,469xe" filled="true" fillcolor="#000000" stroked="false">
                <v:path arrowok="t"/>
                <v:fill type="solid"/>
              </v:shape>
            </v:group>
            <v:group style="position:absolute;left:6320;top:469;width:10;height:20" coordorigin="6320,469" coordsize="10,20">
              <v:shape style="position:absolute;left:6320;top:469;width:10;height:20" coordorigin="6320,469" coordsize="10,20" path="m6320,488l6330,488,6330,469,6320,469,6320,488xe" filled="true" fillcolor="#000000" stroked="false">
                <v:path arrowok="t"/>
                <v:fill type="solid"/>
              </v:shape>
            </v:group>
            <v:group style="position:absolute;left:6320;top:488;width:10;height:20" coordorigin="6320,488" coordsize="10,20">
              <v:shape style="position:absolute;left:6320;top:488;width:10;height:20" coordorigin="6320,488" coordsize="10,20" path="m6320,507l6330,507,6330,488,6320,488,6320,507xe" filled="true" fillcolor="#000000" stroked="false">
                <v:path arrowok="t"/>
                <v:fill type="solid"/>
              </v:shape>
            </v:group>
            <v:group style="position:absolute;left:6320;top:507;width:10;height:20" coordorigin="6320,507" coordsize="10,20">
              <v:shape style="position:absolute;left:6320;top:507;width:10;height:20" coordorigin="6320,507" coordsize="10,20" path="m6320,526l6330,526,6330,507,6320,507,6320,526xe" filled="true" fillcolor="#000000" stroked="false">
                <v:path arrowok="t"/>
                <v:fill type="solid"/>
              </v:shape>
            </v:group>
            <v:group style="position:absolute;left:6320;top:526;width:10;height:20" coordorigin="6320,526" coordsize="10,20">
              <v:shape style="position:absolute;left:6320;top:526;width:10;height:20" coordorigin="6320,526" coordsize="10,20" path="m6320,545l6330,545,6330,526,6320,526,6320,545xe" filled="true" fillcolor="#000000" stroked="false">
                <v:path arrowok="t"/>
                <v:fill type="solid"/>
              </v:shape>
            </v:group>
            <v:group style="position:absolute;left:6320;top:545;width:10;height:20" coordorigin="6320,545" coordsize="10,20">
              <v:shape style="position:absolute;left:6320;top:545;width:10;height:20" coordorigin="6320,545" coordsize="10,20" path="m6320,565l6330,565,6330,545,6320,545,6320,565xe" filled="true" fillcolor="#000000" stroked="false">
                <v:path arrowok="t"/>
                <v:fill type="solid"/>
              </v:shape>
            </v:group>
            <v:group style="position:absolute;left:6320;top:565;width:10;height:20" coordorigin="6320,565" coordsize="10,20">
              <v:shape style="position:absolute;left:6320;top:565;width:10;height:20" coordorigin="6320,565" coordsize="10,20" path="m6320,584l6330,584,6330,565,6320,565,6320,584xe" filled="true" fillcolor="#000000" stroked="false">
                <v:path arrowok="t"/>
                <v:fill type="solid"/>
              </v:shape>
            </v:group>
            <v:group style="position:absolute;left:6320;top:584;width:10;height:20" coordorigin="6320,584" coordsize="10,20">
              <v:shape style="position:absolute;left:6320;top:584;width:10;height:20" coordorigin="6320,584" coordsize="10,20" path="m6320,603l6330,603,6330,584,6320,584,6320,603xe" filled="true" fillcolor="#000000" stroked="false">
                <v:path arrowok="t"/>
                <v:fill type="solid"/>
              </v:shape>
            </v:group>
            <v:group style="position:absolute;left:6320;top:603;width:10;height:20" coordorigin="6320,603" coordsize="10,20">
              <v:shape style="position:absolute;left:6320;top:603;width:10;height:20" coordorigin="6320,603" coordsize="10,20" path="m6320,622l6330,622,6330,603,6320,603,6320,622xe" filled="true" fillcolor="#000000" stroked="false">
                <v:path arrowok="t"/>
                <v:fill type="solid"/>
              </v:shape>
            </v:group>
            <v:group style="position:absolute;left:6320;top:622;width:10;height:20" coordorigin="6320,622" coordsize="10,20">
              <v:shape style="position:absolute;left:6320;top:622;width:10;height:20" coordorigin="6320,622" coordsize="10,20" path="m6320,641l6330,641,6330,622,6320,622,6320,641xe" filled="true" fillcolor="#000000" stroked="false">
                <v:path arrowok="t"/>
                <v:fill type="solid"/>
              </v:shape>
            </v:group>
            <v:group style="position:absolute;left:6320;top:641;width:10;height:20" coordorigin="6320,641" coordsize="10,20">
              <v:shape style="position:absolute;left:6320;top:641;width:10;height:20" coordorigin="6320,641" coordsize="10,20" path="m6320,661l6330,661,6330,641,6320,641,6320,661xe" filled="true" fillcolor="#000000" stroked="false">
                <v:path arrowok="t"/>
                <v:fill type="solid"/>
              </v:shape>
            </v:group>
            <v:group style="position:absolute;left:6320;top:661;width:10;height:20" coordorigin="6320,661" coordsize="10,20">
              <v:shape style="position:absolute;left:6320;top:661;width:10;height:20" coordorigin="6320,661" coordsize="10,20" path="m6320,680l6330,680,6330,661,6320,661,6320,680xe" filled="true" fillcolor="#000000" stroked="false">
                <v:path arrowok="t"/>
                <v:fill type="solid"/>
              </v:shape>
            </v:group>
            <v:group style="position:absolute;left:6320;top:680;width:10;height:20" coordorigin="6320,680" coordsize="10,20">
              <v:shape style="position:absolute;left:6320;top:680;width:10;height:20" coordorigin="6320,680" coordsize="10,20" path="m6320,699l6330,699,6330,680,6320,680,6320,699xe" filled="true" fillcolor="#000000" stroked="false">
                <v:path arrowok="t"/>
                <v:fill type="solid"/>
              </v:shape>
            </v:group>
            <v:group style="position:absolute;left:6320;top:699;width:10;height:20" coordorigin="6320,699" coordsize="10,20">
              <v:shape style="position:absolute;left:6320;top:699;width:10;height:20" coordorigin="6320,699" coordsize="10,20" path="m6320,718l6330,718,6330,699,6320,699,6320,718xe" filled="true" fillcolor="#000000" stroked="false">
                <v:path arrowok="t"/>
                <v:fill type="solid"/>
              </v:shape>
            </v:group>
            <v:group style="position:absolute;left:6320;top:718;width:10;height:20" coordorigin="6320,718" coordsize="10,20">
              <v:shape style="position:absolute;left:6320;top:718;width:10;height:20" coordorigin="6320,718" coordsize="10,20" path="m6320,737l6330,737,6330,718,6320,718,6320,737xe" filled="true" fillcolor="#000000" stroked="false">
                <v:path arrowok="t"/>
                <v:fill type="solid"/>
              </v:shape>
            </v:group>
            <v:group style="position:absolute;left:6320;top:737;width:10;height:20" coordorigin="6320,737" coordsize="10,20">
              <v:shape style="position:absolute;left:6320;top:737;width:10;height:20" coordorigin="6320,737" coordsize="10,20" path="m6320,757l6330,757,6330,737,6320,737,6320,757xe" filled="true" fillcolor="#000000" stroked="false">
                <v:path arrowok="t"/>
                <v:fill type="solid"/>
              </v:shape>
            </v:group>
            <v:group style="position:absolute;left:6320;top:757;width:10;height:20" coordorigin="6320,757" coordsize="10,20">
              <v:shape style="position:absolute;left:6320;top:757;width:10;height:20" coordorigin="6320,757" coordsize="10,20" path="m6320,776l6330,776,6330,757,6320,757,6320,776xe" filled="true" fillcolor="#000000" stroked="false">
                <v:path arrowok="t"/>
                <v:fill type="solid"/>
              </v:shape>
            </v:group>
            <v:group style="position:absolute;left:6320;top:776;width:10;height:20" coordorigin="6320,776" coordsize="10,20">
              <v:shape style="position:absolute;left:6320;top:776;width:10;height:20" coordorigin="6320,776" coordsize="10,20" path="m6320,795l6330,795,6330,776,6320,776,6320,795xe" filled="true" fillcolor="#000000" stroked="false">
                <v:path arrowok="t"/>
                <v:fill type="solid"/>
              </v:shape>
            </v:group>
            <v:group style="position:absolute;left:6320;top:795;width:10;height:20" coordorigin="6320,795" coordsize="10,20">
              <v:shape style="position:absolute;left:6320;top:795;width:10;height:20" coordorigin="6320,795" coordsize="10,20" path="m6320,814l6330,814,6330,795,6320,795,6320,814xe" filled="true" fillcolor="#000000" stroked="false">
                <v:path arrowok="t"/>
                <v:fill type="solid"/>
              </v:shape>
            </v:group>
            <v:group style="position:absolute;left:6320;top:814;width:10;height:20" coordorigin="6320,814" coordsize="10,20">
              <v:shape style="position:absolute;left:6320;top:814;width:10;height:20" coordorigin="6320,814" coordsize="10,20" path="m6320,833l6330,833,6330,814,6320,814,6320,833xe" filled="true" fillcolor="#000000" stroked="false">
                <v:path arrowok="t"/>
                <v:fill type="solid"/>
              </v:shape>
            </v:group>
            <v:group style="position:absolute;left:6320;top:833;width:10;height:20" coordorigin="6320,833" coordsize="10,20">
              <v:shape style="position:absolute;left:6320;top:833;width:10;height:20" coordorigin="6320,833" coordsize="10,20" path="m6320,853l6330,853,6330,833,6320,833,6320,853xe" filled="true" fillcolor="#000000" stroked="false">
                <v:path arrowok="t"/>
                <v:fill type="solid"/>
              </v:shape>
              <v:shape style="position:absolute;left:6319;top:872;width:2;height:10" type="#_x0000_t75" stroked="false">
                <v:imagedata r:id="rId15" o:title=""/>
              </v:shape>
            </v:group>
            <v:group style="position:absolute;left:6320;top:901;width:10;height:20" coordorigin="6320,901" coordsize="10,20">
              <v:shape style="position:absolute;left:6320;top:901;width:10;height:20" coordorigin="6320,901" coordsize="10,20" path="m6320,920l6330,920,6330,901,6320,901,6320,920xe" filled="true" fillcolor="#000000" stroked="false">
                <v:path arrowok="t"/>
                <v:fill type="solid"/>
              </v:shape>
            </v:group>
            <v:group style="position:absolute;left:6320;top:920;width:10;height:20" coordorigin="6320,920" coordsize="10,20">
              <v:shape style="position:absolute;left:6320;top:920;width:10;height:20" coordorigin="6320,920" coordsize="10,20" path="m6320,939l6330,939,6330,920,6320,920,6320,939xe" filled="true" fillcolor="#000000" stroked="false">
                <v:path arrowok="t"/>
                <v:fill type="solid"/>
              </v:shape>
            </v:group>
            <v:group style="position:absolute;left:6320;top:939;width:10;height:20" coordorigin="6320,939" coordsize="10,20">
              <v:shape style="position:absolute;left:6320;top:939;width:10;height:20" coordorigin="6320,939" coordsize="10,20" path="m6320,958l6330,958,6330,939,6320,939,6320,958xe" filled="true" fillcolor="#000000" stroked="false">
                <v:path arrowok="t"/>
                <v:fill type="solid"/>
              </v:shape>
            </v:group>
            <v:group style="position:absolute;left:6320;top:958;width:10;height:20" coordorigin="6320,958" coordsize="10,20">
              <v:shape style="position:absolute;left:6320;top:958;width:10;height:20" coordorigin="6320,958" coordsize="10,20" path="m6320,977l6330,977,6330,958,6320,958,6320,977xe" filled="true" fillcolor="#000000" stroked="false">
                <v:path arrowok="t"/>
                <v:fill type="solid"/>
              </v:shape>
            </v:group>
            <v:group style="position:absolute;left:6320;top:977;width:10;height:20" coordorigin="6320,977" coordsize="10,20">
              <v:shape style="position:absolute;left:6320;top:977;width:10;height:20" coordorigin="6320,977" coordsize="10,20" path="m6320,997l6330,997,6330,977,6320,977,6320,997xe" filled="true" fillcolor="#000000" stroked="false">
                <v:path arrowok="t"/>
                <v:fill type="solid"/>
              </v:shape>
            </v:group>
            <v:group style="position:absolute;left:6320;top:997;width:10;height:20" coordorigin="6320,997" coordsize="10,20">
              <v:shape style="position:absolute;left:6320;top:997;width:10;height:20" coordorigin="6320,997" coordsize="10,20" path="m6320,1016l6330,1016,6330,997,6320,997,6320,1016xe" filled="true" fillcolor="#000000" stroked="false">
                <v:path arrowok="t"/>
                <v:fill type="solid"/>
              </v:shape>
            </v:group>
            <v:group style="position:absolute;left:6320;top:1016;width:10;height:20" coordorigin="6320,1016" coordsize="10,20">
              <v:shape style="position:absolute;left:6320;top:1016;width:10;height:20" coordorigin="6320,1016" coordsize="10,20" path="m6320,1035l6330,1035,6330,1016,6320,1016,6320,1035xe" filled="true" fillcolor="#000000" stroked="false">
                <v:path arrowok="t"/>
                <v:fill type="solid"/>
              </v:shape>
            </v:group>
            <v:group style="position:absolute;left:6320;top:1035;width:10;height:20" coordorigin="6320,1035" coordsize="10,20">
              <v:shape style="position:absolute;left:6320;top:1035;width:10;height:20" coordorigin="6320,1035" coordsize="10,20" path="m6320,1054l6330,1054,6330,1035,6320,1035,6320,1054xe" filled="true" fillcolor="#000000" stroked="false">
                <v:path arrowok="t"/>
                <v:fill type="solid"/>
              </v:shape>
            </v:group>
            <v:group style="position:absolute;left:6320;top:1054;width:10;height:20" coordorigin="6320,1054" coordsize="10,20">
              <v:shape style="position:absolute;left:6320;top:1054;width:10;height:20" coordorigin="6320,1054" coordsize="10,20" path="m6320,1073l6330,1073,6330,1054,6320,1054,6320,1073xe" filled="true" fillcolor="#000000" stroked="false">
                <v:path arrowok="t"/>
                <v:fill type="solid"/>
              </v:shape>
            </v:group>
            <v:group style="position:absolute;left:6320;top:1073;width:10;height:20" coordorigin="6320,1073" coordsize="10,20">
              <v:shape style="position:absolute;left:6320;top:1073;width:10;height:20" coordorigin="6320,1073" coordsize="10,20" path="m6320,1093l6330,1093,6330,1073,6320,1073,6320,1093xe" filled="true" fillcolor="#000000" stroked="false">
                <v:path arrowok="t"/>
                <v:fill type="solid"/>
              </v:shape>
            </v:group>
            <v:group style="position:absolute;left:6320;top:1093;width:10;height:20" coordorigin="6320,1093" coordsize="10,20">
              <v:shape style="position:absolute;left:6320;top:1093;width:10;height:20" coordorigin="6320,1093" coordsize="10,20" path="m6320,1112l6330,1112,6330,1093,6320,1093,6320,1112xe" filled="true" fillcolor="#000000" stroked="false">
                <v:path arrowok="t"/>
                <v:fill type="solid"/>
              </v:shape>
            </v:group>
            <v:group style="position:absolute;left:6320;top:1112;width:10;height:20" coordorigin="6320,1112" coordsize="10,20">
              <v:shape style="position:absolute;left:6320;top:1112;width:10;height:20" coordorigin="6320,1112" coordsize="10,20" path="m6320,1131l6330,1131,6330,1112,6320,1112,6320,1131xe" filled="true" fillcolor="#000000" stroked="false">
                <v:path arrowok="t"/>
                <v:fill type="solid"/>
              </v:shape>
            </v:group>
            <v:group style="position:absolute;left:6320;top:1131;width:10;height:20" coordorigin="6320,1131" coordsize="10,20">
              <v:shape style="position:absolute;left:6320;top:1131;width:10;height:20" coordorigin="6320,1131" coordsize="10,20" path="m6320,1150l6330,1150,6330,1131,6320,1131,6320,1150xe" filled="true" fillcolor="#000000" stroked="false">
                <v:path arrowok="t"/>
                <v:fill type="solid"/>
              </v:shape>
            </v:group>
            <v:group style="position:absolute;left:6320;top:1150;width:10;height:20" coordorigin="6320,1150" coordsize="10,20">
              <v:shape style="position:absolute;left:6320;top:1150;width:10;height:20" coordorigin="6320,1150" coordsize="10,20" path="m6320,1169l6330,1169,6330,1150,6320,1150,6320,1169xe" filled="true" fillcolor="#000000" stroked="false">
                <v:path arrowok="t"/>
                <v:fill type="solid"/>
              </v:shape>
            </v:group>
            <v:group style="position:absolute;left:6320;top:1169;width:10;height:20" coordorigin="6320,1169" coordsize="10,20">
              <v:shape style="position:absolute;left:6320;top:1169;width:10;height:20" coordorigin="6320,1169" coordsize="10,20" path="m6320,1189l6330,1189,6330,1169,6320,1169,6320,1189xe" filled="true" fillcolor="#000000" stroked="false">
                <v:path arrowok="t"/>
                <v:fill type="solid"/>
              </v:shape>
            </v:group>
            <v:group style="position:absolute;left:6320;top:1189;width:10;height:20" coordorigin="6320,1189" coordsize="10,20">
              <v:shape style="position:absolute;left:6320;top:1189;width:10;height:20" coordorigin="6320,1189" coordsize="10,20" path="m6320,1208l6330,1208,6330,1189,6320,1189,6320,1208xe" filled="true" fillcolor="#000000" stroked="false">
                <v:path arrowok="t"/>
                <v:fill type="solid"/>
              </v:shape>
            </v:group>
            <v:group style="position:absolute;left:6320;top:1208;width:10;height:20" coordorigin="6320,1208" coordsize="10,20">
              <v:shape style="position:absolute;left:6320;top:1208;width:10;height:20" coordorigin="6320,1208" coordsize="10,20" path="m6320,1227l6330,1227,6330,1208,6320,1208,6320,1227xe" filled="true" fillcolor="#000000" stroked="false">
                <v:path arrowok="t"/>
                <v:fill type="solid"/>
              </v:shape>
            </v:group>
            <v:group style="position:absolute;left:6320;top:1227;width:10;height:20" coordorigin="6320,1227" coordsize="10,20">
              <v:shape style="position:absolute;left:6320;top:1227;width:10;height:20" coordorigin="6320,1227" coordsize="10,20" path="m6320,1246l6330,1246,6330,1227,6320,1227,6320,1246xe" filled="true" fillcolor="#000000" stroked="false">
                <v:path arrowok="t"/>
                <v:fill type="solid"/>
              </v:shape>
            </v:group>
            <v:group style="position:absolute;left:6320;top:1246;width:10;height:20" coordorigin="6320,1246" coordsize="10,20">
              <v:shape style="position:absolute;left:6320;top:1246;width:10;height:20" coordorigin="6320,1246" coordsize="10,20" path="m6320,1265l6330,1265,6330,1246,6320,1246,6320,1265xe" filled="true" fillcolor="#000000" stroked="false">
                <v:path arrowok="t"/>
                <v:fill type="solid"/>
              </v:shape>
            </v:group>
            <v:group style="position:absolute;left:6320;top:1265;width:10;height:20" coordorigin="6320,1265" coordsize="10,20">
              <v:shape style="position:absolute;left:6320;top:1265;width:10;height:20" coordorigin="6320,1265" coordsize="10,20" path="m6320,1285l6330,1285,6330,1265,6320,1265,6320,1285xe" filled="true" fillcolor="#000000" stroked="false">
                <v:path arrowok="t"/>
                <v:fill type="solid"/>
              </v:shape>
            </v:group>
            <v:group style="position:absolute;left:6320;top:1285;width:10;height:20" coordorigin="6320,1285" coordsize="10,20">
              <v:shape style="position:absolute;left:6320;top:1285;width:10;height:20" coordorigin="6320,1285" coordsize="10,20" path="m6320,1304l6330,1304,6330,1285,6320,1285,6320,1304xe" filled="true" fillcolor="#000000" stroked="false">
                <v:path arrowok="t"/>
                <v:fill type="solid"/>
              </v:shape>
            </v:group>
            <v:group style="position:absolute;left:6320;top:1304;width:10;height:20" coordorigin="6320,1304" coordsize="10,20">
              <v:shape style="position:absolute;left:6320;top:1304;width:10;height:20" coordorigin="6320,1304" coordsize="10,20" path="m6320,1323l6330,1323,6330,1304,6320,1304,6320,1323xe" filled="true" fillcolor="#000000" stroked="false">
                <v:path arrowok="t"/>
                <v:fill type="solid"/>
              </v:shape>
            </v:group>
            <v:group style="position:absolute;left:6320;top:1323;width:10;height:20" coordorigin="6320,1323" coordsize="10,20">
              <v:shape style="position:absolute;left:6320;top:1323;width:10;height:20" coordorigin="6320,1323" coordsize="10,20" path="m6320,1342l6330,1342,6330,1323,6320,1323,6320,1342xe" filled="true" fillcolor="#000000" stroked="false">
                <v:path arrowok="t"/>
                <v:fill type="solid"/>
              </v:shape>
              <v:shape style="position:absolute;left:6319;top:1361;width:2;height:10" type="#_x0000_t75" stroked="false">
                <v:imagedata r:id="rId15" o:title=""/>
              </v:shape>
            </v:group>
            <v:group style="position:absolute;left:6320;top:1390;width:10;height:20" coordorigin="6320,1390" coordsize="10,20">
              <v:shape style="position:absolute;left:6320;top:1390;width:10;height:20" coordorigin="6320,1390" coordsize="10,20" path="m6320,1409l6330,1409,6330,1390,6320,1390,6320,1409xe" filled="true" fillcolor="#000000" stroked="false">
                <v:path arrowok="t"/>
                <v:fill type="solid"/>
              </v:shape>
            </v:group>
            <v:group style="position:absolute;left:6320;top:1409;width:10;height:20" coordorigin="6320,1409" coordsize="10,20">
              <v:shape style="position:absolute;left:6320;top:1409;width:10;height:20" coordorigin="6320,1409" coordsize="10,20" path="m6320,1429l6330,1429,6330,1409,6320,1409,6320,1429xe" filled="true" fillcolor="#000000" stroked="false">
                <v:path arrowok="t"/>
                <v:fill type="solid"/>
              </v:shape>
            </v:group>
            <v:group style="position:absolute;left:6320;top:1429;width:10;height:20" coordorigin="6320,1429" coordsize="10,20">
              <v:shape style="position:absolute;left:6320;top:1429;width:10;height:20" coordorigin="6320,1429" coordsize="10,20" path="m6320,1448l6330,1448,6330,1429,6320,1429,6320,1448xe" filled="true" fillcolor="#000000" stroked="false">
                <v:path arrowok="t"/>
                <v:fill type="solid"/>
              </v:shape>
            </v:group>
            <v:group style="position:absolute;left:6320;top:1448;width:10;height:20" coordorigin="6320,1448" coordsize="10,20">
              <v:shape style="position:absolute;left:6320;top:1448;width:10;height:20" coordorigin="6320,1448" coordsize="10,20" path="m6320,1467l6330,1467,6330,1448,6320,1448,6320,1467xe" filled="true" fillcolor="#000000" stroked="false">
                <v:path arrowok="t"/>
                <v:fill type="solid"/>
              </v:shape>
            </v:group>
            <v:group style="position:absolute;left:6320;top:1467;width:10;height:20" coordorigin="6320,1467" coordsize="10,20">
              <v:shape style="position:absolute;left:6320;top:1467;width:10;height:20" coordorigin="6320,1467" coordsize="10,20" path="m6320,1487l6330,1487,6330,1467,6320,1467,6320,1487xe" filled="true" fillcolor="#000000" stroked="false">
                <v:path arrowok="t"/>
                <v:fill type="solid"/>
              </v:shape>
            </v:group>
            <v:group style="position:absolute;left:6320;top:1487;width:10;height:20" coordorigin="6320,1487" coordsize="10,20">
              <v:shape style="position:absolute;left:6320;top:1487;width:10;height:20" coordorigin="6320,1487" coordsize="10,20" path="m6320,1506l6330,1506,6330,1487,6320,1487,6320,1506xe" filled="true" fillcolor="#000000" stroked="false">
                <v:path arrowok="t"/>
                <v:fill type="solid"/>
              </v:shape>
            </v:group>
            <v:group style="position:absolute;left:6320;top:1506;width:10;height:20" coordorigin="6320,1506" coordsize="10,20">
              <v:shape style="position:absolute;left:6320;top:1506;width:10;height:20" coordorigin="6320,1506" coordsize="10,20" path="m6320,1525l6330,1525,6330,1506,6320,1506,6320,1525xe" filled="true" fillcolor="#000000" stroked="false">
                <v:path arrowok="t"/>
                <v:fill type="solid"/>
              </v:shape>
            </v:group>
            <v:group style="position:absolute;left:6320;top:1525;width:10;height:20" coordorigin="6320,1525" coordsize="10,20">
              <v:shape style="position:absolute;left:6320;top:1525;width:10;height:20" coordorigin="6320,1525" coordsize="10,20" path="m6320,1544l6330,1544,6330,1525,6320,1525,6320,1544xe" filled="true" fillcolor="#000000" stroked="false">
                <v:path arrowok="t"/>
                <v:fill type="solid"/>
              </v:shape>
            </v:group>
            <v:group style="position:absolute;left:6320;top:1544;width:10;height:20" coordorigin="6320,1544" coordsize="10,20">
              <v:shape style="position:absolute;left:6320;top:1544;width:10;height:20" coordorigin="6320,1544" coordsize="10,20" path="m6320,1563l6330,1563,6330,1544,6320,1544,6320,1563xe" filled="true" fillcolor="#000000" stroked="false">
                <v:path arrowok="t"/>
                <v:fill type="solid"/>
              </v:shape>
            </v:group>
            <v:group style="position:absolute;left:6320;top:1563;width:10;height:20" coordorigin="6320,1563" coordsize="10,20">
              <v:shape style="position:absolute;left:6320;top:1563;width:10;height:20" coordorigin="6320,1563" coordsize="10,20" path="m6320,1583l6330,1583,6330,1563,6320,1563,6320,1583xe" filled="true" fillcolor="#000000" stroked="false">
                <v:path arrowok="t"/>
                <v:fill type="solid"/>
              </v:shape>
            </v:group>
            <v:group style="position:absolute;left:6320;top:1583;width:10;height:20" coordorigin="6320,1583" coordsize="10,20">
              <v:shape style="position:absolute;left:6320;top:1583;width:10;height:20" coordorigin="6320,1583" coordsize="10,20" path="m6320,1602l6330,1602,6330,1583,6320,1583,6320,1602xe" filled="true" fillcolor="#000000" stroked="false">
                <v:path arrowok="t"/>
                <v:fill type="solid"/>
              </v:shape>
            </v:group>
            <v:group style="position:absolute;left:6320;top:1602;width:10;height:20" coordorigin="6320,1602" coordsize="10,20">
              <v:shape style="position:absolute;left:6320;top:1602;width:10;height:20" coordorigin="6320,1602" coordsize="10,20" path="m6320,1621l6330,1621,6330,1602,6320,1602,6320,1621xe" filled="true" fillcolor="#000000" stroked="false">
                <v:path arrowok="t"/>
                <v:fill type="solid"/>
              </v:shape>
            </v:group>
            <v:group style="position:absolute;left:6320;top:1621;width:10;height:20" coordorigin="6320,1621" coordsize="10,20">
              <v:shape style="position:absolute;left:6320;top:1621;width:10;height:20" coordorigin="6320,1621" coordsize="10,20" path="m6320,1640l6330,1640,6330,1621,6320,1621,6320,1640xe" filled="true" fillcolor="#000000" stroked="false">
                <v:path arrowok="t"/>
                <v:fill type="solid"/>
              </v:shape>
            </v:group>
            <v:group style="position:absolute;left:6320;top:1640;width:10;height:20" coordorigin="6320,1640" coordsize="10,20">
              <v:shape style="position:absolute;left:6320;top:1640;width:10;height:20" coordorigin="6320,1640" coordsize="10,20" path="m6320,1659l6330,1659,6330,1640,6320,1640,6320,1659xe" filled="true" fillcolor="#000000" stroked="false">
                <v:path arrowok="t"/>
                <v:fill type="solid"/>
              </v:shape>
            </v:group>
            <v:group style="position:absolute;left:6320;top:1659;width:10;height:20" coordorigin="6320,1659" coordsize="10,20">
              <v:shape style="position:absolute;left:6320;top:1659;width:10;height:20" coordorigin="6320,1659" coordsize="10,20" path="m6320,1679l6330,1679,6330,1659,6320,1659,6320,1679xe" filled="true" fillcolor="#000000" stroked="false">
                <v:path arrowok="t"/>
                <v:fill type="solid"/>
              </v:shape>
            </v:group>
            <v:group style="position:absolute;left:6320;top:1679;width:10;height:20" coordorigin="6320,1679" coordsize="10,20">
              <v:shape style="position:absolute;left:6320;top:1679;width:10;height:20" coordorigin="6320,1679" coordsize="10,20" path="m6320,1698l6330,1698,6330,1679,6320,1679,6320,1698xe" filled="true" fillcolor="#000000" stroked="false">
                <v:path arrowok="t"/>
                <v:fill type="solid"/>
              </v:shape>
            </v:group>
            <v:group style="position:absolute;left:6320;top:1698;width:10;height:20" coordorigin="6320,1698" coordsize="10,20">
              <v:shape style="position:absolute;left:6320;top:1698;width:10;height:20" coordorigin="6320,1698" coordsize="10,20" path="m6320,1717l6330,1717,6330,1698,6320,1698,6320,1717xe" filled="true" fillcolor="#000000" stroked="false">
                <v:path arrowok="t"/>
                <v:fill type="solid"/>
              </v:shape>
            </v:group>
            <v:group style="position:absolute;left:6320;top:1717;width:10;height:20" coordorigin="6320,1717" coordsize="10,20">
              <v:shape style="position:absolute;left:6320;top:1717;width:10;height:20" coordorigin="6320,1717" coordsize="10,20" path="m6320,1736l6330,1736,6330,1717,6320,1717,6320,1736xe" filled="true" fillcolor="#000000" stroked="false">
                <v:path arrowok="t"/>
                <v:fill type="solid"/>
              </v:shape>
            </v:group>
            <v:group style="position:absolute;left:6320;top:1736;width:10;height:20" coordorigin="6320,1736" coordsize="10,20">
              <v:shape style="position:absolute;left:6320;top:1736;width:10;height:20" coordorigin="6320,1736" coordsize="10,20" path="m6320,1755l6330,1755,6330,1736,6320,1736,6320,1755xe" filled="true" fillcolor="#000000" stroked="false">
                <v:path arrowok="t"/>
                <v:fill type="solid"/>
              </v:shape>
            </v:group>
            <v:group style="position:absolute;left:6320;top:1755;width:10;height:20" coordorigin="6320,1755" coordsize="10,20">
              <v:shape style="position:absolute;left:6320;top:1755;width:10;height:20" coordorigin="6320,1755" coordsize="10,20" path="m6320,1775l6330,1775,6330,1755,6320,1755,6320,1775xe" filled="true" fillcolor="#000000" stroked="false">
                <v:path arrowok="t"/>
                <v:fill type="solid"/>
              </v:shape>
            </v:group>
            <v:group style="position:absolute;left:6320;top:1775;width:10;height:20" coordorigin="6320,1775" coordsize="10,20">
              <v:shape style="position:absolute;left:6320;top:1775;width:10;height:20" coordorigin="6320,1775" coordsize="10,20" path="m6320,1794l6330,1794,6330,1775,6320,1775,6320,1794xe" filled="true" fillcolor="#000000" stroked="false">
                <v:path arrowok="t"/>
                <v:fill type="solid"/>
              </v:shape>
            </v:group>
            <v:group style="position:absolute;left:6320;top:1794;width:10;height:20" coordorigin="6320,1794" coordsize="10,20">
              <v:shape style="position:absolute;left:6320;top:1794;width:10;height:20" coordorigin="6320,1794" coordsize="10,20" path="m6320,1813l6330,1813,6330,1794,6320,1794,6320,1813xe" filled="true" fillcolor="#000000" stroked="false">
                <v:path arrowok="t"/>
                <v:fill type="solid"/>
              </v:shape>
            </v:group>
            <v:group style="position:absolute;left:6320;top:1813;width:10;height:20" coordorigin="6320,1813" coordsize="10,20">
              <v:shape style="position:absolute;left:6320;top:1813;width:10;height:20" coordorigin="6320,1813" coordsize="10,20" path="m6320,1832l6330,1832,6330,1813,6320,1813,6320,1832xe" filled="true" fillcolor="#000000" stroked="false">
                <v:path arrowok="t"/>
                <v:fill type="solid"/>
              </v:shape>
              <v:shape style="position:absolute;left:6319;top:1851;width:11;height:11" type="#_x0000_t75" stroked="false">
                <v:imagedata r:id="rId97" o:title=""/>
              </v:shape>
            </v:group>
            <v:group style="position:absolute;left:6320;top:1881;width:10;height:20" coordorigin="6320,1881" coordsize="10,20">
              <v:shape style="position:absolute;left:6320;top:1881;width:10;height:20" coordorigin="6320,1881" coordsize="10,20" path="m6320,1901l6330,1901,6330,1881,6320,1881,6320,1901xe" filled="true" fillcolor="#000000" stroked="false">
                <v:path arrowok="t"/>
                <v:fill type="solid"/>
              </v:shape>
            </v:group>
            <v:group style="position:absolute;left:6320;top:1901;width:10;height:20" coordorigin="6320,1901" coordsize="10,20">
              <v:shape style="position:absolute;left:6320;top:1901;width:10;height:20" coordorigin="6320,1901" coordsize="10,20" path="m6320,1920l6330,1920,6330,1901,6320,1901,6320,1920xe" filled="true" fillcolor="#000000" stroked="false">
                <v:path arrowok="t"/>
                <v:fill type="solid"/>
              </v:shape>
            </v:group>
            <v:group style="position:absolute;left:6320;top:1920;width:10;height:20" coordorigin="6320,1920" coordsize="10,20">
              <v:shape style="position:absolute;left:6320;top:1920;width:10;height:20" coordorigin="6320,1920" coordsize="10,20" path="m6320,1939l6330,1939,6330,1920,6320,1920,6320,1939xe" filled="true" fillcolor="#000000" stroked="false">
                <v:path arrowok="t"/>
                <v:fill type="solid"/>
              </v:shape>
            </v:group>
            <v:group style="position:absolute;left:6320;top:1939;width:10;height:20" coordorigin="6320,1939" coordsize="10,20">
              <v:shape style="position:absolute;left:6320;top:1939;width:10;height:20" coordorigin="6320,1939" coordsize="10,20" path="m6320,1958l6330,1958,6330,1939,6320,1939,6320,1958xe" filled="true" fillcolor="#000000" stroked="false">
                <v:path arrowok="t"/>
                <v:fill type="solid"/>
              </v:shape>
            </v:group>
            <v:group style="position:absolute;left:6320;top:1958;width:10;height:20" coordorigin="6320,1958" coordsize="10,20">
              <v:shape style="position:absolute;left:6320;top:1958;width:10;height:20" coordorigin="6320,1958" coordsize="10,20" path="m6320,1977l6330,1977,6330,1958,6320,1958,6320,1977xe" filled="true" fillcolor="#000000" stroked="false">
                <v:path arrowok="t"/>
                <v:fill type="solid"/>
              </v:shape>
            </v:group>
            <v:group style="position:absolute;left:6320;top:1977;width:10;height:20" coordorigin="6320,1977" coordsize="10,20">
              <v:shape style="position:absolute;left:6320;top:1977;width:10;height:20" coordorigin="6320,1977" coordsize="10,20" path="m6320,1997l6330,1997,6330,1977,6320,1977,6320,1997xe" filled="true" fillcolor="#000000" stroked="false">
                <v:path arrowok="t"/>
                <v:fill type="solid"/>
              </v:shape>
            </v:group>
            <v:group style="position:absolute;left:6320;top:1997;width:10;height:20" coordorigin="6320,1997" coordsize="10,20">
              <v:shape style="position:absolute;left:6320;top:1997;width:10;height:20" coordorigin="6320,1997" coordsize="10,20" path="m6320,2016l6330,2016,6330,1997,6320,1997,6320,2016xe" filled="true" fillcolor="#000000" stroked="false">
                <v:path arrowok="t"/>
                <v:fill type="solid"/>
              </v:shape>
            </v:group>
            <v:group style="position:absolute;left:6320;top:2016;width:10;height:20" coordorigin="6320,2016" coordsize="10,20">
              <v:shape style="position:absolute;left:6320;top:2016;width:10;height:20" coordorigin="6320,2016" coordsize="10,20" path="m6320,2035l6330,2035,6330,2016,6320,2016,6320,2035xe" filled="true" fillcolor="#000000" stroked="false">
                <v:path arrowok="t"/>
                <v:fill type="solid"/>
              </v:shape>
            </v:group>
            <v:group style="position:absolute;left:6320;top:2035;width:10;height:20" coordorigin="6320,2035" coordsize="10,20">
              <v:shape style="position:absolute;left:6320;top:2035;width:10;height:20" coordorigin="6320,2035" coordsize="10,20" path="m6320,2054l6330,2054,6330,2035,6320,2035,6320,2054xe" filled="true" fillcolor="#000000" stroked="false">
                <v:path arrowok="t"/>
                <v:fill type="solid"/>
              </v:shape>
            </v:group>
            <v:group style="position:absolute;left:6320;top:2054;width:10;height:20" coordorigin="6320,2054" coordsize="10,20">
              <v:shape style="position:absolute;left:6320;top:2054;width:10;height:20" coordorigin="6320,2054" coordsize="10,20" path="m6320,2073l6330,2073,6330,2054,6320,2054,6320,2073xe" filled="true" fillcolor="#000000" stroked="false">
                <v:path arrowok="t"/>
                <v:fill type="solid"/>
              </v:shape>
            </v:group>
            <v:group style="position:absolute;left:6320;top:2073;width:10;height:20" coordorigin="6320,2073" coordsize="10,20">
              <v:shape style="position:absolute;left:6320;top:2073;width:10;height:20" coordorigin="6320,2073" coordsize="10,20" path="m6320,2093l6330,2093,6330,2073,6320,2073,6320,2093xe" filled="true" fillcolor="#000000" stroked="false">
                <v:path arrowok="t"/>
                <v:fill type="solid"/>
              </v:shape>
            </v:group>
            <v:group style="position:absolute;left:6320;top:2093;width:10;height:20" coordorigin="6320,2093" coordsize="10,20">
              <v:shape style="position:absolute;left:6320;top:2093;width:10;height:20" coordorigin="6320,2093" coordsize="10,20" path="m6320,2112l6330,2112,6330,2093,6320,2093,6320,2112xe" filled="true" fillcolor="#000000" stroked="false">
                <v:path arrowok="t"/>
                <v:fill type="solid"/>
              </v:shape>
            </v:group>
            <v:group style="position:absolute;left:6320;top:2112;width:10;height:20" coordorigin="6320,2112" coordsize="10,20">
              <v:shape style="position:absolute;left:6320;top:2112;width:10;height:20" coordorigin="6320,2112" coordsize="10,20" path="m6320,2131l6330,2131,6330,2112,6320,2112,6320,2131xe" filled="true" fillcolor="#000000" stroked="false">
                <v:path arrowok="t"/>
                <v:fill type="solid"/>
              </v:shape>
            </v:group>
            <v:group style="position:absolute;left:6320;top:2131;width:10;height:20" coordorigin="6320,2131" coordsize="10,20">
              <v:shape style="position:absolute;left:6320;top:2131;width:10;height:20" coordorigin="6320,2131" coordsize="10,20" path="m6320,2150l6330,2150,6330,2131,6320,2131,6320,2150xe" filled="true" fillcolor="#000000" stroked="false">
                <v:path arrowok="t"/>
                <v:fill type="solid"/>
              </v:shape>
            </v:group>
            <v:group style="position:absolute;left:6320;top:2150;width:10;height:20" coordorigin="6320,2150" coordsize="10,20">
              <v:shape style="position:absolute;left:6320;top:2150;width:10;height:20" coordorigin="6320,2150" coordsize="10,20" path="m6320,2169l6330,2169,6330,2150,6320,2150,6320,2169xe" filled="true" fillcolor="#000000" stroked="false">
                <v:path arrowok="t"/>
                <v:fill type="solid"/>
              </v:shape>
            </v:group>
            <v:group style="position:absolute;left:6320;top:2169;width:10;height:20" coordorigin="6320,2169" coordsize="10,20">
              <v:shape style="position:absolute;left:6320;top:2169;width:10;height:20" coordorigin="6320,2169" coordsize="10,20" path="m6320,2189l6330,2189,6330,2169,6320,2169,6320,2189xe" filled="true" fillcolor="#000000" stroked="false">
                <v:path arrowok="t"/>
                <v:fill type="solid"/>
              </v:shape>
            </v:group>
            <v:group style="position:absolute;left:6320;top:2189;width:10;height:20" coordorigin="6320,2189" coordsize="10,20">
              <v:shape style="position:absolute;left:6320;top:2189;width:10;height:20" coordorigin="6320,2189" coordsize="10,20" path="m6320,2208l6330,2208,6330,2189,6320,2189,6320,2208xe" filled="true" fillcolor="#000000" stroked="false">
                <v:path arrowok="t"/>
                <v:fill type="solid"/>
              </v:shape>
            </v:group>
            <v:group style="position:absolute;left:6320;top:2208;width:10;height:20" coordorigin="6320,2208" coordsize="10,20">
              <v:shape style="position:absolute;left:6320;top:2208;width:10;height:20" coordorigin="6320,2208" coordsize="10,20" path="m6320,2227l6330,2227,6330,2208,6320,2208,6320,2227xe" filled="true" fillcolor="#000000" stroked="false">
                <v:path arrowok="t"/>
                <v:fill type="solid"/>
              </v:shape>
            </v:group>
            <v:group style="position:absolute;left:6320;top:2227;width:10;height:20" coordorigin="6320,2227" coordsize="10,20">
              <v:shape style="position:absolute;left:6320;top:2227;width:10;height:20" coordorigin="6320,2227" coordsize="10,20" path="m6320,2246l6330,2246,6330,2227,6320,2227,6320,2246xe" filled="true" fillcolor="#000000" stroked="false">
                <v:path arrowok="t"/>
                <v:fill type="solid"/>
              </v:shape>
            </v:group>
            <v:group style="position:absolute;left:6320;top:2246;width:10;height:20" coordorigin="6320,2246" coordsize="10,20">
              <v:shape style="position:absolute;left:6320;top:2246;width:10;height:20" coordorigin="6320,2246" coordsize="10,20" path="m6320,2265l6330,2265,6330,2246,6320,2246,6320,2265xe" filled="true" fillcolor="#000000" stroked="false">
                <v:path arrowok="t"/>
                <v:fill type="solid"/>
              </v:shape>
            </v:group>
            <v:group style="position:absolute;left:6320;top:2265;width:10;height:20" coordorigin="6320,2265" coordsize="10,20">
              <v:shape style="position:absolute;left:6320;top:2265;width:10;height:20" coordorigin="6320,2265" coordsize="10,20" path="m6320,2285l6330,2285,6330,2265,6320,2265,6320,2285xe" filled="true" fillcolor="#000000" stroked="false">
                <v:path arrowok="t"/>
                <v:fill type="solid"/>
              </v:shape>
            </v:group>
            <v:group style="position:absolute;left:6320;top:2285;width:10;height:20" coordorigin="6320,2285" coordsize="10,20">
              <v:shape style="position:absolute;left:6320;top:2285;width:10;height:20" coordorigin="6320,2285" coordsize="10,20" path="m6320,2304l6330,2304,6330,2285,6320,2285,6320,2304xe" filled="true" fillcolor="#000000" stroked="false">
                <v:path arrowok="t"/>
                <v:fill type="solid"/>
              </v:shape>
            </v:group>
            <v:group style="position:absolute;left:6320;top:2304;width:10;height:20" coordorigin="6320,2304" coordsize="10,20">
              <v:shape style="position:absolute;left:6320;top:2304;width:10;height:20" coordorigin="6320,2304" coordsize="10,20" path="m6320,2323l6330,2323,6330,2304,6320,2304,6320,2323xe" filled="true" fillcolor="#000000" stroked="false">
                <v:path arrowok="t"/>
                <v:fill type="solid"/>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53" w:type="dxa"/>
        <w:tblLayout w:type="fixed"/>
        <w:tblCellMar>
          <w:top w:w="0" w:type="dxa"/>
          <w:left w:w="0" w:type="dxa"/>
          <w:bottom w:w="0" w:type="dxa"/>
          <w:right w:w="0" w:type="dxa"/>
        </w:tblCellMar>
        <w:tblLook w:val="01E0"/>
      </w:tblPr>
      <w:tblGrid>
        <w:gridCol w:w="4864"/>
        <w:gridCol w:w="4777"/>
      </w:tblGrid>
      <w:tr>
        <w:trPr>
          <w:trHeight w:val="500" w:hRule="exact"/>
        </w:trPr>
        <w:tc>
          <w:tcPr>
            <w:tcW w:w="4864"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1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777" w:type="dxa"/>
            <w:tcBorders>
              <w:top w:val="single" w:sz="12"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28"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490" w:hRule="exact"/>
        </w:trPr>
        <w:tc>
          <w:tcPr>
            <w:tcW w:w="486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18"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91" w:hRule="exact"/>
        </w:trPr>
        <w:tc>
          <w:tcPr>
            <w:tcW w:w="486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18"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7"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500" w:hRule="exact"/>
        </w:trPr>
        <w:tc>
          <w:tcPr>
            <w:tcW w:w="4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18"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4777" w:type="dxa"/>
            <w:tcBorders>
              <w:top w:val="single" w:sz="8"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line="260" w:lineRule="exact" w:before="0"/>
        <w:ind w:left="680" w:right="1129" w:firstLine="0"/>
        <w:jc w:val="left"/>
        <w:rPr>
          <w:rFonts w:ascii="宋体" w:hAnsi="宋体" w:cs="宋体" w:eastAsia="宋体" w:hint="default"/>
          <w:sz w:val="21"/>
          <w:szCs w:val="21"/>
        </w:rPr>
      </w:pPr>
      <w:r>
        <w:rPr>
          <w:rFonts w:ascii="宋体" w:hAnsi="宋体" w:cs="宋体" w:eastAsia="宋体" w:hint="default"/>
          <w:sz w:val="21"/>
          <w:szCs w:val="21"/>
        </w:rPr>
        <w:t>每年度终了，对使用寿命有限的无形资产的使用寿命及摊销方法进行复核。</w:t>
      </w:r>
    </w:p>
    <w:p>
      <w:pPr>
        <w:spacing w:line="273" w:lineRule="auto" w:before="37"/>
        <w:ind w:left="630" w:right="1124" w:firstLine="49"/>
        <w:jc w:val="left"/>
        <w:rPr>
          <w:rFonts w:ascii="宋体" w:hAnsi="宋体" w:cs="宋体" w:eastAsia="宋体" w:hint="default"/>
          <w:sz w:val="21"/>
          <w:szCs w:val="21"/>
        </w:rPr>
      </w:pPr>
      <w:r>
        <w:rPr>
          <w:rFonts w:ascii="宋体" w:hAnsi="宋体" w:cs="宋体" w:eastAsia="宋体" w:hint="default"/>
          <w:sz w:val="21"/>
          <w:szCs w:val="21"/>
        </w:rPr>
        <w:t>经复核，本年期末无形资产的使用寿命及摊销方法与以前估计未有不同。 </w:t>
      </w:r>
      <w:r>
        <w:rPr>
          <w:rFonts w:ascii="宋体" w:hAnsi="宋体" w:cs="宋体" w:eastAsia="宋体" w:hint="default"/>
          <w:b/>
          <w:bCs/>
          <w:sz w:val="21"/>
          <w:szCs w:val="21"/>
        </w:rPr>
        <w:t>3</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本公司认为在可预见的将来该公司拥有的高尔夫权证均会使用并带给本公司预期的经济利益流入，故</w:t>
      </w:r>
    </w:p>
    <w:p>
      <w:pPr>
        <w:spacing w:line="273" w:lineRule="auto" w:before="7"/>
        <w:ind w:left="566" w:right="3073" w:hanging="357"/>
        <w:jc w:val="left"/>
        <w:rPr>
          <w:rFonts w:ascii="宋体" w:hAnsi="宋体" w:cs="宋体" w:eastAsia="宋体" w:hint="default"/>
          <w:sz w:val="21"/>
          <w:szCs w:val="21"/>
        </w:rPr>
      </w:pPr>
      <w:r>
        <w:rPr>
          <w:rFonts w:ascii="宋体" w:hAnsi="宋体" w:cs="宋体" w:eastAsia="宋体" w:hint="default"/>
          <w:sz w:val="21"/>
          <w:szCs w:val="21"/>
        </w:rPr>
        <w:t>认定其使用寿命为不确定。 每期末，对使用寿命不确定的无形资产的使用寿命进行复核。 经复核，该类无形资产的使用寿命仍为不确定。</w:t>
      </w:r>
    </w:p>
    <w:p>
      <w:pPr>
        <w:spacing w:line="240" w:lineRule="auto" w:before="8"/>
        <w:rPr>
          <w:rFonts w:ascii="宋体" w:hAnsi="宋体" w:cs="宋体" w:eastAsia="宋体" w:hint="default"/>
          <w:sz w:val="23"/>
          <w:szCs w:val="23"/>
        </w:rPr>
      </w:pPr>
    </w:p>
    <w:p>
      <w:pPr>
        <w:spacing w:before="0"/>
        <w:ind w:left="566" w:right="1129" w:firstLine="0"/>
        <w:jc w:val="left"/>
        <w:rPr>
          <w:rFonts w:ascii="宋体" w:hAnsi="宋体" w:cs="宋体" w:eastAsia="宋体" w:hint="default"/>
          <w:sz w:val="21"/>
          <w:szCs w:val="21"/>
        </w:rPr>
      </w:pPr>
      <w:bookmarkStart w:name="内部研究开发支出会计政策" w:id="187"/>
      <w:bookmarkEnd w:id="187"/>
      <w:r>
        <w:rPr/>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573" w:right="1129"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w:t>
      </w:r>
    </w:p>
    <w:p>
      <w:pPr>
        <w:spacing w:line="273" w:lineRule="auto" w:before="7"/>
        <w:ind w:left="566" w:right="4355" w:hanging="413"/>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 </w:t>
      </w:r>
      <w:r>
        <w:rPr>
          <w:rFonts w:ascii="宋体" w:hAnsi="宋体" w:cs="宋体" w:eastAsia="宋体" w:hint="default"/>
          <w:b/>
          <w:bCs/>
          <w:sz w:val="21"/>
          <w:szCs w:val="21"/>
        </w:rPr>
        <w:t>2</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同时满足下列条件的，确认为无形资产： </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 </w:t>
      </w:r>
      <w:r>
        <w:rPr>
          <w:rFonts w:ascii="宋体" w:hAnsi="宋体" w:cs="宋体" w:eastAsia="宋体" w:hint="default"/>
          <w:sz w:val="21"/>
          <w:szCs w:val="21"/>
        </w:rPr>
        <w:t>(2)</w:t>
      </w:r>
      <w:r>
        <w:rPr>
          <w:rFonts w:ascii="宋体" w:hAnsi="宋体" w:cs="宋体" w:eastAsia="宋体" w:hint="default"/>
          <w:sz w:val="21"/>
          <w:szCs w:val="21"/>
        </w:rPr>
        <w:t>管理层具有完成该无形资产并使用或出售的意图； </w:t>
      </w:r>
      <w:r>
        <w:rPr>
          <w:rFonts w:ascii="宋体" w:hAnsi="宋体" w:cs="宋体" w:eastAsia="宋体" w:hint="default"/>
          <w:sz w:val="21"/>
          <w:szCs w:val="21"/>
        </w:rPr>
        <w:t>(3)</w:t>
      </w:r>
      <w:r>
        <w:rPr>
          <w:rFonts w:ascii="宋体" w:hAnsi="宋体" w:cs="宋体" w:eastAsia="宋体" w:hint="default"/>
          <w:sz w:val="21"/>
          <w:szCs w:val="21"/>
        </w:rPr>
        <w:t>能够证明该无形资产将如何产生经济利益；</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有足够的技术、财务资源和其他资源支持，以完成该无形资产的开发，并有能力使用或出售该无 形资产；</w:t>
      </w:r>
    </w:p>
    <w:p>
      <w:pPr>
        <w:spacing w:line="273" w:lineRule="auto" w:before="7"/>
        <w:ind w:left="574" w:right="112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归属于该无形资产开发阶段的支出能够可靠地计量。 </w:t>
      </w:r>
      <w:r>
        <w:rPr>
          <w:rFonts w:ascii="宋体" w:hAnsi="宋体" w:cs="宋体" w:eastAsia="宋体" w:hint="default"/>
          <w:spacing w:val="-1"/>
          <w:sz w:val="21"/>
          <w:szCs w:val="21"/>
        </w:rPr>
        <w:t>不满足上述条件的开发阶段的支出，于发生时计入当期损益。前期已计入损益的开发支出不在以后期</w:t>
      </w:r>
    </w:p>
    <w:p>
      <w:pPr>
        <w:spacing w:line="273" w:lineRule="auto" w:before="7"/>
        <w:ind w:left="154" w:right="1129" w:firstLine="0"/>
        <w:jc w:val="left"/>
        <w:rPr>
          <w:rFonts w:ascii="宋体" w:hAnsi="宋体" w:cs="宋体" w:eastAsia="宋体" w:hint="default"/>
          <w:sz w:val="21"/>
          <w:szCs w:val="21"/>
        </w:rPr>
      </w:pPr>
      <w:r>
        <w:rPr>
          <w:rFonts w:ascii="宋体" w:hAnsi="宋体" w:cs="宋体" w:eastAsia="宋体" w:hint="default"/>
          <w:spacing w:val="-1"/>
          <w:sz w:val="21"/>
          <w:szCs w:val="21"/>
        </w:rPr>
        <w:t>间确认为资产。已资本化的开发阶段的支出在资产负债表上列示为开发支出，自该项目达到预定可使用状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态之日起转为无形资产。</w:t>
      </w:r>
    </w:p>
    <w:p>
      <w:pPr>
        <w:spacing w:line="535" w:lineRule="auto" w:before="7"/>
        <w:ind w:left="154" w:right="3402" w:firstLine="42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 </w:t>
      </w:r>
      <w:bookmarkStart w:name="18、长期资产减值" w:id="188"/>
      <w:bookmarkEnd w:id="188"/>
      <w:r>
        <w:rPr>
          <w:rFonts w:ascii="宋体" w:hAnsi="宋体" w:cs="宋体" w:eastAsia="宋体" w:hint="default"/>
          <w:sz w:val="21"/>
          <w:szCs w:val="21"/>
        </w:rPr>
      </w:r>
      <w:r>
        <w:rPr>
          <w:rFonts w:ascii="宋体" w:hAnsi="宋体" w:cs="宋体" w:eastAsia="宋体" w:hint="default"/>
          <w:b/>
          <w:bCs/>
          <w:sz w:val="21"/>
          <w:szCs w:val="21"/>
        </w:rPr>
        <w:t>18</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73" w:lineRule="auto" w:before="79"/>
        <w:ind w:left="154" w:right="0" w:firstLine="420"/>
        <w:jc w:val="left"/>
        <w:rPr>
          <w:rFonts w:ascii="宋体" w:hAnsi="宋体" w:cs="宋体" w:eastAsia="宋体" w:hint="default"/>
          <w:sz w:val="21"/>
          <w:szCs w:val="21"/>
        </w:rPr>
      </w:pPr>
      <w:r>
        <w:rPr>
          <w:rFonts w:ascii="宋体" w:hAnsi="宋体" w:cs="宋体" w:eastAsia="宋体" w:hint="default"/>
          <w:sz w:val="21"/>
          <w:szCs w:val="21"/>
        </w:rPr>
        <w:t>长期股权投资、采用成本模式计量的投资性房地产、固定资产、在建工程、无形资产等长期资产，于 资产负债表日存在减值迹象的，进行减值测试。减值测试结果表明资产的可收回金额低于其账面价值的，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按其差额计提减值准备并计入减值损失。可收回金额为资产的公允价值减去处置费用后的净额与资产预计</w:t>
      </w:r>
      <w:r>
        <w:rPr>
          <w:rFonts w:ascii="宋体" w:hAnsi="宋体" w:cs="宋体" w:eastAsia="宋体" w:hint="default"/>
          <w:sz w:val="21"/>
          <w:szCs w:val="21"/>
        </w:rPr>
        <w:t>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spacing w:before="7"/>
        <w:ind w:left="574" w:right="1129" w:firstLine="0"/>
        <w:jc w:val="left"/>
        <w:rPr>
          <w:rFonts w:ascii="宋体" w:hAnsi="宋体" w:cs="宋体" w:eastAsia="宋体" w:hint="default"/>
          <w:sz w:val="21"/>
          <w:szCs w:val="21"/>
        </w:rPr>
      </w:pPr>
      <w:r>
        <w:rPr>
          <w:rFonts w:ascii="宋体" w:hAnsi="宋体" w:cs="宋体" w:eastAsia="宋体" w:hint="default"/>
          <w:sz w:val="21"/>
          <w:szCs w:val="21"/>
        </w:rPr>
        <w:t>商誉至少在每年年度终了进行减值测试。</w:t>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153" w:right="1130" w:firstLine="420"/>
        <w:jc w:val="both"/>
        <w:rPr>
          <w:rFonts w:ascii="宋体" w:hAnsi="宋体" w:cs="宋体" w:eastAsia="宋体" w:hint="default"/>
          <w:sz w:val="21"/>
          <w:szCs w:val="21"/>
        </w:rPr>
      </w:pPr>
      <w:r>
        <w:rPr>
          <w:rFonts w:ascii="宋体" w:hAnsi="宋体" w:cs="宋体" w:eastAsia="宋体" w:hint="default"/>
          <w:spacing w:val="-1"/>
          <w:sz w:val="21"/>
          <w:szCs w:val="21"/>
        </w:rPr>
        <w:t>本公司进行商誉减值测试，对于因企业合并形成的商誉的账面价值，自购买日起按照合理的方法分摊</w:t>
      </w:r>
      <w:r>
        <w:rPr>
          <w:rFonts w:ascii="宋体" w:hAnsi="宋体" w:cs="宋体" w:eastAsia="宋体" w:hint="default"/>
          <w:sz w:val="21"/>
          <w:szCs w:val="21"/>
        </w:rPr>
        <w:t> </w:t>
      </w:r>
      <w:r>
        <w:rPr>
          <w:rFonts w:ascii="宋体" w:hAnsi="宋体" w:cs="宋体" w:eastAsia="宋体" w:hint="default"/>
          <w:spacing w:val="-1"/>
          <w:sz w:val="21"/>
          <w:szCs w:val="21"/>
        </w:rPr>
        <w:t>至相关的资产组；难以分摊至相关的资产组的，将其分摊至相关的资产组组合。在将商誉的账面价值分摊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至相关的资产组或者资产组组合时，按照各资产组或者资产组组合的公允价值占相关资产组或者资产组组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合公允价值总额的比例进行分摊。公允价值难以可靠计量的，按照各资产组或者资产组组合的账面价值占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相关资产组或者资产组组合账面价值总额的比例进行分摊。</w:t>
      </w:r>
    </w:p>
    <w:p>
      <w:pPr>
        <w:spacing w:line="273" w:lineRule="auto" w:before="7"/>
        <w:ind w:left="153" w:right="0" w:firstLine="420"/>
        <w:jc w:val="left"/>
        <w:rPr>
          <w:rFonts w:ascii="宋体" w:hAnsi="宋体" w:cs="宋体" w:eastAsia="宋体" w:hint="default"/>
          <w:sz w:val="21"/>
          <w:szCs w:val="21"/>
        </w:rPr>
      </w:pPr>
      <w:r>
        <w:rPr>
          <w:rFonts w:ascii="宋体" w:hAnsi="宋体" w:cs="宋体" w:eastAsia="宋体" w:hint="default"/>
          <w:sz w:val="21"/>
          <w:szCs w:val="21"/>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在以后会计期间不予转回。</w:t>
      </w:r>
    </w:p>
    <w:p>
      <w:pPr>
        <w:spacing w:line="612" w:lineRule="exact" w:before="64"/>
        <w:ind w:left="573" w:right="1129" w:hanging="420"/>
        <w:jc w:val="left"/>
        <w:rPr>
          <w:rFonts w:ascii="宋体" w:hAnsi="宋体" w:cs="宋体" w:eastAsia="宋体" w:hint="default"/>
          <w:sz w:val="21"/>
          <w:szCs w:val="21"/>
        </w:rPr>
      </w:pPr>
      <w:bookmarkStart w:name="19、长期待摊费用" w:id="189"/>
      <w:bookmarkEnd w:id="189"/>
      <w:r>
        <w:rPr/>
      </w:r>
      <w:r>
        <w:rPr>
          <w:rFonts w:ascii="宋体" w:hAnsi="宋体" w:cs="宋体" w:eastAsia="宋体" w:hint="default"/>
          <w:b/>
          <w:bCs/>
          <w:sz w:val="21"/>
          <w:szCs w:val="21"/>
        </w:rPr>
        <w:t>19</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1"/>
          <w:sz w:val="21"/>
          <w:szCs w:val="21"/>
        </w:rPr>
        <w:t>长期待摊费用为已经发生但应由本期和以后各期负担的分摊期限在一年以上的各项费用。本公司长期</w:t>
      </w:r>
    </w:p>
    <w:p>
      <w:pPr>
        <w:spacing w:line="219"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待摊费用主要包括经营租入固定资产改良支出。</w:t>
      </w:r>
    </w:p>
    <w:p>
      <w:pPr>
        <w:spacing w:line="273" w:lineRule="auto" w:before="37"/>
        <w:ind w:left="623" w:right="71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6"/>
        <w:rPr>
          <w:rFonts w:ascii="宋体" w:hAnsi="宋体" w:cs="宋体" w:eastAsia="宋体" w:hint="default"/>
          <w:sz w:val="24"/>
          <w:szCs w:val="24"/>
        </w:rPr>
      </w:pPr>
    </w:p>
    <w:p>
      <w:pPr>
        <w:spacing w:before="0"/>
        <w:ind w:left="623" w:right="11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3544"/>
        <w:gridCol w:w="6097"/>
      </w:tblGrid>
      <w:tr>
        <w:trPr>
          <w:trHeight w:val="355" w:hRule="exact"/>
        </w:trPr>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097"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6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经营租入固定资产改良支出</w:t>
            </w:r>
          </w:p>
        </w:tc>
        <w:tc>
          <w:tcPr>
            <w:tcW w:w="6097"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剩余租赁期与租赁资产尚可使用年限中较短者</w:t>
            </w:r>
          </w:p>
        </w:tc>
      </w:tr>
    </w:tbl>
    <w:p>
      <w:pPr>
        <w:spacing w:line="240" w:lineRule="auto" w:before="2"/>
        <w:rPr>
          <w:rFonts w:ascii="宋体" w:hAnsi="宋体" w:cs="宋体" w:eastAsia="宋体" w:hint="default"/>
          <w:b/>
          <w:bCs/>
          <w:sz w:val="19"/>
          <w:szCs w:val="19"/>
        </w:rPr>
      </w:pPr>
    </w:p>
    <w:p>
      <w:pPr>
        <w:spacing w:before="35"/>
        <w:ind w:left="154" w:right="1129" w:firstLine="0"/>
        <w:jc w:val="left"/>
        <w:rPr>
          <w:rFonts w:ascii="宋体" w:hAnsi="宋体" w:cs="宋体" w:eastAsia="宋体" w:hint="default"/>
          <w:sz w:val="21"/>
          <w:szCs w:val="21"/>
        </w:rPr>
      </w:pPr>
      <w:bookmarkStart w:name="20、职工薪酬" w:id="190"/>
      <w:bookmarkEnd w:id="190"/>
      <w:r>
        <w:rPr/>
      </w:r>
      <w:r>
        <w:rPr>
          <w:rFonts w:ascii="宋体" w:hAnsi="宋体" w:cs="宋体" w:eastAsia="宋体" w:hint="default"/>
          <w:b/>
          <w:bCs/>
          <w:sz w:val="21"/>
          <w:szCs w:val="21"/>
        </w:rPr>
        <w:t>20</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610" w:lineRule="atLeast" w:before="3"/>
        <w:ind w:left="574" w:right="1129" w:hanging="420"/>
        <w:jc w:val="left"/>
        <w:rPr>
          <w:rFonts w:ascii="宋体" w:hAnsi="宋体" w:cs="宋体" w:eastAsia="宋体" w:hint="default"/>
          <w:sz w:val="21"/>
          <w:szCs w:val="21"/>
        </w:rPr>
      </w:pPr>
      <w:bookmarkStart w:name="（1）短期薪酬的会计处理方法" w:id="191"/>
      <w:bookmarkEnd w:id="19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spacing w:line="273" w:lineRule="auto" w:before="37"/>
        <w:ind w:left="574" w:right="1129" w:hanging="420"/>
        <w:jc w:val="left"/>
        <w:rPr>
          <w:rFonts w:ascii="宋体" w:hAnsi="宋体" w:cs="宋体" w:eastAsia="宋体" w:hint="default"/>
          <w:sz w:val="21"/>
          <w:szCs w:val="21"/>
        </w:rPr>
      </w:pPr>
      <w:r>
        <w:rPr>
          <w:rFonts w:ascii="宋体" w:hAnsi="宋体" w:cs="宋体" w:eastAsia="宋体" w:hint="default"/>
          <w:sz w:val="21"/>
          <w:szCs w:val="21"/>
        </w:rPr>
        <w:t>相关资产成本。 </w:t>
      </w:r>
      <w:r>
        <w:rPr>
          <w:rFonts w:ascii="宋体" w:hAnsi="宋体" w:cs="宋体" w:eastAsia="宋体" w:hint="default"/>
          <w:spacing w:val="-1"/>
          <w:sz w:val="21"/>
          <w:szCs w:val="21"/>
        </w:rPr>
        <w:t>本公司为职工缴纳的社会保险费和住房公积金，以及按规定提取的工会经费和职工教育经费，在职工</w:t>
      </w:r>
    </w:p>
    <w:p>
      <w:pPr>
        <w:spacing w:line="273" w:lineRule="auto" w:before="7"/>
        <w:ind w:left="573" w:right="1933" w:hanging="420"/>
        <w:jc w:val="left"/>
        <w:rPr>
          <w:rFonts w:ascii="宋体" w:hAnsi="宋体" w:cs="宋体" w:eastAsia="宋体" w:hint="default"/>
          <w:sz w:val="21"/>
          <w:szCs w:val="21"/>
        </w:rPr>
      </w:pPr>
      <w:r>
        <w:rPr>
          <w:rFonts w:ascii="宋体" w:hAnsi="宋体" w:cs="宋体" w:eastAsia="宋体" w:hint="default"/>
          <w:sz w:val="21"/>
          <w:szCs w:val="21"/>
        </w:rPr>
        <w:t>为本公司提供服务的会计期间，根据规定的计提基础和计提比例计算确定相应的职工薪酬金额。 职工福利费为非货币性福利的，如能够可靠计量的，按照公允价值计量。</w:t>
      </w:r>
    </w:p>
    <w:p>
      <w:pPr>
        <w:spacing w:line="612" w:lineRule="exact" w:before="64"/>
        <w:ind w:left="573" w:right="7696" w:hanging="420"/>
        <w:jc w:val="left"/>
        <w:rPr>
          <w:rFonts w:ascii="宋体" w:hAnsi="宋体" w:cs="宋体" w:eastAsia="宋体" w:hint="default"/>
          <w:sz w:val="21"/>
          <w:szCs w:val="21"/>
        </w:rPr>
      </w:pPr>
      <w:bookmarkStart w:name="（2）离职后福利的会计处理方法" w:id="192"/>
      <w:bookmarkEnd w:id="19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spacing w:line="219"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本公司按当地政府的相关规定为职工缴纳基本养老保险和失业保险，在职工为本公司提供服务的会计</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期间，按以当地规定的缴纳基数和比例计算应缴纳金额，确认为负债，并计入当期损益或相关资产成本。</w:t>
      </w:r>
    </w:p>
    <w:p>
      <w:pPr>
        <w:spacing w:line="610" w:lineRule="atLeast" w:before="3"/>
        <w:ind w:left="574" w:right="1129" w:hanging="420"/>
        <w:jc w:val="left"/>
        <w:rPr>
          <w:rFonts w:ascii="宋体" w:hAnsi="宋体" w:cs="宋体" w:eastAsia="宋体" w:hint="default"/>
          <w:sz w:val="21"/>
          <w:szCs w:val="21"/>
        </w:rPr>
      </w:pPr>
      <w:bookmarkStart w:name="（3）辞退福利的会计处理方法" w:id="193"/>
      <w:bookmarkEnd w:id="19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spacing w:before="37"/>
        <w:ind w:left="154" w:right="0" w:firstLine="0"/>
        <w:jc w:val="left"/>
        <w:rPr>
          <w:rFonts w:ascii="宋体" w:hAnsi="宋体" w:cs="宋体" w:eastAsia="宋体" w:hint="default"/>
          <w:sz w:val="21"/>
          <w:szCs w:val="21"/>
        </w:rPr>
      </w:pPr>
      <w:r>
        <w:rPr>
          <w:rFonts w:ascii="宋体" w:hAnsi="宋体" w:cs="宋体" w:eastAsia="宋体" w:hint="default"/>
          <w:sz w:val="21"/>
          <w:szCs w:val="21"/>
        </w:rPr>
        <w:t>退福利的重组相关的成本或费用时（两者孰早），确认辞退福利产生的职工薪酬负债，并计入当期损益。</w:t>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21、股份支付" w:id="194"/>
      <w:bookmarkEnd w:id="194"/>
      <w:r>
        <w:rPr/>
      </w:r>
      <w:r>
        <w:rPr>
          <w:rFonts w:ascii="宋体" w:hAnsi="宋体" w:cs="宋体" w:eastAsia="宋体" w:hint="default"/>
          <w:b/>
          <w:bCs/>
          <w:sz w:val="21"/>
          <w:szCs w:val="21"/>
        </w:rPr>
        <w:t>21</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3" w:right="1129" w:firstLine="420"/>
        <w:jc w:val="left"/>
        <w:rPr>
          <w:rFonts w:ascii="宋体" w:hAnsi="宋体" w:cs="宋体" w:eastAsia="宋体" w:hint="default"/>
          <w:sz w:val="21"/>
          <w:szCs w:val="21"/>
        </w:rPr>
      </w:pPr>
      <w:r>
        <w:rPr>
          <w:rFonts w:ascii="宋体" w:hAnsi="宋体" w:cs="宋体" w:eastAsia="宋体" w:hint="default"/>
          <w:spacing w:val="3"/>
          <w:sz w:val="21"/>
          <w:szCs w:val="21"/>
        </w:rPr>
        <w:t>本公司的股份支付是为了获取职工提供服务而授予权益工具或者承担以权益工具为基础确定的负债</w:t>
      </w:r>
      <w:r>
        <w:rPr>
          <w:rFonts w:ascii="宋体" w:hAnsi="宋体" w:cs="宋体" w:eastAsia="宋体" w:hint="default"/>
          <w:sz w:val="21"/>
          <w:szCs w:val="21"/>
        </w:rPr>
        <w:t> 的交易。本公司的股份支付分为以权益结算的股份支付和以现金结算的股份支付。 以权益结算的股份支付及权益工具</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以权益结算的股份支付换取职工提供服务的，以授予职工权益工具的公允价值计量。本公司以限制性</w:t>
      </w:r>
      <w:r>
        <w:rPr>
          <w:rFonts w:ascii="宋体" w:hAnsi="宋体" w:cs="宋体" w:eastAsia="宋体" w:hint="default"/>
          <w:sz w:val="21"/>
          <w:szCs w:val="21"/>
        </w:rPr>
        <w:t> </w:t>
      </w:r>
      <w:r>
        <w:rPr>
          <w:rFonts w:ascii="宋体" w:hAnsi="宋体" w:cs="宋体" w:eastAsia="宋体" w:hint="default"/>
          <w:spacing w:val="-1"/>
          <w:sz w:val="21"/>
          <w:szCs w:val="21"/>
        </w:rPr>
        <w:t>股票进行股份支付的，职工出资认购股票，股票在达到解锁条件并解锁前不得上市流通或转让；如果最终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股权激励计划规定的解锁条件未能达到，则本公司按照事先约定的价格回购股票。本公司取得职工认购限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制性股票支付的款项时，按照取得的认股款确认股本和资本公积（股本溢价）。在等待期内每个资产负债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表日，本公司根据最新取得的可行权职工人数变动、是否达到规定业绩条件等后续信息对可行权权益工具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数量作出最佳估计，以此为基础，按照授予日的公允价值，将当期取得的服务计入相关成本或费用，相应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增加资本公积。在可行权日之后不再对已确认的相关成本或费用和所有者权益总额进行调整。但授予后立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即可行权的，在授予日按照公允价值计入相关成本或费用，相应增加资本公积。</w:t>
      </w:r>
    </w:p>
    <w:p>
      <w:pPr>
        <w:spacing w:line="273" w:lineRule="auto" w:before="7"/>
        <w:ind w:left="573" w:right="1129" w:firstLine="0"/>
        <w:jc w:val="left"/>
        <w:rPr>
          <w:rFonts w:ascii="宋体" w:hAnsi="宋体" w:cs="宋体" w:eastAsia="宋体" w:hint="default"/>
          <w:sz w:val="21"/>
          <w:szCs w:val="21"/>
        </w:rPr>
      </w:pPr>
      <w:r>
        <w:rPr>
          <w:rFonts w:ascii="宋体" w:hAnsi="宋体" w:cs="宋体" w:eastAsia="宋体" w:hint="default"/>
          <w:sz w:val="21"/>
          <w:szCs w:val="21"/>
        </w:rPr>
        <w:t>本公司授予的限制性股票公允价值采用估值技术予以确定，一般参考二级市场的股票价格。 </w:t>
      </w:r>
      <w:r>
        <w:rPr>
          <w:rFonts w:ascii="宋体" w:hAnsi="宋体" w:cs="宋体" w:eastAsia="宋体" w:hint="default"/>
          <w:spacing w:val="-1"/>
          <w:sz w:val="21"/>
          <w:szCs w:val="21"/>
        </w:rPr>
        <w:t>对于最终未能行权的股份支付，不确认成本或费用，除非行权条件是市场条件或非可行权条件，此时</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无论是否满足市场条件或非可行权条件，只要满足所有可行权条件中的非市场条件，即视为可行权。 </w:t>
      </w:r>
      <w:r>
        <w:rPr>
          <w:rFonts w:ascii="宋体" w:hAnsi="宋体" w:cs="宋体" w:eastAsia="宋体" w:hint="default"/>
          <w:spacing w:val="-1"/>
          <w:sz w:val="21"/>
          <w:szCs w:val="21"/>
        </w:rPr>
        <w:t>如果修改了以权益结算的股份支付的条款，至少按照未修改条款的情况确认取得的服务。此外，任何</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增加所授予权益工具公允价值的修改，或在修改日对职工有利的变更，均确认取得服务的增加。 </w:t>
      </w:r>
      <w:r>
        <w:rPr>
          <w:rFonts w:ascii="宋体" w:hAnsi="宋体" w:cs="宋体" w:eastAsia="宋体" w:hint="default"/>
          <w:spacing w:val="-1"/>
          <w:sz w:val="21"/>
          <w:szCs w:val="21"/>
        </w:rPr>
        <w:t>如果取消了以权益结算的股份支付，则于取消日作为加速行权处理，立即确认尚未确认的金额。职工</w:t>
      </w:r>
    </w:p>
    <w:p>
      <w:pPr>
        <w:spacing w:line="273" w:lineRule="auto" w:before="7"/>
        <w:ind w:left="153" w:right="0" w:firstLine="0"/>
        <w:jc w:val="left"/>
        <w:rPr>
          <w:rFonts w:ascii="宋体" w:hAnsi="宋体" w:cs="宋体" w:eastAsia="宋体" w:hint="default"/>
          <w:sz w:val="21"/>
          <w:szCs w:val="21"/>
        </w:rPr>
      </w:pPr>
      <w:r>
        <w:rPr>
          <w:rFonts w:ascii="宋体" w:hAnsi="宋体" w:cs="宋体" w:eastAsia="宋体" w:hint="default"/>
          <w:spacing w:val="-3"/>
          <w:sz w:val="21"/>
          <w:szCs w:val="21"/>
        </w:rPr>
        <w:t>或其他方能够选择满足非可行权条件但在等待期内未满足的，作为取消以权益结算的股份支付处理。但是，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如果授予新的权益工具，并在新权益工具授予日认定所授予的新权益工具是用于替代被取消的权益工具的，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则以与处理原权益工具条款和条件修改相同的方式，对所授予的替代权益工具进行处理。</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22、收入确认" w:id="195"/>
      <w:bookmarkEnd w:id="195"/>
      <w:r>
        <w:rPr/>
      </w:r>
      <w:r>
        <w:rPr>
          <w:rFonts w:ascii="宋体" w:hAnsi="宋体" w:cs="宋体" w:eastAsia="宋体" w:hint="default"/>
          <w:b/>
          <w:bCs/>
          <w:sz w:val="21"/>
          <w:szCs w:val="21"/>
        </w:rPr>
        <w:t>22</w:t>
      </w:r>
      <w:r>
        <w:rPr>
          <w:rFonts w:ascii="宋体" w:hAnsi="宋体" w:cs="宋体" w:eastAsia="宋体" w:hint="default"/>
          <w:b/>
          <w:bCs/>
          <w:sz w:val="21"/>
          <w:szCs w:val="21"/>
        </w:rPr>
        <w:t>、收入确认</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收入的金额按照本公司在日常经营活动中销售商品和提供劳务时，已收或应收合同或协议价款的公允</w:t>
      </w:r>
      <w:r>
        <w:rPr>
          <w:rFonts w:ascii="宋体" w:hAnsi="宋体" w:cs="宋体" w:eastAsia="宋体" w:hint="default"/>
          <w:sz w:val="21"/>
          <w:szCs w:val="21"/>
        </w:rPr>
        <w:t> 价值确定。收入按扣除增值税、商业折扣、销售折让及销售退回的净额列示。</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与交易相关的经济利益能够流入本公司，相关的收入能够可靠计量且满足下列各项经营活动的特定收</w:t>
      </w:r>
      <w:r>
        <w:rPr>
          <w:rFonts w:ascii="宋体" w:hAnsi="宋体" w:cs="宋体" w:eastAsia="宋体" w:hint="default"/>
          <w:sz w:val="21"/>
          <w:szCs w:val="21"/>
        </w:rPr>
        <w:t> 入确认标准时，确认相关的收入。</w:t>
      </w:r>
    </w:p>
    <w:p>
      <w:pPr>
        <w:spacing w:line="273" w:lineRule="auto" w:before="7"/>
        <w:ind w:left="573" w:right="1129"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、销售商品</w:t>
      </w:r>
      <w:r>
        <w:rPr>
          <w:rFonts w:ascii="宋体" w:hAnsi="宋体" w:cs="宋体" w:eastAsia="宋体" w:hint="default"/>
          <w:b/>
          <w:bCs/>
          <w:w w:val="99"/>
          <w:sz w:val="21"/>
          <w:szCs w:val="21"/>
        </w:rPr>
        <w:t> </w:t>
      </w:r>
      <w:r>
        <w:rPr>
          <w:rFonts w:ascii="宋体" w:hAnsi="宋体" w:cs="宋体" w:eastAsia="宋体" w:hint="default"/>
          <w:spacing w:val="-1"/>
          <w:sz w:val="21"/>
          <w:szCs w:val="21"/>
        </w:rPr>
        <w:t>商品销售在商品所有权上的主要风险和报酬已转移给买方，本公司不再对该商品实施继续管理权和实</w:t>
      </w:r>
    </w:p>
    <w:p>
      <w:pPr>
        <w:spacing w:line="273" w:lineRule="auto" w:before="7"/>
        <w:ind w:left="153" w:right="1129" w:firstLine="0"/>
        <w:jc w:val="left"/>
        <w:rPr>
          <w:rFonts w:ascii="宋体" w:hAnsi="宋体" w:cs="宋体" w:eastAsia="宋体" w:hint="default"/>
          <w:sz w:val="21"/>
          <w:szCs w:val="21"/>
        </w:rPr>
      </w:pPr>
      <w:r>
        <w:rPr>
          <w:rFonts w:ascii="宋体" w:hAnsi="宋体" w:cs="宋体" w:eastAsia="宋体" w:hint="default"/>
          <w:spacing w:val="-1"/>
          <w:sz w:val="21"/>
          <w:szCs w:val="21"/>
        </w:rPr>
        <w:t>际控制权，与交易相关的经济利益很可能流入企业，并且与销售该商品相关的收入和成本能够可靠地计量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时，确认营业收入的实现。</w:t>
      </w:r>
    </w:p>
    <w:p>
      <w:pPr>
        <w:spacing w:line="273" w:lineRule="auto" w:before="7"/>
        <w:ind w:left="573" w:right="1129" w:hanging="8"/>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、提供劳务</w:t>
      </w:r>
      <w:r>
        <w:rPr>
          <w:rFonts w:ascii="宋体" w:hAnsi="宋体" w:cs="宋体" w:eastAsia="宋体" w:hint="default"/>
          <w:b/>
          <w:bCs/>
          <w:w w:val="99"/>
          <w:sz w:val="21"/>
          <w:szCs w:val="21"/>
        </w:rPr>
        <w:t> </w:t>
      </w:r>
      <w:r>
        <w:rPr>
          <w:rFonts w:ascii="宋体" w:hAnsi="宋体" w:cs="宋体" w:eastAsia="宋体" w:hint="default"/>
          <w:spacing w:val="-1"/>
          <w:sz w:val="21"/>
          <w:szCs w:val="21"/>
        </w:rPr>
        <w:t>提供的劳务在同一会计年度开始并完成的，在劳务已经提供，收到价款或取得收取价款的证据时，确</w:t>
      </w:r>
    </w:p>
    <w:p>
      <w:pPr>
        <w:spacing w:line="273" w:lineRule="auto" w:before="7"/>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认营业收入的实现；劳务的开始和完成分属不同会计年度的，在劳务合同的总收入、劳务的完成程度能够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可靠地确定，与交易相关的价款能够流入，已经发生的成本和为完成劳务将要发生的成本能够可靠地计量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时，按完工百分比法确认营业收入的实现；长期合同工程在合同结果已经能够合理地预见时，按结账时已</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完成工程进度的百分比法确认营业收入的实现。</w:t>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其中互联网业务按不同业务情况分搜索引擎收入、网站推广与营销业务收入和软件推广收入三种形式：</w:t>
      </w:r>
    </w:p>
    <w:p>
      <w:pPr>
        <w:spacing w:line="273" w:lineRule="auto" w:before="37"/>
        <w:ind w:left="153" w:right="1129" w:firstLine="31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）搜索引擎收入指公司向用户推广客户的搜索引擎取得的收入。搜索引擎收入按与客户确认推广效</w:t>
      </w:r>
      <w:r>
        <w:rPr>
          <w:rFonts w:ascii="宋体" w:hAnsi="宋体" w:cs="宋体" w:eastAsia="宋体" w:hint="default"/>
          <w:sz w:val="21"/>
          <w:szCs w:val="21"/>
        </w:rPr>
        <w:t> 果确认收入。</w:t>
      </w:r>
    </w:p>
    <w:p>
      <w:pPr>
        <w:spacing w:line="273" w:lineRule="auto" w:before="7"/>
        <w:ind w:left="153" w:right="1129" w:firstLine="31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）网站推广与营销业务收入指在公司的网址导航页面为客户网站提供推广链接取得的收入。网站推</w:t>
      </w:r>
      <w:r>
        <w:rPr>
          <w:rFonts w:ascii="宋体" w:hAnsi="宋体" w:cs="宋体" w:eastAsia="宋体" w:hint="default"/>
          <w:sz w:val="21"/>
          <w:szCs w:val="21"/>
        </w:rPr>
        <w:t> 广与营销业务收入分为按导航链接刊期确认收入和按与客户确认推广效果确认收入。</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153" w:right="1129" w:firstLine="31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）软件推广收入指在公司网站为用户提供客户软件下载及软件信息等服务取得的收入。软件推广收</w:t>
      </w:r>
      <w:r>
        <w:rPr>
          <w:rFonts w:ascii="宋体" w:hAnsi="宋体" w:cs="宋体" w:eastAsia="宋体" w:hint="default"/>
          <w:sz w:val="21"/>
          <w:szCs w:val="21"/>
        </w:rPr>
        <w:t> 入按与客户确认的当期软件有效安装量确认收入。</w:t>
      </w:r>
    </w:p>
    <w:p>
      <w:pPr>
        <w:spacing w:line="273" w:lineRule="auto" w:before="7"/>
        <w:ind w:left="632" w:right="1122" w:hanging="1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w w:val="99"/>
          <w:sz w:val="21"/>
          <w:szCs w:val="21"/>
        </w:rPr>
        <w:t> </w:t>
      </w:r>
      <w:r>
        <w:rPr>
          <w:rFonts w:ascii="宋体" w:hAnsi="宋体" w:cs="宋体" w:eastAsia="宋体" w:hint="default"/>
          <w:spacing w:val="-2"/>
          <w:sz w:val="21"/>
          <w:szCs w:val="21"/>
        </w:rPr>
        <w:t>让渡资产使用权取得的利息收入和使用费收入，在与交易相关的经济利益能够流入企业，且收入的金</w:t>
      </w:r>
    </w:p>
    <w:p>
      <w:pPr>
        <w:spacing w:line="535" w:lineRule="auto" w:before="8"/>
        <w:ind w:left="153" w:right="6915" w:firstLine="58"/>
        <w:jc w:val="left"/>
        <w:rPr>
          <w:rFonts w:ascii="宋体" w:hAnsi="宋体" w:cs="宋体" w:eastAsia="宋体" w:hint="default"/>
          <w:sz w:val="21"/>
          <w:szCs w:val="21"/>
        </w:rPr>
      </w:pPr>
      <w:r>
        <w:rPr>
          <w:rFonts w:ascii="宋体" w:hAnsi="宋体" w:cs="宋体" w:eastAsia="宋体" w:hint="default"/>
          <w:sz w:val="21"/>
          <w:szCs w:val="21"/>
        </w:rPr>
        <w:t>额能够可靠地计量时，确认收入的实现。 </w:t>
      </w:r>
      <w:bookmarkStart w:name="23、政府补助" w:id="196"/>
      <w:bookmarkEnd w:id="196"/>
      <w:r>
        <w:rPr>
          <w:rFonts w:ascii="宋体" w:hAnsi="宋体" w:cs="宋体" w:eastAsia="宋体" w:hint="default"/>
          <w:sz w:val="21"/>
          <w:szCs w:val="21"/>
        </w:rPr>
      </w:r>
      <w:r>
        <w:rPr>
          <w:rFonts w:ascii="宋体" w:hAnsi="宋体" w:cs="宋体" w:eastAsia="宋体"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73" w:lineRule="auto" w:before="79"/>
        <w:ind w:left="573" w:right="1129"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政府补助，是本公司从政府无偿取得的货币性资产与非货币性资产。分为与资产相关的政府补助和与</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收益相关的政府补助。 </w:t>
      </w:r>
      <w:r>
        <w:rPr>
          <w:rFonts w:ascii="宋体" w:hAnsi="宋体" w:cs="宋体" w:eastAsia="宋体" w:hint="default"/>
          <w:spacing w:val="-1"/>
          <w:sz w:val="21"/>
          <w:szCs w:val="21"/>
        </w:rPr>
        <w:t>与资产相关的政府补助，是指本公司取得的、用于购建或以其他方式形成长期资产的政府补助，包括</w:t>
      </w:r>
    </w:p>
    <w:p>
      <w:pPr>
        <w:spacing w:line="273" w:lineRule="auto" w:before="7"/>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购买固定资产或无形资产的财政拨款、固定资产专门借款的财政贴息等。与收益相关的政府补助，是指除</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与资产相关的政府补助之外的政府补助。</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本公司将政府补助划分为与资产相关的具体标准为：本公司取得的、用于构建或以其他方式形成长期</w:t>
      </w:r>
      <w:r>
        <w:rPr>
          <w:rFonts w:ascii="宋体" w:hAnsi="宋体" w:cs="宋体" w:eastAsia="宋体" w:hint="default"/>
          <w:sz w:val="21"/>
          <w:szCs w:val="21"/>
        </w:rPr>
        <w:t> 资产的政府补助；</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本公司将政府补助划分为与收益相关的具体标准为：本公司取得的除与资产相关的政府补助之外的政</w:t>
      </w:r>
      <w:r>
        <w:rPr>
          <w:rFonts w:ascii="宋体" w:hAnsi="宋体" w:cs="宋体" w:eastAsia="宋体" w:hint="default"/>
          <w:sz w:val="21"/>
          <w:szCs w:val="21"/>
        </w:rPr>
        <w:t> 府补助；</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对于政府文件未明确规定补助对象的，本公司将该政府补助划分为与资产相关或与收益相关的判断依</w:t>
      </w:r>
      <w:r>
        <w:rPr>
          <w:rFonts w:ascii="宋体" w:hAnsi="宋体" w:cs="宋体" w:eastAsia="宋体" w:hint="default"/>
          <w:sz w:val="21"/>
          <w:szCs w:val="21"/>
        </w:rPr>
        <w:t> 据为：是否用于购建或以其他方式形成长期资产。</w:t>
      </w:r>
    </w:p>
    <w:p>
      <w:pPr>
        <w:spacing w:line="273" w:lineRule="auto" w:before="7"/>
        <w:ind w:left="566" w:right="635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99"/>
          <w:sz w:val="21"/>
          <w:szCs w:val="21"/>
        </w:rPr>
        <w:t> </w:t>
      </w:r>
      <w:r>
        <w:rPr>
          <w:rFonts w:ascii="宋体" w:hAnsi="宋体" w:cs="宋体" w:eastAsia="宋体" w:hint="default"/>
          <w:sz w:val="21"/>
          <w:szCs w:val="21"/>
        </w:rPr>
        <w:t>公司实际取得政府补助款项作为确认时点。 </w:t>
      </w:r>
      <w:r>
        <w:rPr>
          <w:rFonts w:ascii="宋体" w:hAnsi="宋体" w:cs="宋体" w:eastAsia="宋体" w:hint="default"/>
          <w:b/>
          <w:bCs/>
          <w:sz w:val="21"/>
          <w:szCs w:val="21"/>
        </w:rPr>
        <w:t>3</w:t>
      </w:r>
      <w:r>
        <w:rPr>
          <w:rFonts w:ascii="宋体" w:hAnsi="宋体" w:cs="宋体" w:eastAsia="宋体" w:hint="default"/>
          <w:b/>
          <w:bCs/>
          <w:sz w:val="21"/>
          <w:szCs w:val="21"/>
        </w:rPr>
        <w:t>、会计处理</w:t>
      </w:r>
      <w:r>
        <w:rPr>
          <w:rFonts w:ascii="宋体" w:hAnsi="宋体" w:cs="宋体" w:eastAsia="宋体" w:hint="default"/>
          <w:sz w:val="21"/>
          <w:szCs w:val="21"/>
        </w:rPr>
      </w:r>
    </w:p>
    <w:p>
      <w:pPr>
        <w:spacing w:line="273" w:lineRule="auto" w:before="7"/>
        <w:ind w:left="574" w:right="0" w:firstLine="0"/>
        <w:jc w:val="left"/>
        <w:rPr>
          <w:rFonts w:ascii="宋体" w:hAnsi="宋体" w:cs="宋体" w:eastAsia="宋体" w:hint="default"/>
          <w:sz w:val="21"/>
          <w:szCs w:val="21"/>
        </w:rPr>
      </w:pPr>
      <w:r>
        <w:rPr>
          <w:rFonts w:ascii="宋体" w:hAnsi="宋体" w:cs="宋体" w:eastAsia="宋体" w:hint="default"/>
          <w:sz w:val="21"/>
          <w:szCs w:val="21"/>
        </w:rPr>
        <w:t>与资产相关的政府补助，确认为递延收益，按照所建造或购买的资产使用年限分期计入营业外收入；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与收益相关的政府补助，用于补偿本公司以后期间的相关费用或损失的，取得时确认为递延收益，在</w:t>
      </w:r>
    </w:p>
    <w:p>
      <w:pPr>
        <w:spacing w:line="273" w:lineRule="auto" w:before="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确认相关费用的期间计入当期营业外收入；用于补偿本公司已发生的相关费用或损失的，取得时直接计入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当期营业外收入。</w:t>
      </w:r>
    </w:p>
    <w:p>
      <w:pPr>
        <w:spacing w:line="612" w:lineRule="exact" w:before="64"/>
        <w:ind w:left="574" w:right="1129" w:hanging="420"/>
        <w:jc w:val="left"/>
        <w:rPr>
          <w:rFonts w:ascii="宋体" w:hAnsi="宋体" w:cs="宋体" w:eastAsia="宋体" w:hint="default"/>
          <w:sz w:val="21"/>
          <w:szCs w:val="21"/>
        </w:rPr>
      </w:pPr>
      <w:bookmarkStart w:name="24、递延所得税资产/递延所得税负债" w:id="197"/>
      <w:bookmarkEnd w:id="197"/>
      <w:r>
        <w:rPr/>
      </w:r>
      <w:r>
        <w:rPr>
          <w:rFonts w:ascii="宋体" w:hAnsi="宋体" w:cs="宋体" w:eastAsia="宋体" w:hint="default"/>
          <w:b/>
          <w:bCs/>
          <w:sz w:val="21"/>
          <w:szCs w:val="21"/>
        </w:rPr>
        <w:t>24</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spacing w:line="219"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应纳税所得额为限。对于能够结转以后年度的可抵扣亏损和税款抵减，以很可能获得用来抵扣可抵扣亏损</w:t>
      </w:r>
    </w:p>
    <w:p>
      <w:pPr>
        <w:spacing w:line="273" w:lineRule="auto" w:before="37"/>
        <w:ind w:left="573" w:right="1129" w:hanging="420"/>
        <w:jc w:val="left"/>
        <w:rPr>
          <w:rFonts w:ascii="宋体" w:hAnsi="宋体" w:cs="宋体" w:eastAsia="宋体" w:hint="default"/>
          <w:sz w:val="21"/>
          <w:szCs w:val="21"/>
        </w:rPr>
      </w:pPr>
      <w:r>
        <w:rPr>
          <w:rFonts w:ascii="宋体" w:hAnsi="宋体" w:cs="宋体" w:eastAsia="宋体" w:hint="default"/>
          <w:sz w:val="21"/>
          <w:szCs w:val="21"/>
        </w:rPr>
        <w:t>和税款抵减的未来应纳税所得额为限，确认相应的递延所得税资产。 对于应纳税暂时性差异，除特殊情况外，确认递延所得税负债。 </w:t>
      </w:r>
      <w:r>
        <w:rPr>
          <w:rFonts w:ascii="宋体" w:hAnsi="宋体" w:cs="宋体" w:eastAsia="宋体" w:hint="default"/>
          <w:spacing w:val="-1"/>
          <w:sz w:val="21"/>
          <w:szCs w:val="21"/>
        </w:rPr>
        <w:t>不确认递延所得税资产或递延所得税负债的特殊情况包括：商誉的初始确认；除企业合并以外的发生</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时既不影响会计利润也不影响应纳税所得额（或可抵扣亏损）的其他交易或事项。 </w:t>
      </w:r>
      <w:r>
        <w:rPr>
          <w:rFonts w:ascii="宋体" w:hAnsi="宋体" w:cs="宋体" w:eastAsia="宋体" w:hint="default"/>
          <w:spacing w:val="-1"/>
          <w:sz w:val="21"/>
          <w:szCs w:val="21"/>
        </w:rPr>
        <w:t>当拥有以净额结算的法定权利，且意图以净额结算或取得资产、清偿负债同时进行时，当期所得税资</w:t>
      </w:r>
    </w:p>
    <w:p>
      <w:pPr>
        <w:spacing w:line="273" w:lineRule="auto" w:before="7"/>
        <w:ind w:left="574" w:right="1129" w:hanging="420"/>
        <w:jc w:val="left"/>
        <w:rPr>
          <w:rFonts w:ascii="宋体" w:hAnsi="宋体" w:cs="宋体" w:eastAsia="宋体" w:hint="default"/>
          <w:sz w:val="21"/>
          <w:szCs w:val="21"/>
        </w:rPr>
      </w:pPr>
      <w:r>
        <w:rPr>
          <w:rFonts w:ascii="宋体" w:hAnsi="宋体" w:cs="宋体" w:eastAsia="宋体" w:hint="default"/>
          <w:sz w:val="21"/>
          <w:szCs w:val="21"/>
        </w:rPr>
        <w:t>产及当期所得税负债以抵销后的净额列报。 </w:t>
      </w:r>
      <w:r>
        <w:rPr>
          <w:rFonts w:ascii="宋体" w:hAnsi="宋体" w:cs="宋体" w:eastAsia="宋体" w:hint="default"/>
          <w:spacing w:val="-1"/>
          <w:sz w:val="21"/>
          <w:szCs w:val="21"/>
        </w:rPr>
        <w:t>当拥有以净额结算当期所得税资产及当期所得税负债的法定权利，且递延所得税资产及递延所得税负</w:t>
      </w:r>
    </w:p>
    <w:p>
      <w:pPr>
        <w:spacing w:line="273" w:lineRule="auto" w:before="7"/>
        <w:ind w:left="154" w:right="1132" w:firstLine="0"/>
        <w:jc w:val="both"/>
        <w:rPr>
          <w:rFonts w:ascii="宋体" w:hAnsi="宋体" w:cs="宋体" w:eastAsia="宋体" w:hint="default"/>
          <w:sz w:val="21"/>
          <w:szCs w:val="21"/>
        </w:rPr>
      </w:pPr>
      <w:r>
        <w:rPr>
          <w:rFonts w:ascii="宋体" w:hAnsi="宋体" w:cs="宋体" w:eastAsia="宋体" w:hint="default"/>
          <w:spacing w:val="-1"/>
          <w:sz w:val="21"/>
          <w:szCs w:val="21"/>
        </w:rPr>
        <w:t>债是与同一税收征管部门对同一纳税主体征收的所得税相关或者是对不同的纳税主体相关，但在未来每一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具有重要性的递延所得税资产及负债转回的期间内，涉及的纳税主体意图以净额结算当期所得税资产和负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债或是同时取得资产、清偿负债时，递延所得税资产及递延所得税负债以抵销后的净额列报。</w:t>
      </w:r>
    </w:p>
    <w:p>
      <w:pPr>
        <w:spacing w:after="0" w:line="273" w:lineRule="auto"/>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0" w:firstLine="0"/>
        <w:jc w:val="both"/>
        <w:rPr>
          <w:rFonts w:ascii="宋体" w:hAnsi="宋体" w:cs="宋体" w:eastAsia="宋体" w:hint="default"/>
          <w:sz w:val="21"/>
          <w:szCs w:val="21"/>
        </w:rPr>
      </w:pPr>
      <w:bookmarkStart w:name="25、租赁" w:id="198"/>
      <w:bookmarkEnd w:id="198"/>
      <w:r>
        <w:rPr/>
      </w:r>
      <w:r>
        <w:rPr>
          <w:rFonts w:ascii="宋体" w:hAnsi="宋体" w:cs="宋体" w:eastAsia="宋体" w:hint="default"/>
          <w:b/>
          <w:bCs/>
          <w:sz w:val="21"/>
          <w:szCs w:val="21"/>
        </w:rPr>
        <w:t>25</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经营租赁的会计处理方法" w:id="199"/>
      <w:bookmarkEnd w:id="19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3" w:right="1133" w:firstLine="31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）公司租入资产所支付的租赁费，在不扣除免租期的整个租赁期内，按直线法进行分摊，计入当期</w:t>
      </w:r>
      <w:r>
        <w:rPr>
          <w:rFonts w:ascii="宋体" w:hAnsi="宋体" w:cs="宋体" w:eastAsia="宋体" w:hint="default"/>
          <w:sz w:val="21"/>
          <w:szCs w:val="21"/>
        </w:rPr>
        <w:t> 费用。公司支付的与租赁交易相关的初始直接费用，计入当期费用。</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资产出租方承担了应由公司承担的与租赁相关的费用时，公司将该部分费用从租金总额中扣除，按扣</w:t>
      </w:r>
      <w:r>
        <w:rPr>
          <w:rFonts w:ascii="宋体" w:hAnsi="宋体" w:cs="宋体" w:eastAsia="宋体" w:hint="default"/>
          <w:sz w:val="21"/>
          <w:szCs w:val="21"/>
        </w:rPr>
        <w:t> 除后的租金费用在租赁期内分摊，计入当期费用。</w:t>
      </w:r>
    </w:p>
    <w:p>
      <w:pPr>
        <w:spacing w:line="273" w:lineRule="auto" w:before="7"/>
        <w:ind w:left="153" w:right="1130" w:firstLine="31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）公司出租资产所收取的租赁费，在不扣除免租期的整个租赁期内，按直线法进行分摊，确认为租</w:t>
      </w:r>
      <w:r>
        <w:rPr>
          <w:rFonts w:ascii="宋体" w:hAnsi="宋体" w:cs="宋体" w:eastAsia="宋体" w:hint="default"/>
          <w:sz w:val="21"/>
          <w:szCs w:val="21"/>
        </w:rPr>
        <w:t> </w:t>
      </w:r>
      <w:r>
        <w:rPr>
          <w:rFonts w:ascii="宋体" w:hAnsi="宋体" w:cs="宋体" w:eastAsia="宋体" w:hint="default"/>
          <w:spacing w:val="-5"/>
          <w:sz w:val="21"/>
          <w:szCs w:val="21"/>
        </w:rPr>
        <w:t>赁相关收入。公司支付的与租赁交易相关的初始直接费用，计入当期费用；如金额较大的，则予以资本化，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在整个租赁期间内按照与租赁相关收入确认相同的基础分期计入当期收益。</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pacing w:val="-1"/>
          <w:sz w:val="21"/>
          <w:szCs w:val="21"/>
        </w:rPr>
        <w:t>公司承担了应由承租方承担的与租赁相关的费用时，公司将该部分费用从租金收入总额中扣除，按扣</w:t>
      </w:r>
      <w:r>
        <w:rPr>
          <w:rFonts w:ascii="宋体" w:hAnsi="宋体" w:cs="宋体" w:eastAsia="宋体" w:hint="default"/>
          <w:sz w:val="21"/>
          <w:szCs w:val="21"/>
        </w:rPr>
        <w:t> 除后的租金费用在租赁期内分配。</w:t>
      </w:r>
    </w:p>
    <w:p>
      <w:pPr>
        <w:spacing w:line="240" w:lineRule="auto" w:before="8"/>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26、重要会计政策和会计估计变更" w:id="200"/>
      <w:bookmarkEnd w:id="200"/>
      <w:r>
        <w:rPr/>
      </w:r>
      <w:r>
        <w:rPr>
          <w:rFonts w:ascii="宋体" w:hAnsi="宋体" w:cs="宋体" w:eastAsia="宋体" w:hint="default"/>
          <w:b/>
          <w:bCs/>
          <w:sz w:val="21"/>
          <w:szCs w:val="21"/>
        </w:rPr>
        <w:t>26</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610" w:lineRule="atLeast" w:before="3"/>
        <w:ind w:left="566" w:right="8337" w:hanging="413"/>
        <w:jc w:val="left"/>
        <w:rPr>
          <w:rFonts w:ascii="宋体" w:hAnsi="宋体" w:cs="宋体" w:eastAsia="宋体" w:hint="default"/>
          <w:sz w:val="21"/>
          <w:szCs w:val="21"/>
        </w:rPr>
      </w:pPr>
      <w:bookmarkStart w:name="（1）重要会计政策变更" w:id="201"/>
      <w:bookmarkEnd w:id="20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73" w:lineRule="auto" w:before="37"/>
        <w:ind w:left="632" w:right="3764" w:hanging="16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）执行财政部于</w:t>
      </w:r>
      <w:r>
        <w:rPr>
          <w:rFonts w:ascii="宋体" w:hAnsi="宋体" w:cs="宋体" w:eastAsia="宋体" w:hint="default"/>
          <w:sz w:val="21"/>
          <w:szCs w:val="21"/>
        </w:rPr>
        <w:t>2014</w:t>
      </w:r>
      <w:r>
        <w:rPr>
          <w:rFonts w:ascii="宋体" w:hAnsi="宋体" w:cs="宋体" w:eastAsia="宋体" w:hint="default"/>
          <w:sz w:val="21"/>
          <w:szCs w:val="21"/>
        </w:rPr>
        <w:t>年修订及新颁布的准则 本公司已执行财政部于</w:t>
      </w:r>
      <w:r>
        <w:rPr>
          <w:rFonts w:ascii="宋体" w:hAnsi="宋体" w:cs="宋体" w:eastAsia="宋体" w:hint="default"/>
          <w:sz w:val="21"/>
          <w:szCs w:val="21"/>
        </w:rPr>
        <w:t>2014</w:t>
      </w:r>
      <w:r>
        <w:rPr>
          <w:rFonts w:ascii="宋体" w:hAnsi="宋体" w:cs="宋体" w:eastAsia="宋体" w:hint="default"/>
          <w:sz w:val="21"/>
          <w:szCs w:val="21"/>
        </w:rPr>
        <w:t>年颁布的下列新的及修订的企业会计准则：</w:t>
      </w:r>
    </w:p>
    <w:p>
      <w:pPr>
        <w:spacing w:before="7"/>
        <w:ind w:left="573" w:right="1129" w:firstLine="0"/>
        <w:jc w:val="left"/>
        <w:rPr>
          <w:rFonts w:ascii="宋体" w:hAnsi="宋体" w:cs="宋体" w:eastAsia="宋体" w:hint="default"/>
          <w:sz w:val="21"/>
          <w:szCs w:val="21"/>
        </w:rPr>
      </w:pPr>
      <w:r>
        <w:rPr>
          <w:rFonts w:ascii="宋体" w:hAnsi="宋体" w:cs="宋体" w:eastAsia="宋体" w:hint="default"/>
          <w:sz w:val="21"/>
          <w:szCs w:val="21"/>
        </w:rPr>
        <w:t>《企业会计准则—基本准则》（修订）、</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2</w:t>
      </w:r>
      <w:r>
        <w:rPr>
          <w:rFonts w:ascii="宋体" w:hAnsi="宋体" w:cs="宋体" w:eastAsia="宋体" w:hint="default"/>
          <w:sz w:val="21"/>
          <w:szCs w:val="21"/>
        </w:rPr>
        <w:t>号——长期股权投资》（修订）、</w:t>
      </w:r>
    </w:p>
    <w:p>
      <w:pPr>
        <w:spacing w:before="37"/>
        <w:ind w:left="573"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9</w:t>
      </w:r>
      <w:r>
        <w:rPr>
          <w:rFonts w:ascii="宋体" w:hAnsi="宋体" w:cs="宋体" w:eastAsia="宋体" w:hint="default"/>
          <w:sz w:val="21"/>
          <w:szCs w:val="21"/>
        </w:rPr>
        <w:t>号——职工薪酬》（修订）、</w:t>
      </w:r>
    </w:p>
    <w:p>
      <w:pPr>
        <w:spacing w:before="37"/>
        <w:ind w:left="573"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号——财务报表列报》（修订）、</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33</w:t>
      </w:r>
      <w:r>
        <w:rPr>
          <w:rFonts w:ascii="宋体" w:hAnsi="宋体" w:cs="宋体" w:eastAsia="宋体" w:hint="default"/>
          <w:sz w:val="21"/>
          <w:szCs w:val="21"/>
        </w:rPr>
        <w:t>号——合并财务报表》（修订）、</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37</w:t>
      </w:r>
      <w:r>
        <w:rPr>
          <w:rFonts w:ascii="宋体" w:hAnsi="宋体" w:cs="宋体" w:eastAsia="宋体" w:hint="default"/>
          <w:sz w:val="21"/>
          <w:szCs w:val="21"/>
        </w:rPr>
        <w:t>号——金融工具列报》（修订）、</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39</w:t>
      </w:r>
      <w:r>
        <w:rPr>
          <w:rFonts w:ascii="宋体" w:hAnsi="宋体" w:cs="宋体" w:eastAsia="宋体" w:hint="default"/>
          <w:sz w:val="21"/>
          <w:szCs w:val="21"/>
        </w:rPr>
        <w:t>号——公允价值计量》、</w:t>
      </w:r>
    </w:p>
    <w:p>
      <w:pPr>
        <w:spacing w:before="37"/>
        <w:ind w:left="574" w:right="1129"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40</w:t>
      </w:r>
      <w:r>
        <w:rPr>
          <w:rFonts w:ascii="宋体" w:hAnsi="宋体" w:cs="宋体" w:eastAsia="宋体" w:hint="default"/>
          <w:sz w:val="21"/>
          <w:szCs w:val="21"/>
        </w:rPr>
        <w:t>号——合营安排》、</w:t>
      </w:r>
    </w:p>
    <w:p>
      <w:pPr>
        <w:spacing w:line="273" w:lineRule="auto" w:before="37"/>
        <w:ind w:left="632" w:right="5083" w:hanging="59"/>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41</w:t>
      </w:r>
      <w:r>
        <w:rPr>
          <w:rFonts w:ascii="宋体" w:hAnsi="宋体" w:cs="宋体" w:eastAsia="宋体" w:hint="default"/>
          <w:sz w:val="21"/>
          <w:szCs w:val="21"/>
        </w:rPr>
        <w:t>号——在其他主体中权益的披露》。 本公司执行上述企业会计准则的主要影响如下：</w:t>
      </w:r>
    </w:p>
    <w:p>
      <w:pPr>
        <w:spacing w:line="273" w:lineRule="auto" w:before="7"/>
        <w:ind w:left="573" w:right="1129" w:firstLine="58"/>
        <w:jc w:val="left"/>
        <w:rPr>
          <w:rFonts w:ascii="宋体" w:hAnsi="宋体" w:cs="宋体" w:eastAsia="宋体" w:hint="default"/>
          <w:sz w:val="21"/>
          <w:szCs w:val="21"/>
        </w:rPr>
      </w:pPr>
      <w:r>
        <w:rPr>
          <w:rFonts w:ascii="宋体" w:hAnsi="宋体" w:cs="宋体" w:eastAsia="宋体" w:hint="default"/>
          <w:sz w:val="21"/>
          <w:szCs w:val="21"/>
        </w:rPr>
        <w:t>① 执行《企业会计准则第</w:t>
      </w:r>
      <w:r>
        <w:rPr>
          <w:rFonts w:ascii="宋体" w:hAnsi="宋体" w:cs="宋体" w:eastAsia="宋体" w:hint="default"/>
          <w:sz w:val="21"/>
          <w:szCs w:val="21"/>
        </w:rPr>
        <w:t>2</w:t>
      </w:r>
      <w:r>
        <w:rPr>
          <w:rFonts w:ascii="宋体" w:hAnsi="宋体" w:cs="宋体" w:eastAsia="宋体" w:hint="default"/>
          <w:sz w:val="21"/>
          <w:szCs w:val="21"/>
        </w:rPr>
        <w:t>号——长期股权投资》（修订） 本公司根据《企业会计准则第</w:t>
      </w:r>
      <w:r>
        <w:rPr>
          <w:rFonts w:ascii="宋体" w:hAnsi="宋体" w:cs="宋体" w:eastAsia="宋体" w:hint="default"/>
          <w:sz w:val="21"/>
          <w:szCs w:val="21"/>
        </w:rPr>
        <w:t>2</w:t>
      </w:r>
      <w:r>
        <w:rPr>
          <w:rFonts w:ascii="宋体" w:hAnsi="宋体" w:cs="宋体" w:eastAsia="宋体" w:hint="default"/>
          <w:sz w:val="21"/>
          <w:szCs w:val="21"/>
        </w:rPr>
        <w:t>号——长期股权投资》（修订）将本公司对被投资单位不具有共同控</w:t>
      </w:r>
    </w:p>
    <w:p>
      <w:pPr>
        <w:spacing w:line="273" w:lineRule="auto" w:before="7"/>
        <w:ind w:left="153" w:right="1129" w:firstLine="0"/>
        <w:jc w:val="left"/>
        <w:rPr>
          <w:rFonts w:ascii="宋体" w:hAnsi="宋体" w:cs="宋体" w:eastAsia="宋体" w:hint="default"/>
          <w:sz w:val="21"/>
          <w:szCs w:val="21"/>
        </w:rPr>
      </w:pPr>
      <w:r>
        <w:rPr>
          <w:rFonts w:ascii="宋体" w:hAnsi="宋体" w:cs="宋体" w:eastAsia="宋体" w:hint="default"/>
          <w:spacing w:val="-1"/>
          <w:sz w:val="21"/>
          <w:szCs w:val="21"/>
        </w:rPr>
        <w:t>制或重大影响，并且在活跃市场中没有报价、公允价值不能可靠计量的投资从长期股权投资中分类至可供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出售金融资产核算，并进行了追溯调整。</w:t>
      </w:r>
    </w:p>
    <w:p>
      <w:pPr>
        <w:spacing w:line="273" w:lineRule="auto" w:before="7"/>
        <w:ind w:left="573" w:right="1129" w:firstLine="0"/>
        <w:jc w:val="left"/>
        <w:rPr>
          <w:rFonts w:ascii="宋体" w:hAnsi="宋体" w:cs="宋体" w:eastAsia="宋体" w:hint="default"/>
          <w:sz w:val="21"/>
          <w:szCs w:val="21"/>
        </w:rPr>
      </w:pPr>
      <w:r>
        <w:rPr>
          <w:rFonts w:ascii="宋体" w:hAnsi="宋体" w:cs="宋体" w:eastAsia="宋体" w:hint="default"/>
          <w:sz w:val="21"/>
          <w:szCs w:val="21"/>
        </w:rPr>
        <w:t>②执行《企业会计准则第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号——财务报表列报》（修订） </w:t>
      </w:r>
      <w:r>
        <w:rPr>
          <w:rFonts w:ascii="宋体" w:hAnsi="宋体" w:cs="宋体" w:eastAsia="宋体" w:hint="default"/>
          <w:spacing w:val="-1"/>
          <w:sz w:val="21"/>
          <w:szCs w:val="21"/>
        </w:rPr>
        <w:t>公司根据《企业会计准则第</w:t>
      </w:r>
      <w:r>
        <w:rPr>
          <w:rFonts w:ascii="宋体" w:hAnsi="宋体" w:cs="宋体" w:eastAsia="宋体" w:hint="default"/>
          <w:spacing w:val="-1"/>
          <w:sz w:val="21"/>
          <w:szCs w:val="21"/>
        </w:rPr>
        <w:t>30</w:t>
      </w:r>
      <w:r>
        <w:rPr>
          <w:rFonts w:ascii="宋体" w:hAnsi="宋体" w:cs="宋体" w:eastAsia="宋体" w:hint="default"/>
          <w:spacing w:val="-1"/>
          <w:sz w:val="21"/>
          <w:szCs w:val="21"/>
        </w:rPr>
        <w:t>号——财务报表列报》（修订）将本公司财务报表格式进行了更改，并</w:t>
      </w:r>
    </w:p>
    <w:p>
      <w:pPr>
        <w:spacing w:before="7"/>
        <w:ind w:left="153" w:right="0" w:firstLine="0"/>
        <w:jc w:val="both"/>
        <w:rPr>
          <w:rFonts w:ascii="宋体" w:hAnsi="宋体" w:cs="宋体" w:eastAsia="宋体" w:hint="default"/>
          <w:sz w:val="21"/>
          <w:szCs w:val="21"/>
        </w:rPr>
      </w:pPr>
      <w:r>
        <w:rPr>
          <w:rFonts w:ascii="宋体" w:hAnsi="宋体" w:cs="宋体" w:eastAsia="宋体" w:hint="default"/>
          <w:sz w:val="21"/>
          <w:szCs w:val="21"/>
        </w:rPr>
        <w:t>进行了追溯调整。</w:t>
      </w:r>
    </w:p>
    <w:p>
      <w:pPr>
        <w:spacing w:before="37"/>
        <w:ind w:left="573" w:right="1129" w:firstLine="0"/>
        <w:jc w:val="left"/>
        <w:rPr>
          <w:rFonts w:ascii="宋体" w:hAnsi="宋体" w:cs="宋体" w:eastAsia="宋体" w:hint="default"/>
          <w:sz w:val="21"/>
          <w:szCs w:val="21"/>
        </w:rPr>
      </w:pPr>
      <w:r>
        <w:rPr>
          <w:rFonts w:ascii="宋体" w:hAnsi="宋体" w:cs="宋体" w:eastAsia="宋体" w:hint="default"/>
          <w:sz w:val="21"/>
          <w:szCs w:val="21"/>
        </w:rPr>
        <w:t>③执行《企业会计准则第</w:t>
      </w:r>
      <w:r>
        <w:rPr>
          <w:rFonts w:ascii="宋体" w:hAnsi="宋体" w:cs="宋体" w:eastAsia="宋体" w:hint="default"/>
          <w:sz w:val="21"/>
          <w:szCs w:val="21"/>
        </w:rPr>
        <w:t>9</w:t>
      </w:r>
      <w:r>
        <w:rPr>
          <w:rFonts w:ascii="宋体" w:hAnsi="宋体" w:cs="宋体" w:eastAsia="宋体" w:hint="default"/>
          <w:sz w:val="21"/>
          <w:szCs w:val="21"/>
        </w:rPr>
        <w:t>号——职工薪酬》（修订）、《企业会计准则第</w:t>
      </w:r>
      <w:r>
        <w:rPr>
          <w:rFonts w:ascii="宋体" w:hAnsi="宋体" w:cs="宋体" w:eastAsia="宋体" w:hint="default"/>
          <w:sz w:val="21"/>
          <w:szCs w:val="21"/>
        </w:rPr>
        <w:t>33</w:t>
      </w:r>
      <w:r>
        <w:rPr>
          <w:rFonts w:ascii="宋体" w:hAnsi="宋体" w:cs="宋体" w:eastAsia="宋体" w:hint="default"/>
          <w:sz w:val="21"/>
          <w:szCs w:val="21"/>
        </w:rPr>
        <w:t>号——合并财务报表》</w:t>
      </w:r>
    </w:p>
    <w:p>
      <w:pPr>
        <w:spacing w:line="273" w:lineRule="auto" w:before="37"/>
        <w:ind w:left="153" w:right="1132" w:firstLine="0"/>
        <w:jc w:val="both"/>
        <w:rPr>
          <w:rFonts w:ascii="宋体" w:hAnsi="宋体" w:cs="宋体" w:eastAsia="宋体" w:hint="default"/>
          <w:sz w:val="21"/>
          <w:szCs w:val="21"/>
        </w:rPr>
      </w:pPr>
      <w:r>
        <w:rPr>
          <w:rFonts w:ascii="宋体" w:hAnsi="宋体" w:cs="宋体" w:eastAsia="宋体" w:hint="default"/>
          <w:spacing w:val="-1"/>
          <w:sz w:val="21"/>
          <w:szCs w:val="21"/>
        </w:rPr>
        <w:t>（修订）、《企业会计准则第</w:t>
      </w:r>
      <w:r>
        <w:rPr>
          <w:rFonts w:ascii="宋体" w:hAnsi="宋体" w:cs="宋体" w:eastAsia="宋体" w:hint="default"/>
          <w:spacing w:val="-1"/>
          <w:sz w:val="21"/>
          <w:szCs w:val="21"/>
        </w:rPr>
        <w:t>37</w:t>
      </w:r>
      <w:r>
        <w:rPr>
          <w:rFonts w:ascii="宋体" w:hAnsi="宋体" w:cs="宋体" w:eastAsia="宋体" w:hint="default"/>
          <w:spacing w:val="-1"/>
          <w:sz w:val="21"/>
          <w:szCs w:val="21"/>
        </w:rPr>
        <w:t>号——金融工具列报》（修订）、《企业会计准则第</w:t>
      </w:r>
      <w:r>
        <w:rPr>
          <w:rFonts w:ascii="宋体" w:hAnsi="宋体" w:cs="宋体" w:eastAsia="宋体" w:hint="default"/>
          <w:spacing w:val="-1"/>
          <w:sz w:val="21"/>
          <w:szCs w:val="21"/>
        </w:rPr>
        <w:t>39</w:t>
      </w:r>
      <w:r>
        <w:rPr>
          <w:rFonts w:ascii="宋体" w:hAnsi="宋体" w:cs="宋体" w:eastAsia="宋体" w:hint="default"/>
          <w:spacing w:val="-1"/>
          <w:sz w:val="21"/>
          <w:szCs w:val="21"/>
        </w:rPr>
        <w:t>号——公允价值计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量》、《企业会计准则第</w:t>
      </w:r>
      <w:r>
        <w:rPr>
          <w:rFonts w:ascii="宋体" w:hAnsi="宋体" w:cs="宋体" w:eastAsia="宋体" w:hint="default"/>
          <w:spacing w:val="-1"/>
          <w:sz w:val="21"/>
          <w:szCs w:val="21"/>
        </w:rPr>
        <w:t>40</w:t>
      </w:r>
      <w:r>
        <w:rPr>
          <w:rFonts w:ascii="宋体" w:hAnsi="宋体" w:cs="宋体" w:eastAsia="宋体" w:hint="default"/>
          <w:spacing w:val="-1"/>
          <w:sz w:val="21"/>
          <w:szCs w:val="21"/>
        </w:rPr>
        <w:t>号——合营安排》、《企业会计准则第</w:t>
      </w:r>
      <w:r>
        <w:rPr>
          <w:rFonts w:ascii="宋体" w:hAnsi="宋体" w:cs="宋体" w:eastAsia="宋体" w:hint="default"/>
          <w:spacing w:val="-1"/>
          <w:sz w:val="21"/>
          <w:szCs w:val="21"/>
        </w:rPr>
        <w:t>41</w:t>
      </w:r>
      <w:r>
        <w:rPr>
          <w:rFonts w:ascii="宋体" w:hAnsi="宋体" w:cs="宋体" w:eastAsia="宋体" w:hint="default"/>
          <w:spacing w:val="-1"/>
          <w:sz w:val="21"/>
          <w:szCs w:val="21"/>
        </w:rPr>
        <w:t>号——在其他主体中权益的披露》的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相关情况：</w:t>
      </w:r>
    </w:p>
    <w:p>
      <w:pPr>
        <w:spacing w:line="273" w:lineRule="auto" w:before="7"/>
        <w:ind w:left="154" w:right="1129" w:firstLine="420"/>
        <w:jc w:val="left"/>
        <w:rPr>
          <w:rFonts w:ascii="宋体" w:hAnsi="宋体" w:cs="宋体" w:eastAsia="宋体" w:hint="default"/>
          <w:sz w:val="21"/>
          <w:szCs w:val="21"/>
        </w:rPr>
      </w:pPr>
      <w:r>
        <w:rPr>
          <w:rFonts w:ascii="宋体" w:hAnsi="宋体" w:cs="宋体" w:eastAsia="宋体" w:hint="default"/>
          <w:spacing w:val="-1"/>
          <w:sz w:val="21"/>
          <w:szCs w:val="21"/>
        </w:rPr>
        <w:t>公司</w:t>
      </w:r>
      <w:r>
        <w:rPr>
          <w:rFonts w:ascii="宋体" w:hAnsi="宋体" w:cs="宋体" w:eastAsia="宋体" w:hint="default"/>
          <w:spacing w:val="-1"/>
          <w:sz w:val="21"/>
          <w:szCs w:val="21"/>
        </w:rPr>
        <w:t>2013</w:t>
      </w:r>
      <w:r>
        <w:rPr>
          <w:rFonts w:ascii="宋体" w:hAnsi="宋体" w:cs="宋体" w:eastAsia="宋体" w:hint="default"/>
          <w:spacing w:val="-1"/>
          <w:sz w:val="21"/>
          <w:szCs w:val="21"/>
        </w:rPr>
        <w:t>年度及</w:t>
      </w:r>
      <w:r>
        <w:rPr>
          <w:rFonts w:ascii="宋体" w:hAnsi="宋体" w:cs="宋体" w:eastAsia="宋体" w:hint="default"/>
          <w:spacing w:val="-1"/>
          <w:sz w:val="21"/>
          <w:szCs w:val="21"/>
        </w:rPr>
        <w:t>2014</w:t>
      </w:r>
      <w:r>
        <w:rPr>
          <w:rFonts w:ascii="宋体" w:hAnsi="宋体" w:cs="宋体" w:eastAsia="宋体" w:hint="default"/>
          <w:spacing w:val="-1"/>
          <w:sz w:val="21"/>
          <w:szCs w:val="21"/>
        </w:rPr>
        <w:t>年度财务报表中关于职工薪酬、合并财务报表、公允价值计量、合营安排、在其</w:t>
      </w:r>
      <w:r>
        <w:rPr>
          <w:rFonts w:ascii="宋体" w:hAnsi="宋体" w:cs="宋体" w:eastAsia="宋体" w:hint="default"/>
          <w:sz w:val="21"/>
          <w:szCs w:val="21"/>
        </w:rPr>
        <w:t> </w:t>
      </w:r>
      <w:r>
        <w:rPr>
          <w:rFonts w:ascii="宋体" w:hAnsi="宋体" w:cs="宋体" w:eastAsia="宋体" w:hint="default"/>
          <w:spacing w:val="-1"/>
          <w:sz w:val="21"/>
          <w:szCs w:val="21"/>
        </w:rPr>
        <w:t>他主体中权益、金融工具列报的相关业务及事项，已按上述准则的规定进行核算与披露，新准则的实施不</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r>
        <w:rPr/>
        <w:pict>
          <v:group style="position:absolute;margin-left:56.699997pt;margin-top:345.799957pt;width:482.05pt;height:.5pt;mso-position-horizontal-relative:page;mso-position-vertical-relative:page;z-index:-898312" coordorigin="1134,6916" coordsize="9641,10">
            <v:shape style="position:absolute;left:1134;top:6916;width:5052;height:10" type="#_x0000_t75" stroked="false">
              <v:imagedata r:id="rId98" o:title=""/>
            </v:shape>
            <v:shape style="position:absolute;left:6181;top:6916;width:1800;height:10" type="#_x0000_t75" stroked="false">
              <v:imagedata r:id="rId99" o:title=""/>
            </v:shape>
            <v:shape style="position:absolute;left:7976;top:6916;width:2799;height:10" type="#_x0000_t75" stroked="false">
              <v:imagedata r:id="rId100" o:title=""/>
            </v:shape>
            <w10:wrap type="none"/>
          </v:group>
        </w:pict>
      </w:r>
    </w:p>
    <w:p>
      <w:pPr>
        <w:spacing w:before="35"/>
        <w:ind w:left="153" w:right="1129" w:firstLine="0"/>
        <w:jc w:val="left"/>
        <w:rPr>
          <w:rFonts w:ascii="宋体" w:hAnsi="宋体" w:cs="宋体" w:eastAsia="宋体" w:hint="default"/>
          <w:sz w:val="21"/>
          <w:szCs w:val="21"/>
        </w:rPr>
      </w:pPr>
      <w:r>
        <w:rPr>
          <w:rFonts w:ascii="宋体" w:hAnsi="宋体" w:cs="宋体" w:eastAsia="宋体" w:hint="default"/>
          <w:sz w:val="21"/>
          <w:szCs w:val="21"/>
        </w:rPr>
        <w:t>会对公司</w:t>
      </w:r>
      <w:r>
        <w:rPr>
          <w:rFonts w:ascii="宋体" w:hAnsi="宋体" w:cs="宋体" w:eastAsia="宋体" w:hint="default"/>
          <w:sz w:val="21"/>
          <w:szCs w:val="21"/>
        </w:rPr>
        <w:t>2013</w:t>
      </w:r>
      <w:r>
        <w:rPr>
          <w:rFonts w:ascii="宋体" w:hAnsi="宋体" w:cs="宋体" w:eastAsia="宋体" w:hint="default"/>
          <w:sz w:val="21"/>
          <w:szCs w:val="21"/>
        </w:rPr>
        <w:t>年度及</w:t>
      </w:r>
      <w:r>
        <w:rPr>
          <w:rFonts w:ascii="宋体" w:hAnsi="宋体" w:cs="宋体" w:eastAsia="宋体" w:hint="default"/>
          <w:sz w:val="21"/>
          <w:szCs w:val="21"/>
        </w:rPr>
        <w:t>2014</w:t>
      </w:r>
      <w:r>
        <w:rPr>
          <w:rFonts w:ascii="宋体" w:hAnsi="宋体" w:cs="宋体" w:eastAsia="宋体" w:hint="default"/>
          <w:sz w:val="21"/>
          <w:szCs w:val="21"/>
        </w:rPr>
        <w:t>年度的财务报表项目金额产生影响。</w:t>
      </w:r>
    </w:p>
    <w:p>
      <w:pPr>
        <w:spacing w:line="240" w:lineRule="auto" w:before="9"/>
        <w:rPr>
          <w:rFonts w:ascii="宋体" w:hAnsi="宋体" w:cs="宋体" w:eastAsia="宋体" w:hint="default"/>
          <w:sz w:val="26"/>
          <w:szCs w:val="26"/>
        </w:rPr>
      </w:pPr>
    </w:p>
    <w:p>
      <w:pPr>
        <w:spacing w:line="367" w:lineRule="auto" w:before="0"/>
        <w:ind w:left="154" w:right="5712" w:firstLine="0"/>
        <w:jc w:val="left"/>
        <w:rPr>
          <w:rFonts w:ascii="宋体" w:hAnsi="宋体" w:cs="宋体" w:eastAsia="宋体" w:hint="default"/>
          <w:sz w:val="21"/>
          <w:szCs w:val="21"/>
        </w:rPr>
      </w:pPr>
      <w:r>
        <w:rPr/>
        <w:pict>
          <v:shape style="position:absolute;margin-left:55.98pt;margin-top:37.083683pt;width:482.8pt;height:168.2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9"/>
                    <w:gridCol w:w="1896"/>
                    <w:gridCol w:w="1781"/>
                    <w:gridCol w:w="2889"/>
                  </w:tblGrid>
                  <w:tr>
                    <w:trPr>
                      <w:trHeight w:val="1193" w:hRule="exact"/>
                    </w:trPr>
                    <w:tc>
                      <w:tcPr>
                        <w:tcW w:w="3089" w:type="dxa"/>
                        <w:tcBorders>
                          <w:top w:val="single" w:sz="12" w:space="0" w:color="000000"/>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96" w:type="dxa"/>
                        <w:tcBorders>
                          <w:top w:val="single" w:sz="12" w:space="0" w:color="000000"/>
                          <w:left w:val="single" w:sz="4" w:space="0" w:color="000000"/>
                          <w:bottom w:val="nil" w:sz="6" w:space="0" w:color="auto"/>
                          <w:right w:val="single" w:sz="4" w:space="0" w:color="000000"/>
                        </w:tcBorders>
                      </w:tcPr>
                      <w:p>
                        <w:pPr>
                          <w:pStyle w:val="TableParagraph"/>
                          <w:spacing w:line="350" w:lineRule="auto" w:before="93"/>
                          <w:ind w:left="733" w:right="101" w:hanging="631"/>
                          <w:jc w:val="left"/>
                          <w:rPr>
                            <w:rFonts w:ascii="宋体" w:hAnsi="宋体" w:cs="宋体" w:eastAsia="宋体" w:hint="default"/>
                            <w:sz w:val="21"/>
                            <w:szCs w:val="21"/>
                          </w:rPr>
                        </w:pPr>
                        <w:r>
                          <w:rPr>
                            <w:rFonts w:ascii="宋体" w:hAnsi="宋体" w:cs="宋体" w:eastAsia="宋体" w:hint="default"/>
                            <w:sz w:val="21"/>
                            <w:szCs w:val="21"/>
                          </w:rPr>
                          <w:t>会计政策变更前的 余额</w:t>
                        </w:r>
                      </w:p>
                      <w:p>
                        <w:pPr>
                          <w:pStyle w:val="TableParagraph"/>
                          <w:spacing w:line="240" w:lineRule="auto" w:before="37"/>
                          <w:ind w:left="418" w:right="0"/>
                          <w:jc w:val="left"/>
                          <w:rPr>
                            <w:rFonts w:ascii="宋体" w:hAnsi="宋体" w:cs="宋体" w:eastAsia="宋体" w:hint="default"/>
                            <w:sz w:val="21"/>
                            <w:szCs w:val="21"/>
                          </w:rPr>
                        </w:pPr>
                        <w:r>
                          <w:rPr>
                            <w:rFonts w:ascii="宋体"/>
                            <w:sz w:val="21"/>
                          </w:rPr>
                          <w:t>29,080,036.90</w:t>
                        </w:r>
                      </w:p>
                    </w:tc>
                    <w:tc>
                      <w:tcPr>
                        <w:tcW w:w="1781" w:type="dxa"/>
                        <w:tcBorders>
                          <w:top w:val="single" w:sz="12" w:space="0" w:color="000000"/>
                          <w:left w:val="single" w:sz="4" w:space="0" w:color="000000"/>
                          <w:bottom w:val="nil" w:sz="6" w:space="0" w:color="auto"/>
                          <w:right w:val="single" w:sz="4" w:space="0" w:color="000000"/>
                        </w:tcBorders>
                      </w:tcPr>
                      <w:p>
                        <w:pPr>
                          <w:pStyle w:val="TableParagraph"/>
                          <w:spacing w:line="350" w:lineRule="auto" w:before="93"/>
                          <w:ind w:left="569" w:right="149" w:hanging="420"/>
                          <w:jc w:val="left"/>
                          <w:rPr>
                            <w:rFonts w:ascii="宋体" w:hAnsi="宋体" w:cs="宋体" w:eastAsia="宋体" w:hint="default"/>
                            <w:sz w:val="21"/>
                            <w:szCs w:val="21"/>
                          </w:rPr>
                        </w:pPr>
                        <w:r>
                          <w:rPr>
                            <w:rFonts w:ascii="宋体" w:hAnsi="宋体" w:cs="宋体" w:eastAsia="宋体" w:hint="default"/>
                            <w:sz w:val="21"/>
                            <w:szCs w:val="21"/>
                          </w:rPr>
                          <w:t>会计政策变更调 整金额</w:t>
                        </w:r>
                      </w:p>
                      <w:p>
                        <w:pPr>
                          <w:pStyle w:val="TableParagraph"/>
                          <w:spacing w:line="240" w:lineRule="auto" w:before="37"/>
                          <w:ind w:left="199" w:right="0"/>
                          <w:jc w:val="left"/>
                          <w:rPr>
                            <w:rFonts w:ascii="宋体" w:hAnsi="宋体" w:cs="宋体" w:eastAsia="宋体" w:hint="default"/>
                            <w:sz w:val="21"/>
                            <w:szCs w:val="21"/>
                          </w:rPr>
                        </w:pPr>
                        <w:r>
                          <w:rPr>
                            <w:rFonts w:ascii="宋体"/>
                            <w:sz w:val="21"/>
                          </w:rPr>
                          <w:t>-14,000,000.00</w:t>
                        </w:r>
                      </w:p>
                    </w:tc>
                    <w:tc>
                      <w:tcPr>
                        <w:tcW w:w="2889" w:type="dxa"/>
                        <w:tcBorders>
                          <w:top w:val="single" w:sz="12" w:space="0" w:color="000000"/>
                          <w:left w:val="single" w:sz="4" w:space="0" w:color="000000"/>
                          <w:bottom w:val="nil" w:sz="6" w:space="0" w:color="auto"/>
                          <w:right w:val="nil" w:sz="6" w:space="0" w:color="auto"/>
                        </w:tcBorders>
                      </w:tcPr>
                      <w:p>
                        <w:pPr>
                          <w:pStyle w:val="TableParagraph"/>
                          <w:spacing w:line="240" w:lineRule="auto" w:before="93"/>
                          <w:ind w:left="389" w:right="0"/>
                          <w:jc w:val="left"/>
                          <w:rPr>
                            <w:rFonts w:ascii="宋体" w:hAnsi="宋体" w:cs="宋体" w:eastAsia="宋体" w:hint="default"/>
                            <w:sz w:val="21"/>
                            <w:szCs w:val="21"/>
                          </w:rPr>
                        </w:pPr>
                        <w:r>
                          <w:rPr>
                            <w:rFonts w:ascii="宋体" w:hAnsi="宋体" w:cs="宋体" w:eastAsia="宋体" w:hint="default"/>
                            <w:sz w:val="21"/>
                            <w:szCs w:val="21"/>
                          </w:rPr>
                          <w:t>会计政策变更后的余额</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411" w:right="0"/>
                          <w:jc w:val="left"/>
                          <w:rPr>
                            <w:rFonts w:ascii="宋体" w:hAnsi="宋体" w:cs="宋体" w:eastAsia="宋体" w:hint="default"/>
                            <w:sz w:val="21"/>
                            <w:szCs w:val="21"/>
                          </w:rPr>
                        </w:pPr>
                        <w:r>
                          <w:rPr>
                            <w:rFonts w:ascii="宋体"/>
                            <w:sz w:val="21"/>
                          </w:rPr>
                          <w:t>15,080,036.90</w:t>
                        </w:r>
                      </w:p>
                    </w:tc>
                  </w:tr>
                  <w:tr>
                    <w:trPr>
                      <w:trHeight w:val="42" w:hRule="exact"/>
                    </w:trPr>
                    <w:tc>
                      <w:tcPr>
                        <w:tcW w:w="308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089"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right="1281"/>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96"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14,000,000.00</w:t>
                        </w:r>
                      </w:p>
                    </w:tc>
                    <w:tc>
                      <w:tcPr>
                        <w:tcW w:w="2889"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宋体" w:hAnsi="宋体" w:cs="宋体" w:eastAsia="宋体" w:hint="default"/>
                            <w:sz w:val="21"/>
                            <w:szCs w:val="21"/>
                          </w:rPr>
                        </w:pPr>
                        <w:r>
                          <w:rPr>
                            <w:rFonts w:ascii="宋体"/>
                            <w:sz w:val="21"/>
                          </w:rPr>
                          <w:t>14,000,000.00</w:t>
                        </w:r>
                      </w:p>
                    </w:tc>
                  </w:tr>
                  <w:tr>
                    <w:trPr>
                      <w:trHeight w:val="41" w:hRule="exact"/>
                    </w:trPr>
                    <w:tc>
                      <w:tcPr>
                        <w:tcW w:w="308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369" w:hRule="exact"/>
                    </w:trPr>
                    <w:tc>
                      <w:tcPr>
                        <w:tcW w:w="3089"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96"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宋体" w:hAnsi="宋体" w:cs="宋体" w:eastAsia="宋体" w:hint="default"/>
                            <w:sz w:val="21"/>
                            <w:szCs w:val="21"/>
                          </w:rPr>
                        </w:pPr>
                        <w:r>
                          <w:rPr>
                            <w:rFonts w:ascii="宋体"/>
                            <w:spacing w:val="-1"/>
                            <w:sz w:val="21"/>
                          </w:rPr>
                          <w:t>-2,317,772.07</w:t>
                        </w:r>
                      </w:p>
                    </w:tc>
                    <w:tc>
                      <w:tcPr>
                        <w:tcW w:w="2889"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4"/>
                          <w:jc w:val="right"/>
                          <w:rPr>
                            <w:rFonts w:ascii="宋体" w:hAnsi="宋体" w:cs="宋体" w:eastAsia="宋体" w:hint="default"/>
                            <w:sz w:val="21"/>
                            <w:szCs w:val="21"/>
                          </w:rPr>
                        </w:pPr>
                        <w:r>
                          <w:rPr>
                            <w:rFonts w:ascii="宋体"/>
                            <w:spacing w:val="-1"/>
                            <w:sz w:val="21"/>
                          </w:rPr>
                          <w:t>-2,317,772.07</w:t>
                        </w:r>
                      </w:p>
                    </w:tc>
                  </w:tr>
                  <w:tr>
                    <w:trPr>
                      <w:trHeight w:val="41" w:hRule="exact"/>
                    </w:trPr>
                    <w:tc>
                      <w:tcPr>
                        <w:tcW w:w="308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089"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right="1281"/>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pacing w:val="-1"/>
                            <w:sz w:val="21"/>
                          </w:rPr>
                          <w:t>-2,338,466.87</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2,338,466.87</w:t>
                        </w:r>
                        <w:r>
                          <w:rPr>
                            <w:rFonts w:ascii="宋体"/>
                            <w:sz w:val="21"/>
                          </w:rPr>
                        </w:r>
                      </w:p>
                    </w:tc>
                    <w:tc>
                      <w:tcPr>
                        <w:tcW w:w="2889" w:type="dxa"/>
                        <w:tcBorders>
                          <w:top w:val="nil" w:sz="6" w:space="0" w:color="auto"/>
                          <w:left w:val="single" w:sz="4" w:space="0" w:color="000000"/>
                          <w:bottom w:val="nil" w:sz="6" w:space="0" w:color="auto"/>
                          <w:right w:val="nil" w:sz="6" w:space="0" w:color="auto"/>
                        </w:tcBorders>
                      </w:tcPr>
                      <w:p>
                        <w:pPr/>
                      </w:p>
                    </w:tc>
                  </w:tr>
                  <w:tr>
                    <w:trPr>
                      <w:trHeight w:val="42" w:hRule="exact"/>
                    </w:trPr>
                    <w:tc>
                      <w:tcPr>
                        <w:tcW w:w="308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415" w:hRule="exact"/>
                    </w:trPr>
                    <w:tc>
                      <w:tcPr>
                        <w:tcW w:w="3089"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3,345,729,563.59</w:t>
                        </w:r>
                      </w:p>
                    </w:tc>
                    <w:tc>
                      <w:tcPr>
                        <w:tcW w:w="17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-20,694.80</w:t>
                        </w:r>
                      </w:p>
                    </w:tc>
                    <w:tc>
                      <w:tcPr>
                        <w:tcW w:w="2889"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104"/>
                          <w:jc w:val="right"/>
                          <w:rPr>
                            <w:rFonts w:ascii="宋体" w:hAnsi="宋体" w:cs="宋体" w:eastAsia="宋体" w:hint="default"/>
                            <w:sz w:val="21"/>
                            <w:szCs w:val="21"/>
                          </w:rPr>
                        </w:pPr>
                        <w:r>
                          <w:rPr>
                            <w:rFonts w:ascii="宋体"/>
                            <w:sz w:val="21"/>
                          </w:rPr>
                          <w:t>3,345,708,868.79</w:t>
                        </w:r>
                      </w:p>
                    </w:tc>
                  </w:tr>
                  <w:tr>
                    <w:trPr>
                      <w:trHeight w:val="483"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1896"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288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上述追溯调整对本期和上期财务报表的主要影响如下： 公司合并财务报表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82.05pt;height:.5pt;mso-position-horizontal-relative:char;mso-position-vertical-relative:line" coordorigin="0,0" coordsize="9641,10">
            <v:shape style="position:absolute;left:0;top:0;width:3070;height:10" type="#_x0000_t75" stroked="false">
              <v:imagedata r:id="rId101" o:title=""/>
            </v:shape>
            <v:shape style="position:absolute;left:3065;top:0;width:6576;height:10" type="#_x0000_t75" stroked="false">
              <v:imagedata r:id="rId102"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05pt;height:5.2pt;mso-position-horizontal-relative:char;mso-position-vertical-relative:line" coordorigin="0,0" coordsize="9641,104">
            <v:shape style="position:absolute;left:0;top:0;width:3089;height:103" type="#_x0000_t75" stroked="false">
              <v:imagedata r:id="rId103" o:title=""/>
            </v:shape>
            <v:shape style="position:absolute;left:3065;top:94;width:6576;height:10" type="#_x0000_t75" stroked="false">
              <v:imagedata r:id="rId10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2"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05pt;height:5.1pt;mso-position-horizontal-relative:char;mso-position-vertical-relative:line" coordorigin="0,0" coordsize="9641,102">
            <v:shape style="position:absolute;left:0;top:0;width:3089;height:102" type="#_x0000_t75" stroked="false">
              <v:imagedata r:id="rId105" o:title=""/>
            </v:shape>
            <v:shape style="position:absolute;left:3065;top:92;width:6576;height:10" type="#_x0000_t75" stroked="false">
              <v:imagedata r:id="rId102"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05pt;height:5.2pt;mso-position-horizontal-relative:char;mso-position-vertical-relative:line" coordorigin="0,0" coordsize="9641,104">
            <v:shape style="position:absolute;left:0;top:0;width:3089;height:103" type="#_x0000_t75" stroked="false">
              <v:imagedata r:id="rId103" o:title=""/>
            </v:shape>
            <v:shape style="position:absolute;left:3065;top:94;width:6576;height:10" type="#_x0000_t75" stroked="false">
              <v:imagedata r:id="rId102"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05pt;height:5.2pt;mso-position-horizontal-relative:char;mso-position-vertical-relative:line" coordorigin="0,0" coordsize="9641,104">
            <v:shape style="position:absolute;left:0;top:0;width:3089;height:103" type="#_x0000_t75" stroked="false">
              <v:imagedata r:id="rId103" o:title=""/>
            </v:shape>
            <v:shape style="position:absolute;left:3065;top:94;width:6576;height:10" type="#_x0000_t75" stroked="false">
              <v:imagedata r:id="rId104"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276"/>
        <w:gridCol w:w="1794"/>
        <w:gridCol w:w="1795"/>
        <w:gridCol w:w="2789"/>
      </w:tblGrid>
      <w:tr>
        <w:trPr>
          <w:trHeight w:val="883" w:hRule="exact"/>
        </w:trPr>
        <w:tc>
          <w:tcPr>
            <w:tcW w:w="3276" w:type="dxa"/>
            <w:tcBorders>
              <w:top w:val="single" w:sz="12" w:space="0" w:color="000000"/>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94" w:type="dxa"/>
            <w:tcBorders>
              <w:top w:val="single" w:sz="12" w:space="0" w:color="000000"/>
              <w:left w:val="single" w:sz="4" w:space="0" w:color="000000"/>
              <w:bottom w:val="nil" w:sz="6" w:space="0" w:color="auto"/>
              <w:right w:val="single" w:sz="4" w:space="0" w:color="000000"/>
            </w:tcBorders>
          </w:tcPr>
          <w:p>
            <w:pPr>
              <w:pStyle w:val="TableParagraph"/>
              <w:spacing w:line="348" w:lineRule="auto" w:before="93"/>
              <w:ind w:left="576" w:right="156" w:hanging="421"/>
              <w:jc w:val="left"/>
              <w:rPr>
                <w:rFonts w:ascii="宋体" w:hAnsi="宋体" w:cs="宋体" w:eastAsia="宋体" w:hint="default"/>
                <w:sz w:val="21"/>
                <w:szCs w:val="21"/>
              </w:rPr>
            </w:pPr>
            <w:r>
              <w:rPr>
                <w:rFonts w:ascii="宋体" w:hAnsi="宋体" w:cs="宋体" w:eastAsia="宋体" w:hint="default"/>
                <w:sz w:val="21"/>
                <w:szCs w:val="21"/>
              </w:rPr>
              <w:t>会计政策变更前 的余额</w:t>
            </w:r>
          </w:p>
        </w:tc>
        <w:tc>
          <w:tcPr>
            <w:tcW w:w="1795" w:type="dxa"/>
            <w:tcBorders>
              <w:top w:val="single" w:sz="12" w:space="0" w:color="000000"/>
              <w:left w:val="single" w:sz="4" w:space="0" w:color="000000"/>
              <w:bottom w:val="nil" w:sz="6" w:space="0" w:color="auto"/>
              <w:right w:val="single" w:sz="4" w:space="0" w:color="000000"/>
            </w:tcBorders>
          </w:tcPr>
          <w:p>
            <w:pPr>
              <w:pStyle w:val="TableParagraph"/>
              <w:spacing w:line="348" w:lineRule="auto" w:before="93"/>
              <w:ind w:left="577" w:right="156" w:hanging="420"/>
              <w:jc w:val="left"/>
              <w:rPr>
                <w:rFonts w:ascii="宋体" w:hAnsi="宋体" w:cs="宋体" w:eastAsia="宋体" w:hint="default"/>
                <w:sz w:val="21"/>
                <w:szCs w:val="21"/>
              </w:rPr>
            </w:pPr>
            <w:r>
              <w:rPr>
                <w:rFonts w:ascii="宋体" w:hAnsi="宋体" w:cs="宋体" w:eastAsia="宋体" w:hint="default"/>
                <w:sz w:val="21"/>
                <w:szCs w:val="21"/>
              </w:rPr>
              <w:t>会计政策变更调 整金额</w:t>
            </w:r>
          </w:p>
        </w:tc>
        <w:tc>
          <w:tcPr>
            <w:tcW w:w="2789" w:type="dxa"/>
            <w:tcBorders>
              <w:top w:val="single" w:sz="12" w:space="0" w:color="000000"/>
              <w:left w:val="single" w:sz="4" w:space="0" w:color="000000"/>
              <w:bottom w:val="nil" w:sz="6" w:space="0" w:color="auto"/>
              <w:right w:val="nil" w:sz="6" w:space="0" w:color="auto"/>
            </w:tcBorders>
          </w:tcPr>
          <w:p>
            <w:pPr>
              <w:pStyle w:val="TableParagraph"/>
              <w:spacing w:line="240" w:lineRule="auto" w:before="93"/>
              <w:ind w:left="338" w:right="0"/>
              <w:jc w:val="left"/>
              <w:rPr>
                <w:rFonts w:ascii="宋体" w:hAnsi="宋体" w:cs="宋体" w:eastAsia="宋体" w:hint="default"/>
                <w:sz w:val="21"/>
                <w:szCs w:val="21"/>
              </w:rPr>
            </w:pPr>
            <w:r>
              <w:rPr>
                <w:rFonts w:ascii="宋体" w:hAnsi="宋体" w:cs="宋体" w:eastAsia="宋体" w:hint="default"/>
                <w:sz w:val="21"/>
                <w:szCs w:val="21"/>
              </w:rPr>
              <w:t>会计政策变更后的余额</w:t>
            </w:r>
          </w:p>
        </w:tc>
      </w:tr>
      <w:tr>
        <w:trPr>
          <w:trHeight w:val="310" w:hRule="exact"/>
        </w:trPr>
        <w:tc>
          <w:tcPr>
            <w:tcW w:w="3276"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宋体" w:hAnsi="宋体" w:cs="宋体" w:eastAsia="宋体" w:hint="default"/>
                <w:sz w:val="21"/>
                <w:szCs w:val="21"/>
              </w:rPr>
            </w:pPr>
            <w:r>
              <w:rPr>
                <w:rFonts w:ascii="宋体"/>
                <w:sz w:val="21"/>
              </w:rPr>
              <w:t>14,000,000.00</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-14,000,000.00</w:t>
            </w:r>
          </w:p>
        </w:tc>
        <w:tc>
          <w:tcPr>
            <w:tcW w:w="2789" w:type="dxa"/>
            <w:tcBorders>
              <w:top w:val="nil" w:sz="6" w:space="0" w:color="auto"/>
              <w:left w:val="single" w:sz="4" w:space="0" w:color="000000"/>
              <w:bottom w:val="nil" w:sz="6" w:space="0" w:color="auto"/>
              <w:right w:val="nil" w:sz="6" w:space="0" w:color="auto"/>
            </w:tcBorders>
          </w:tcPr>
          <w:p>
            <w:pPr/>
          </w:p>
        </w:tc>
      </w:tr>
      <w:tr>
        <w:trPr>
          <w:trHeight w:val="41" w:hRule="exact"/>
        </w:trPr>
        <w:tc>
          <w:tcPr>
            <w:tcW w:w="3276" w:type="dxa"/>
            <w:tcBorders>
              <w:top w:val="nil" w:sz="6" w:space="0" w:color="auto"/>
              <w:left w:val="nil" w:sz="6" w:space="0" w:color="auto"/>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single" w:sz="4" w:space="0" w:color="000000"/>
            </w:tcBorders>
          </w:tcPr>
          <w:p>
            <w:pPr/>
          </w:p>
        </w:tc>
        <w:tc>
          <w:tcPr>
            <w:tcW w:w="2789"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27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94"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14,000,000.00</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6"/>
              <w:jc w:val="right"/>
              <w:rPr>
                <w:rFonts w:ascii="宋体" w:hAnsi="宋体" w:cs="宋体" w:eastAsia="宋体" w:hint="default"/>
                <w:sz w:val="21"/>
                <w:szCs w:val="21"/>
              </w:rPr>
            </w:pPr>
            <w:r>
              <w:rPr>
                <w:rFonts w:ascii="宋体"/>
                <w:sz w:val="21"/>
              </w:rPr>
              <w:t>14,000,000.00</w:t>
            </w:r>
          </w:p>
        </w:tc>
      </w:tr>
      <w:tr>
        <w:trPr>
          <w:trHeight w:val="42" w:hRule="exact"/>
        </w:trPr>
        <w:tc>
          <w:tcPr>
            <w:tcW w:w="3276" w:type="dxa"/>
            <w:tcBorders>
              <w:top w:val="nil" w:sz="6" w:space="0" w:color="auto"/>
              <w:left w:val="nil" w:sz="6" w:space="0" w:color="auto"/>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single" w:sz="4" w:space="0" w:color="000000"/>
            </w:tcBorders>
          </w:tcPr>
          <w:p>
            <w:pPr/>
          </w:p>
        </w:tc>
        <w:tc>
          <w:tcPr>
            <w:tcW w:w="2789"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27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94"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-2,189,217.67</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spacing w:val="-1"/>
                <w:sz w:val="21"/>
              </w:rPr>
              <w:t>-2,189,217.67</w:t>
            </w:r>
          </w:p>
        </w:tc>
      </w:tr>
      <w:tr>
        <w:trPr>
          <w:trHeight w:val="41" w:hRule="exact"/>
        </w:trPr>
        <w:tc>
          <w:tcPr>
            <w:tcW w:w="3276" w:type="dxa"/>
            <w:tcBorders>
              <w:top w:val="nil" w:sz="6" w:space="0" w:color="auto"/>
              <w:left w:val="nil" w:sz="6" w:space="0" w:color="auto"/>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single" w:sz="4" w:space="0" w:color="000000"/>
            </w:tcBorders>
          </w:tcPr>
          <w:p>
            <w:pPr/>
          </w:p>
        </w:tc>
        <w:tc>
          <w:tcPr>
            <w:tcW w:w="278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327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宋体" w:hAnsi="宋体" w:cs="宋体" w:eastAsia="宋体" w:hint="default"/>
                <w:sz w:val="21"/>
                <w:szCs w:val="21"/>
              </w:rPr>
            </w:pPr>
            <w:r>
              <w:rPr>
                <w:rFonts w:ascii="宋体"/>
                <w:spacing w:val="-1"/>
                <w:sz w:val="21"/>
              </w:rPr>
              <w:t>-2,209,912.47</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宋体" w:hAnsi="宋体" w:cs="宋体" w:eastAsia="宋体" w:hint="default"/>
                <w:sz w:val="21"/>
                <w:szCs w:val="21"/>
              </w:rPr>
            </w:pPr>
            <w:r>
              <w:rPr>
                <w:rFonts w:ascii="宋体"/>
                <w:sz w:val="21"/>
              </w:rPr>
              <w:t>2,209,912.47</w:t>
            </w:r>
          </w:p>
        </w:tc>
        <w:tc>
          <w:tcPr>
            <w:tcW w:w="2789" w:type="dxa"/>
            <w:tcBorders>
              <w:top w:val="nil" w:sz="6" w:space="0" w:color="auto"/>
              <w:left w:val="single" w:sz="4" w:space="0" w:color="000000"/>
              <w:bottom w:val="nil" w:sz="6" w:space="0" w:color="auto"/>
              <w:right w:val="nil" w:sz="6" w:space="0" w:color="auto"/>
            </w:tcBorders>
          </w:tcPr>
          <w:p>
            <w:pPr/>
          </w:p>
        </w:tc>
      </w:tr>
      <w:tr>
        <w:trPr>
          <w:trHeight w:val="41" w:hRule="exact"/>
        </w:trPr>
        <w:tc>
          <w:tcPr>
            <w:tcW w:w="3276" w:type="dxa"/>
            <w:tcBorders>
              <w:top w:val="nil" w:sz="6" w:space="0" w:color="auto"/>
              <w:left w:val="nil" w:sz="6" w:space="0" w:color="auto"/>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single" w:sz="4" w:space="0" w:color="000000"/>
            </w:tcBorders>
          </w:tcPr>
          <w:p>
            <w:pPr/>
          </w:p>
        </w:tc>
        <w:tc>
          <w:tcPr>
            <w:tcW w:w="278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3276"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2"/>
              <w:jc w:val="right"/>
              <w:rPr>
                <w:rFonts w:ascii="宋体" w:hAnsi="宋体" w:cs="宋体" w:eastAsia="宋体" w:hint="default"/>
                <w:sz w:val="21"/>
                <w:szCs w:val="21"/>
              </w:rPr>
            </w:pPr>
            <w:r>
              <w:rPr>
                <w:rFonts w:ascii="宋体"/>
                <w:sz w:val="21"/>
              </w:rPr>
              <w:t>77,186,908.26</w:t>
            </w:r>
          </w:p>
        </w:tc>
        <w:tc>
          <w:tcPr>
            <w:tcW w:w="17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-20,694.80</w:t>
            </w:r>
          </w:p>
        </w:tc>
        <w:tc>
          <w:tcPr>
            <w:tcW w:w="2789"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106"/>
              <w:jc w:val="right"/>
              <w:rPr>
                <w:rFonts w:ascii="宋体" w:hAnsi="宋体" w:cs="宋体" w:eastAsia="宋体" w:hint="default"/>
                <w:sz w:val="21"/>
                <w:szCs w:val="21"/>
              </w:rPr>
            </w:pPr>
            <w:r>
              <w:rPr>
                <w:rFonts w:ascii="宋体"/>
                <w:sz w:val="21"/>
              </w:rPr>
              <w:t>77,166,213.46</w:t>
            </w:r>
          </w:p>
        </w:tc>
      </w:tr>
    </w:tbl>
    <w:p>
      <w:pPr>
        <w:spacing w:line="240" w:lineRule="auto" w:before="11"/>
        <w:rPr>
          <w:rFonts w:ascii="宋体" w:hAnsi="宋体" w:cs="宋体" w:eastAsia="宋体" w:hint="default"/>
          <w:sz w:val="18"/>
          <w:szCs w:val="18"/>
        </w:rPr>
      </w:pPr>
    </w:p>
    <w:p>
      <w:pPr>
        <w:spacing w:line="544" w:lineRule="auto" w:before="35"/>
        <w:ind w:left="574" w:right="6552" w:hanging="8"/>
        <w:jc w:val="left"/>
        <w:rPr>
          <w:rFonts w:ascii="宋体" w:hAnsi="宋体" w:cs="宋体" w:eastAsia="宋体" w:hint="default"/>
          <w:sz w:val="21"/>
          <w:szCs w:val="21"/>
        </w:rPr>
      </w:pPr>
      <w:r>
        <w:rPr/>
        <w:pict>
          <v:group style="position:absolute;margin-left:56.699997pt;margin-top:-101.326324pt;width:482.05pt;height:5.2pt;mso-position-horizontal-relative:page;mso-position-vertical-relative:paragraph;z-index:-898288" coordorigin="1134,-2027" coordsize="9641,104">
            <v:shape style="position:absolute;left:1134;top:-2027;width:5071;height:103" type="#_x0000_t75" stroked="false">
              <v:imagedata r:id="rId106" o:title=""/>
            </v:shape>
            <v:shape style="position:absolute;left:6181;top:-1933;width:1800;height:10" type="#_x0000_t75" stroked="false">
              <v:imagedata r:id="rId99" o:title=""/>
            </v:shape>
            <v:shape style="position:absolute;left:7976;top:-1933;width:2799;height:10" type="#_x0000_t75" stroked="false">
              <v:imagedata r:id="rId100" o:title=""/>
            </v:shape>
            <w10:wrap type="none"/>
          </v:group>
        </w:pict>
      </w:r>
      <w:r>
        <w:rPr/>
        <w:pict>
          <v:group style="position:absolute;margin-left:56.699997pt;margin-top:-80.80632pt;width:482.05pt;height:5.2pt;mso-position-horizontal-relative:page;mso-position-vertical-relative:paragraph;z-index:-898264" coordorigin="1134,-1616" coordsize="9641,104">
            <v:shape style="position:absolute;left:1134;top:-1616;width:5071;height:103" type="#_x0000_t75" stroked="false">
              <v:imagedata r:id="rId107" o:title=""/>
            </v:shape>
            <v:shape style="position:absolute;left:6181;top:-1523;width:1800;height:10" type="#_x0000_t75" stroked="false">
              <v:imagedata r:id="rId108" o:title=""/>
            </v:shape>
            <v:shape style="position:absolute;left:7976;top:-1523;width:2799;height:10" type="#_x0000_t75" stroked="false">
              <v:imagedata r:id="rId109" o:title=""/>
            </v:shape>
            <w10:wrap type="none"/>
          </v:group>
        </w:pict>
      </w:r>
      <w:r>
        <w:rPr/>
        <w:pict>
          <v:group style="position:absolute;margin-left:56.699997pt;margin-top:-60.286346pt;width:482.05pt;height:5.1pt;mso-position-horizontal-relative:page;mso-position-vertical-relative:paragraph;z-index:-898240" coordorigin="1134,-1206" coordsize="9641,102">
            <v:shape style="position:absolute;left:1134;top:-1206;width:5071;height:102" type="#_x0000_t75" stroked="false">
              <v:imagedata r:id="rId110" o:title=""/>
            </v:shape>
            <v:shape style="position:absolute;left:6181;top:-1113;width:1800;height:10" type="#_x0000_t75" stroked="false">
              <v:imagedata r:id="rId99" o:title=""/>
            </v:shape>
            <v:shape style="position:absolute;left:7976;top:-1113;width:2799;height:10" type="#_x0000_t75" stroked="false">
              <v:imagedata r:id="rId100" o:title=""/>
            </v:shape>
            <w10:wrap type="none"/>
          </v:group>
        </w:pict>
      </w:r>
      <w:r>
        <w:rPr/>
        <w:pict>
          <v:group style="position:absolute;margin-left:56.699997pt;margin-top:-39.80632pt;width:482.05pt;height:5.2pt;mso-position-horizontal-relative:page;mso-position-vertical-relative:paragraph;z-index:-898216" coordorigin="1134,-796" coordsize="9641,104">
            <v:shape style="position:absolute;left:1134;top:-796;width:5071;height:103" type="#_x0000_t75" stroked="false">
              <v:imagedata r:id="rId107" o:title=""/>
            </v:shape>
            <v:shape style="position:absolute;left:6181;top:-703;width:1800;height:10" type="#_x0000_t75" stroked="false">
              <v:imagedata r:id="rId99" o:title=""/>
            </v:shape>
            <v:shape style="position:absolute;left:7976;top:-703;width:2799;height:10" type="#_x0000_t75" stroked="false">
              <v:imagedata r:id="rId100"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本报告期公司主要会计估计未发生变更。</w:t>
      </w:r>
    </w:p>
    <w:p>
      <w:pPr>
        <w:spacing w:line="240" w:lineRule="auto" w:before="7"/>
        <w:rPr>
          <w:rFonts w:ascii="宋体" w:hAnsi="宋体" w:cs="宋体" w:eastAsia="宋体" w:hint="default"/>
          <w:sz w:val="27"/>
          <w:szCs w:val="27"/>
        </w:rPr>
      </w:pPr>
    </w:p>
    <w:p>
      <w:pPr>
        <w:pStyle w:val="Heading2"/>
        <w:spacing w:line="240" w:lineRule="auto" w:before="0"/>
        <w:ind w:left="154" w:right="1129"/>
        <w:jc w:val="left"/>
        <w:rPr>
          <w:b w:val="0"/>
          <w:bCs w:val="0"/>
        </w:rPr>
      </w:pPr>
      <w:bookmarkStart w:name="六、税项" w:id="202"/>
      <w:bookmarkEnd w:id="20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4" w:right="1129" w:firstLine="0"/>
        <w:jc w:val="left"/>
        <w:rPr>
          <w:rFonts w:ascii="宋体" w:hAnsi="宋体" w:cs="宋体" w:eastAsia="宋体" w:hint="default"/>
          <w:sz w:val="21"/>
          <w:szCs w:val="21"/>
        </w:rPr>
      </w:pPr>
      <w:bookmarkStart w:name="1、主要税种及税率" w:id="203"/>
      <w:bookmarkEnd w:id="203"/>
      <w:r>
        <w:rPr/>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 额乘以适用税率扣除当期允计抵扣的进 项税后的余额计算</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应纳税销售额（日本地区消费税，应纳 税额按应纳税消费额乘以适用税率扣除 当期允许抵扣的进项税后的余额计算）</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月适用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4-12</w:t>
            </w:r>
            <w:r>
              <w:rPr>
                <w:rFonts w:ascii="宋体" w:hAnsi="宋体" w:cs="宋体" w:eastAsia="宋体" w:hint="default"/>
                <w:spacing w:val="-45"/>
                <w:sz w:val="18"/>
                <w:szCs w:val="18"/>
              </w:rPr>
              <w:t> </w:t>
            </w:r>
            <w:r>
              <w:rPr>
                <w:rFonts w:ascii="宋体" w:hAnsi="宋体" w:cs="宋体" w:eastAsia="宋体" w:hint="default"/>
                <w:sz w:val="18"/>
                <w:szCs w:val="18"/>
              </w:rPr>
              <w:t>月适用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393"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7%</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38.64%</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江苏海隆软件技术有限公司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上海华钟计算机软件开发有限公司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上海海隆宜通信息技术有限公司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38.64%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海隆网讯科技（北京）有限公司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吉隆瑞美信息咨询有限公司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吉隆瑞信投资有限公司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税收优惠" w:id="204"/>
      <w:bookmarkEnd w:id="204"/>
      <w:r>
        <w:rPr/>
      </w:r>
      <w:r>
        <w:rPr>
          <w:rFonts w:ascii="宋体" w:hAnsi="宋体" w:cs="宋体" w:eastAsia="宋体"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53" w:right="922" w:firstLine="420"/>
        <w:jc w:val="left"/>
        <w:rPr>
          <w:rFonts w:ascii="宋体" w:hAnsi="宋体" w:cs="宋体" w:eastAsia="宋体" w:hint="default"/>
          <w:sz w:val="21"/>
          <w:szCs w:val="21"/>
        </w:rPr>
      </w:pPr>
      <w:r>
        <w:rPr>
          <w:rFonts w:ascii="宋体" w:hAnsi="宋体" w:cs="宋体" w:eastAsia="宋体" w:hint="default"/>
          <w:spacing w:val="-6"/>
          <w:sz w:val="21"/>
          <w:szCs w:val="21"/>
        </w:rPr>
        <w:t>根据国家发展和改革委员会、工业和信息化部、财政部、商务部与国家税务总局于近日联合下发的《关</w:t>
      </w:r>
      <w:r>
        <w:rPr>
          <w:rFonts w:ascii="宋体" w:hAnsi="宋体" w:cs="宋体" w:eastAsia="宋体" w:hint="default"/>
          <w:sz w:val="21"/>
          <w:szCs w:val="21"/>
        </w:rPr>
        <w:t> 于印发 </w:t>
      </w:r>
      <w:r>
        <w:rPr>
          <w:rFonts w:ascii="宋体" w:hAnsi="宋体" w:cs="宋体" w:eastAsia="宋体" w:hint="default"/>
          <w:spacing w:val="-1"/>
          <w:sz w:val="21"/>
          <w:szCs w:val="21"/>
        </w:rPr>
        <w:t>2013</w:t>
      </w:r>
      <w:r>
        <w:rPr>
          <w:rFonts w:ascii="宋体" w:hAnsi="宋体" w:cs="宋体" w:eastAsia="宋体" w:hint="default"/>
          <w:spacing w:val="-1"/>
          <w:sz w:val="21"/>
          <w:szCs w:val="21"/>
        </w:rPr>
        <w:t>－</w:t>
      </w:r>
      <w:r>
        <w:rPr>
          <w:rFonts w:ascii="宋体" w:hAnsi="宋体" w:cs="宋体" w:eastAsia="宋体" w:hint="default"/>
          <w:spacing w:val="-1"/>
          <w:sz w:val="21"/>
          <w:szCs w:val="21"/>
        </w:rPr>
        <w:t>2014</w:t>
      </w:r>
      <w:r>
        <w:rPr>
          <w:rFonts w:ascii="宋体" w:hAnsi="宋体" w:cs="宋体" w:eastAsia="宋体" w:hint="default"/>
          <w:spacing w:val="18"/>
          <w:sz w:val="21"/>
          <w:szCs w:val="21"/>
        </w:rPr>
        <w:t> </w:t>
      </w:r>
      <w:r>
        <w:rPr>
          <w:rFonts w:ascii="宋体" w:hAnsi="宋体" w:cs="宋体" w:eastAsia="宋体" w:hint="default"/>
          <w:spacing w:val="-6"/>
          <w:sz w:val="21"/>
          <w:szCs w:val="21"/>
        </w:rPr>
        <w:t>年度国家规划布局内重点软件企业和集成电路设计企业名单的通知》（发改高技〔</w:t>
      </w:r>
      <w:r>
        <w:rPr>
          <w:rFonts w:ascii="宋体" w:hAnsi="宋体" w:cs="宋体" w:eastAsia="宋体" w:hint="default"/>
          <w:spacing w:val="-6"/>
          <w:sz w:val="21"/>
          <w:szCs w:val="21"/>
        </w:rPr>
        <w:t>2013</w:t>
      </w:r>
      <w:r>
        <w:rPr>
          <w:rFonts w:ascii="宋体" w:hAnsi="宋体" w:cs="宋体" w:eastAsia="宋体" w:hint="default"/>
          <w:spacing w:val="-6"/>
          <w:sz w:val="21"/>
          <w:szCs w:val="21"/>
        </w:rPr>
        <w:t>〕</w:t>
      </w:r>
      <w:r>
        <w:rPr>
          <w:rFonts w:ascii="宋体" w:hAnsi="宋体" w:cs="宋体" w:eastAsia="宋体" w:hint="default"/>
          <w:sz w:val="21"/>
          <w:szCs w:val="21"/>
        </w:rPr>
        <w:t> </w:t>
      </w:r>
      <w:r>
        <w:rPr>
          <w:rFonts w:ascii="宋体" w:hAnsi="宋体" w:cs="宋体" w:eastAsia="宋体" w:hint="default"/>
          <w:sz w:val="21"/>
          <w:szCs w:val="21"/>
        </w:rPr>
        <w:t>2458</w:t>
      </w:r>
      <w:r>
        <w:rPr>
          <w:rFonts w:ascii="宋体" w:hAnsi="宋体" w:cs="宋体" w:eastAsia="宋体" w:hint="default"/>
          <w:sz w:val="21"/>
          <w:szCs w:val="21"/>
        </w:rPr>
        <w:t>号），本公司被认定为“2013</w:t>
      </w:r>
      <w:r>
        <w:rPr>
          <w:rFonts w:ascii="宋体" w:hAnsi="宋体" w:cs="宋体" w:eastAsia="宋体" w:hint="default"/>
          <w:sz w:val="21"/>
          <w:szCs w:val="21"/>
        </w:rPr>
        <w:t>-2014 </w:t>
      </w:r>
      <w:r>
        <w:rPr>
          <w:rFonts w:ascii="宋体" w:hAnsi="宋体" w:cs="宋体" w:eastAsia="宋体" w:hint="default"/>
          <w:sz w:val="21"/>
          <w:szCs w:val="21"/>
        </w:rPr>
        <w:t>年度国家规划布局内重点软件企业”，</w:t>
      </w:r>
      <w:r>
        <w:rPr>
          <w:rFonts w:ascii="宋体" w:hAnsi="宋体" w:cs="宋体" w:eastAsia="宋体" w:hint="default"/>
          <w:sz w:val="21"/>
          <w:szCs w:val="21"/>
        </w:rPr>
        <w:t>2014 </w:t>
      </w:r>
      <w:r>
        <w:rPr>
          <w:rFonts w:ascii="宋体" w:hAnsi="宋体" w:cs="宋体" w:eastAsia="宋体" w:hint="default"/>
          <w:sz w:val="21"/>
          <w:szCs w:val="21"/>
        </w:rPr>
        <w:t>年度本公司企业所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得税减按</w:t>
      </w:r>
      <w:r>
        <w:rPr>
          <w:rFonts w:ascii="宋体" w:hAnsi="宋体" w:cs="宋体" w:eastAsia="宋体" w:hint="default"/>
          <w:spacing w:val="-3"/>
          <w:sz w:val="21"/>
          <w:szCs w:val="21"/>
        </w:rPr>
        <w:t> </w:t>
      </w:r>
      <w:r>
        <w:rPr>
          <w:rFonts w:ascii="宋体" w:hAnsi="宋体" w:cs="宋体" w:eastAsia="宋体" w:hint="default"/>
          <w:sz w:val="21"/>
          <w:szCs w:val="21"/>
        </w:rPr>
        <w:t>10%</w:t>
      </w:r>
      <w:r>
        <w:rPr>
          <w:rFonts w:ascii="宋体" w:hAnsi="宋体" w:cs="宋体" w:eastAsia="宋体" w:hint="default"/>
          <w:sz w:val="21"/>
          <w:szCs w:val="21"/>
        </w:rPr>
        <w:t>的税率征收。</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z w:val="21"/>
          <w:szCs w:val="21"/>
        </w:rPr>
        <w:t>本公司之子公司江苏海隆软件技术有限公司于 </w:t>
      </w: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10 </w:t>
      </w:r>
      <w:r>
        <w:rPr>
          <w:rFonts w:ascii="宋体" w:hAnsi="宋体" w:cs="宋体" w:eastAsia="宋体" w:hint="default"/>
          <w:sz w:val="21"/>
          <w:szCs w:val="21"/>
        </w:rPr>
        <w:t>月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日被认定为软件企业（证书编号为 苏</w:t>
      </w:r>
      <w:r>
        <w:rPr>
          <w:rFonts w:ascii="宋体" w:hAnsi="宋体" w:cs="宋体" w:eastAsia="宋体" w:hint="default"/>
          <w:spacing w:val="36"/>
          <w:sz w:val="21"/>
          <w:szCs w:val="21"/>
        </w:rPr>
        <w:t> </w:t>
      </w:r>
      <w:r>
        <w:rPr>
          <w:rFonts w:ascii="宋体" w:hAnsi="宋体" w:cs="宋体" w:eastAsia="宋体" w:hint="default"/>
          <w:sz w:val="21"/>
          <w:szCs w:val="21"/>
        </w:rPr>
        <w:t>R-2011-0077</w:t>
      </w:r>
      <w:r>
        <w:rPr>
          <w:rFonts w:ascii="宋体" w:hAnsi="宋体" w:cs="宋体" w:eastAsia="宋体" w:hint="default"/>
          <w:sz w:val="21"/>
          <w:szCs w:val="21"/>
        </w:rPr>
        <w:t>），自获利年度</w:t>
      </w:r>
      <w:r>
        <w:rPr>
          <w:rFonts w:ascii="宋体" w:hAnsi="宋体" w:cs="宋体" w:eastAsia="宋体" w:hint="default"/>
          <w:sz w:val="21"/>
          <w:szCs w:val="21"/>
        </w:rPr>
        <w:t>(2011</w:t>
      </w:r>
      <w:r>
        <w:rPr>
          <w:rFonts w:ascii="宋体" w:hAnsi="宋体" w:cs="宋体" w:eastAsia="宋体" w:hint="default"/>
          <w:sz w:val="21"/>
          <w:szCs w:val="21"/>
        </w:rPr>
        <w:t>年度</w:t>
      </w:r>
      <w:r>
        <w:rPr>
          <w:rFonts w:ascii="宋体" w:hAnsi="宋体" w:cs="宋体" w:eastAsia="宋体" w:hint="default"/>
          <w:sz w:val="21"/>
          <w:szCs w:val="21"/>
        </w:rPr>
        <w:t>)</w:t>
      </w:r>
      <w:r>
        <w:rPr>
          <w:rFonts w:ascii="宋体" w:hAnsi="宋体" w:cs="宋体" w:eastAsia="宋体" w:hint="default"/>
          <w:sz w:val="21"/>
          <w:szCs w:val="21"/>
        </w:rPr>
        <w:t>起，享受企业所得税“两免三减半”优惠政策</w:t>
      </w:r>
      <w:r>
        <w:rPr>
          <w:rFonts w:ascii="宋体" w:hAnsi="宋体" w:cs="宋体" w:eastAsia="宋体" w:hint="default"/>
          <w:sz w:val="21"/>
          <w:szCs w:val="21"/>
        </w:rPr>
        <w:t>2014</w:t>
      </w:r>
      <w:r>
        <w:rPr>
          <w:rFonts w:ascii="宋体" w:hAnsi="宋体" w:cs="宋体" w:eastAsia="宋体" w:hint="default"/>
          <w:spacing w:val="33"/>
          <w:sz w:val="21"/>
          <w:szCs w:val="21"/>
        </w:rPr>
        <w:t> </w:t>
      </w:r>
      <w:r>
        <w:rPr>
          <w:rFonts w:ascii="宋体" w:hAnsi="宋体" w:cs="宋体" w:eastAsia="宋体" w:hint="default"/>
          <w:sz w:val="21"/>
          <w:szCs w:val="21"/>
        </w:rPr>
        <w:t>年度减半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按</w:t>
      </w:r>
      <w:r>
        <w:rPr>
          <w:rFonts w:ascii="宋体" w:hAnsi="宋体" w:cs="宋体" w:eastAsia="宋体" w:hint="default"/>
          <w:sz w:val="21"/>
          <w:szCs w:val="21"/>
        </w:rPr>
        <w:t>12.5%</w:t>
      </w:r>
      <w:r>
        <w:rPr>
          <w:rFonts w:ascii="宋体" w:hAnsi="宋体" w:cs="宋体" w:eastAsia="宋体" w:hint="default"/>
          <w:sz w:val="21"/>
          <w:szCs w:val="21"/>
        </w:rPr>
        <w:t>征收企业所得税。</w:t>
      </w:r>
    </w:p>
    <w:p>
      <w:pPr>
        <w:spacing w:before="7"/>
        <w:ind w:left="574" w:right="0" w:firstLine="0"/>
        <w:jc w:val="left"/>
        <w:rPr>
          <w:rFonts w:ascii="宋体" w:hAnsi="宋体" w:cs="宋体" w:eastAsia="宋体" w:hint="default"/>
          <w:sz w:val="21"/>
          <w:szCs w:val="21"/>
        </w:rPr>
      </w:pPr>
      <w:r>
        <w:rPr>
          <w:rFonts w:ascii="宋体" w:hAnsi="宋体" w:cs="宋体" w:eastAsia="宋体" w:hint="default"/>
          <w:spacing w:val="3"/>
          <w:sz w:val="21"/>
          <w:szCs w:val="21"/>
        </w:rPr>
        <w:t>本公司之子公司上海华钟计算机软件开发有限公司于 </w:t>
      </w: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 </w:t>
      </w:r>
      <w:r>
        <w:rPr>
          <w:rFonts w:ascii="宋体" w:hAnsi="宋体" w:cs="宋体" w:eastAsia="宋体" w:hint="default"/>
          <w:sz w:val="21"/>
          <w:szCs w:val="21"/>
        </w:rPr>
        <w:t>18</w:t>
      </w:r>
      <w:r>
        <w:rPr>
          <w:rFonts w:ascii="宋体" w:hAnsi="宋体" w:cs="宋体" w:eastAsia="宋体" w:hint="default"/>
          <w:spacing w:val="60"/>
          <w:sz w:val="21"/>
          <w:szCs w:val="21"/>
        </w:rPr>
        <w:t> </w:t>
      </w:r>
      <w:r>
        <w:rPr>
          <w:rFonts w:ascii="宋体" w:hAnsi="宋体" w:cs="宋体" w:eastAsia="宋体" w:hint="default"/>
          <w:spacing w:val="3"/>
          <w:sz w:val="21"/>
          <w:szCs w:val="21"/>
        </w:rPr>
        <w:t>日被认定为高新技术企业</w:t>
      </w:r>
    </w:p>
    <w:p>
      <w:pPr>
        <w:spacing w:line="273" w:lineRule="auto" w:before="37"/>
        <w:ind w:left="154" w:right="1130" w:firstLine="0"/>
        <w:jc w:val="both"/>
        <w:rPr>
          <w:rFonts w:ascii="宋体" w:hAnsi="宋体" w:cs="宋体" w:eastAsia="宋体" w:hint="default"/>
          <w:sz w:val="21"/>
          <w:szCs w:val="21"/>
        </w:rPr>
      </w:pPr>
      <w:r>
        <w:rPr>
          <w:rFonts w:ascii="宋体" w:hAnsi="宋体" w:cs="宋体" w:eastAsia="宋体" w:hint="default"/>
          <w:sz w:val="21"/>
          <w:szCs w:val="21"/>
        </w:rPr>
        <w:t>（证书编号为 </w:t>
      </w:r>
      <w:r>
        <w:rPr>
          <w:rFonts w:ascii="宋体" w:hAnsi="宋体" w:cs="宋体" w:eastAsia="宋体" w:hint="default"/>
          <w:spacing w:val="-7"/>
          <w:sz w:val="21"/>
          <w:szCs w:val="21"/>
        </w:rPr>
        <w:t>GR201231000450</w:t>
      </w:r>
      <w:r>
        <w:rPr>
          <w:rFonts w:ascii="宋体" w:hAnsi="宋体" w:cs="宋体" w:eastAsia="宋体" w:hint="default"/>
          <w:spacing w:val="-7"/>
          <w:sz w:val="21"/>
          <w:szCs w:val="21"/>
        </w:rPr>
        <w:t>），自 </w:t>
      </w:r>
      <w:r>
        <w:rPr>
          <w:rFonts w:ascii="宋体" w:hAnsi="宋体" w:cs="宋体" w:eastAsia="宋体" w:hint="default"/>
          <w:sz w:val="21"/>
          <w:szCs w:val="21"/>
        </w:rPr>
        <w:t>2012 </w:t>
      </w:r>
      <w:r>
        <w:rPr>
          <w:rFonts w:ascii="宋体" w:hAnsi="宋体" w:cs="宋体" w:eastAsia="宋体" w:hint="default"/>
          <w:spacing w:val="-4"/>
          <w:sz w:val="21"/>
          <w:szCs w:val="21"/>
        </w:rPr>
        <w:t>年度起有效期为三年，享受所得税率 </w:t>
      </w:r>
      <w:r>
        <w:rPr>
          <w:rFonts w:ascii="宋体" w:hAnsi="宋体" w:cs="宋体" w:eastAsia="宋体" w:hint="default"/>
          <w:spacing w:val="-5"/>
          <w:sz w:val="21"/>
          <w:szCs w:val="21"/>
        </w:rPr>
        <w:t>15%</w:t>
      </w:r>
      <w:r>
        <w:rPr>
          <w:rFonts w:ascii="宋体" w:hAnsi="宋体" w:cs="宋体" w:eastAsia="宋体" w:hint="default"/>
          <w:spacing w:val="-5"/>
          <w:sz w:val="21"/>
          <w:szCs w:val="21"/>
        </w:rPr>
        <w:t>的优惠政策，</w:t>
      </w:r>
      <w:r>
        <w:rPr>
          <w:rFonts w:ascii="宋体" w:hAnsi="宋体" w:cs="宋体" w:eastAsia="宋体" w:hint="default"/>
          <w:spacing w:val="-5"/>
          <w:sz w:val="21"/>
          <w:szCs w:val="21"/>
        </w:rPr>
        <w:t>2014</w:t>
      </w:r>
      <w:r>
        <w:rPr>
          <w:rFonts w:ascii="宋体" w:hAnsi="宋体" w:cs="宋体" w:eastAsia="宋体" w:hint="default"/>
          <w:spacing w:val="22"/>
          <w:sz w:val="21"/>
          <w:szCs w:val="21"/>
        </w:rPr>
        <w:t> </w:t>
      </w:r>
      <w:r>
        <w:rPr>
          <w:rFonts w:ascii="宋体" w:hAnsi="宋体" w:cs="宋体" w:eastAsia="宋体" w:hint="default"/>
          <w:sz w:val="21"/>
          <w:szCs w:val="21"/>
        </w:rPr>
        <w:t>年 度按照 </w:t>
      </w:r>
      <w:r>
        <w:rPr>
          <w:rFonts w:ascii="宋体" w:hAnsi="宋体" w:cs="宋体" w:eastAsia="宋体" w:hint="default"/>
          <w:sz w:val="21"/>
          <w:szCs w:val="21"/>
        </w:rPr>
        <w:t>15%</w:t>
      </w:r>
      <w:r>
        <w:rPr>
          <w:rFonts w:ascii="宋体" w:hAnsi="宋体" w:cs="宋体" w:eastAsia="宋体" w:hint="default"/>
          <w:sz w:val="21"/>
          <w:szCs w:val="21"/>
        </w:rPr>
        <w:t>征收企业所得税。</w:t>
      </w:r>
    </w:p>
    <w:p>
      <w:pPr>
        <w:spacing w:line="273" w:lineRule="auto" w:before="7"/>
        <w:ind w:left="573" w:right="1129" w:firstLine="0"/>
        <w:jc w:val="left"/>
        <w:rPr>
          <w:rFonts w:ascii="宋体" w:hAnsi="宋体" w:cs="宋体" w:eastAsia="宋体" w:hint="default"/>
          <w:sz w:val="21"/>
          <w:szCs w:val="21"/>
        </w:rPr>
      </w:pPr>
      <w:r>
        <w:rPr>
          <w:rFonts w:ascii="宋体" w:hAnsi="宋体" w:cs="宋体" w:eastAsia="宋体" w:hint="default"/>
          <w:sz w:val="21"/>
          <w:szCs w:val="21"/>
        </w:rPr>
        <w:t>本公司之子公司上海海隆宜通信息技术有限公司企业所得税按 </w:t>
      </w:r>
      <w:r>
        <w:rPr>
          <w:rFonts w:ascii="宋体" w:hAnsi="宋体" w:cs="宋体" w:eastAsia="宋体" w:hint="default"/>
          <w:sz w:val="21"/>
          <w:szCs w:val="21"/>
        </w:rPr>
        <w:t>25%</w:t>
      </w:r>
      <w:r>
        <w:rPr>
          <w:rFonts w:ascii="宋体" w:hAnsi="宋体" w:cs="宋体" w:eastAsia="宋体" w:hint="default"/>
          <w:sz w:val="21"/>
          <w:szCs w:val="21"/>
        </w:rPr>
        <w:t>的税率征收。 </w:t>
      </w:r>
      <w:r>
        <w:rPr>
          <w:rFonts w:ascii="宋体" w:hAnsi="宋体" w:cs="宋体" w:eastAsia="宋体" w:hint="default"/>
          <w:spacing w:val="-1"/>
          <w:sz w:val="21"/>
          <w:szCs w:val="21"/>
        </w:rPr>
        <w:t>本公司之子公司日本海隆株式会社注册地为日本国，该公司企业所得税按当地税法规定，应纳企业所</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得税税率 </w:t>
      </w:r>
      <w:r>
        <w:rPr>
          <w:rFonts w:ascii="宋体" w:hAnsi="宋体" w:cs="宋体" w:eastAsia="宋体" w:hint="default"/>
          <w:sz w:val="21"/>
          <w:szCs w:val="21"/>
        </w:rPr>
        <w:t>2014 </w:t>
      </w:r>
      <w:r>
        <w:rPr>
          <w:rFonts w:ascii="宋体" w:hAnsi="宋体" w:cs="宋体" w:eastAsia="宋体" w:hint="default"/>
          <w:sz w:val="21"/>
          <w:szCs w:val="21"/>
        </w:rPr>
        <w:t>年为 </w:t>
      </w:r>
      <w:r>
        <w:rPr>
          <w:rFonts w:ascii="宋体" w:hAnsi="宋体" w:cs="宋体" w:eastAsia="宋体" w:hint="default"/>
          <w:sz w:val="21"/>
          <w:szCs w:val="21"/>
        </w:rPr>
        <w:t>38.64% (2013</w:t>
      </w:r>
      <w:r>
        <w:rPr>
          <w:rFonts w:ascii="宋体" w:hAnsi="宋体" w:cs="宋体" w:eastAsia="宋体" w:hint="default"/>
          <w:sz w:val="21"/>
          <w:szCs w:val="21"/>
        </w:rPr>
        <w:t>年度为 </w:t>
      </w:r>
      <w:r>
        <w:rPr>
          <w:rFonts w:ascii="宋体" w:hAnsi="宋体" w:cs="宋体" w:eastAsia="宋体" w:hint="default"/>
          <w:sz w:val="21"/>
          <w:szCs w:val="21"/>
        </w:rPr>
        <w:t>38.64%)</w:t>
      </w:r>
      <w:r>
        <w:rPr>
          <w:rFonts w:ascii="宋体" w:hAnsi="宋体" w:cs="宋体" w:eastAsia="宋体" w:hint="default"/>
          <w:sz w:val="21"/>
          <w:szCs w:val="21"/>
        </w:rPr>
        <w:t>。 </w:t>
      </w:r>
      <w:r>
        <w:rPr>
          <w:rFonts w:ascii="宋体" w:hAnsi="宋体" w:cs="宋体" w:eastAsia="宋体" w:hint="default"/>
          <w:spacing w:val="-1"/>
          <w:sz w:val="21"/>
          <w:szCs w:val="21"/>
        </w:rPr>
        <w:t>本公司之子公司上海二三四五网络科技有限公司被上海市经济和信息化委员会认定为软件企业，并于</w:t>
      </w:r>
    </w:p>
    <w:p>
      <w:pPr>
        <w:spacing w:line="273" w:lineRule="auto" w:before="7"/>
        <w:ind w:left="573" w:right="1129" w:hanging="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日颁发《软件企业认定证书》，证书编号为沪</w:t>
      </w:r>
      <w:r>
        <w:rPr>
          <w:rFonts w:ascii="宋体" w:hAnsi="宋体" w:cs="宋体" w:eastAsia="宋体" w:hint="default"/>
          <w:sz w:val="21"/>
          <w:szCs w:val="21"/>
        </w:rPr>
        <w:t>R-2013-0106</w:t>
      </w:r>
      <w:r>
        <w:rPr>
          <w:rFonts w:ascii="宋体" w:hAnsi="宋体" w:cs="宋体" w:eastAsia="宋体" w:hint="default"/>
          <w:sz w:val="21"/>
          <w:szCs w:val="21"/>
        </w:rPr>
        <w:t>。 </w:t>
      </w:r>
      <w:r>
        <w:rPr>
          <w:rFonts w:ascii="宋体" w:hAnsi="宋体" w:cs="宋体" w:eastAsia="宋体" w:hint="default"/>
          <w:spacing w:val="-1"/>
          <w:sz w:val="21"/>
          <w:szCs w:val="21"/>
        </w:rPr>
        <w:t>根据财政部、国家税务总局发布了《关于进一步鼓励软件产业和集成电路产业发展企业所得税政策的</w:t>
      </w:r>
    </w:p>
    <w:p>
      <w:pPr>
        <w:spacing w:line="273" w:lineRule="auto" w:before="7"/>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通知》（财税</w:t>
      </w:r>
      <w:r>
        <w:rPr>
          <w:rFonts w:ascii="宋体" w:hAnsi="宋体" w:cs="宋体" w:eastAsia="宋体" w:hint="default"/>
          <w:spacing w:val="-1"/>
          <w:sz w:val="21"/>
          <w:szCs w:val="21"/>
        </w:rPr>
        <w:t>[2012]27</w:t>
      </w:r>
      <w:r>
        <w:rPr>
          <w:rFonts w:ascii="宋体" w:hAnsi="宋体" w:cs="宋体" w:eastAsia="宋体" w:hint="default"/>
          <w:spacing w:val="-1"/>
          <w:sz w:val="21"/>
          <w:szCs w:val="21"/>
        </w:rPr>
        <w:t>号）的规定，并经上海市浦东新区地方税务综合保税区第九所《企业所得税优惠事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先备案结果通知书》的备案，公司</w:t>
      </w:r>
      <w:r>
        <w:rPr>
          <w:rFonts w:ascii="宋体" w:hAnsi="宋体" w:cs="宋体" w:eastAsia="宋体" w:hint="default"/>
          <w:spacing w:val="-3"/>
          <w:sz w:val="21"/>
          <w:szCs w:val="21"/>
        </w:rPr>
        <w:t>2012</w:t>
      </w:r>
      <w:r>
        <w:rPr>
          <w:rFonts w:ascii="宋体" w:hAnsi="宋体" w:cs="宋体" w:eastAsia="宋体" w:hint="default"/>
          <w:spacing w:val="-3"/>
          <w:sz w:val="21"/>
          <w:szCs w:val="21"/>
        </w:rPr>
        <w:t>年至</w:t>
      </w:r>
      <w:r>
        <w:rPr>
          <w:rFonts w:ascii="宋体" w:hAnsi="宋体" w:cs="宋体" w:eastAsia="宋体" w:hint="default"/>
          <w:spacing w:val="-3"/>
          <w:sz w:val="21"/>
          <w:szCs w:val="21"/>
        </w:rPr>
        <w:t>2013</w:t>
      </w:r>
      <w:r>
        <w:rPr>
          <w:rFonts w:ascii="宋体" w:hAnsi="宋体" w:cs="宋体" w:eastAsia="宋体" w:hint="default"/>
          <w:spacing w:val="-3"/>
          <w:sz w:val="21"/>
          <w:szCs w:val="21"/>
        </w:rPr>
        <w:t>年免征企业所得税，</w:t>
      </w:r>
      <w:r>
        <w:rPr>
          <w:rFonts w:ascii="宋体" w:hAnsi="宋体" w:cs="宋体" w:eastAsia="宋体" w:hint="default"/>
          <w:spacing w:val="-3"/>
          <w:sz w:val="21"/>
          <w:szCs w:val="21"/>
        </w:rPr>
        <w:t>2014</w:t>
      </w:r>
      <w:r>
        <w:rPr>
          <w:rFonts w:ascii="宋体" w:hAnsi="宋体" w:cs="宋体" w:eastAsia="宋体" w:hint="default"/>
          <w:spacing w:val="-3"/>
          <w:sz w:val="21"/>
          <w:szCs w:val="21"/>
        </w:rPr>
        <w:t>年至</w:t>
      </w:r>
      <w:r>
        <w:rPr>
          <w:rFonts w:ascii="宋体" w:hAnsi="宋体" w:cs="宋体" w:eastAsia="宋体" w:hint="default"/>
          <w:spacing w:val="-3"/>
          <w:sz w:val="21"/>
          <w:szCs w:val="21"/>
        </w:rPr>
        <w:t>2016</w:t>
      </w:r>
      <w:r>
        <w:rPr>
          <w:rFonts w:ascii="宋体" w:hAnsi="宋体" w:cs="宋体" w:eastAsia="宋体" w:hint="default"/>
          <w:spacing w:val="-3"/>
          <w:sz w:val="21"/>
          <w:szCs w:val="21"/>
        </w:rPr>
        <w:t>年减征</w:t>
      </w:r>
      <w:r>
        <w:rPr>
          <w:rFonts w:ascii="宋体" w:hAnsi="宋体" w:cs="宋体" w:eastAsia="宋体" w:hint="default"/>
          <w:spacing w:val="-3"/>
          <w:sz w:val="21"/>
          <w:szCs w:val="21"/>
        </w:rPr>
        <w:t>50%</w:t>
      </w:r>
      <w:r>
        <w:rPr>
          <w:rFonts w:ascii="宋体" w:hAnsi="宋体" w:cs="宋体" w:eastAsia="宋体" w:hint="default"/>
          <w:spacing w:val="-3"/>
          <w:sz w:val="21"/>
          <w:szCs w:val="21"/>
        </w:rPr>
        <w:t>企业所得税，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按</w:t>
      </w:r>
      <w:r>
        <w:rPr>
          <w:rFonts w:ascii="宋体" w:hAnsi="宋体" w:cs="宋体" w:eastAsia="宋体" w:hint="default"/>
          <w:sz w:val="21"/>
          <w:szCs w:val="21"/>
        </w:rPr>
        <w:t>12.5%</w:t>
      </w:r>
      <w:r>
        <w:rPr>
          <w:rFonts w:ascii="宋体" w:hAnsi="宋体" w:cs="宋体" w:eastAsia="宋体" w:hint="default"/>
          <w:sz w:val="21"/>
          <w:szCs w:val="21"/>
        </w:rPr>
        <w:t>征收企业所得税。</w:t>
      </w:r>
    </w:p>
    <w:p>
      <w:pPr>
        <w:spacing w:line="273" w:lineRule="auto" w:before="8"/>
        <w:ind w:left="153" w:right="1130" w:firstLine="420"/>
        <w:jc w:val="both"/>
        <w:rPr>
          <w:rFonts w:ascii="宋体" w:hAnsi="宋体" w:cs="宋体" w:eastAsia="宋体" w:hint="default"/>
          <w:sz w:val="21"/>
          <w:szCs w:val="21"/>
        </w:rPr>
      </w:pPr>
      <w:r>
        <w:rPr>
          <w:rFonts w:ascii="宋体" w:hAnsi="宋体" w:cs="宋体" w:eastAsia="宋体" w:hint="default"/>
          <w:spacing w:val="-1"/>
          <w:sz w:val="21"/>
          <w:szCs w:val="21"/>
        </w:rPr>
        <w:t>本公司之子公司吉隆瑞美信息咨询有限公司根据西藏自治区人民政府《关于我区企业所得税税率问题</w:t>
      </w:r>
      <w:r>
        <w:rPr>
          <w:rFonts w:ascii="宋体" w:hAnsi="宋体" w:cs="宋体" w:eastAsia="宋体" w:hint="default"/>
          <w:sz w:val="21"/>
          <w:szCs w:val="21"/>
        </w:rPr>
        <w:t> </w:t>
      </w:r>
      <w:r>
        <w:rPr>
          <w:rFonts w:ascii="宋体" w:hAnsi="宋体" w:cs="宋体" w:eastAsia="宋体" w:hint="default"/>
          <w:spacing w:val="-1"/>
          <w:sz w:val="21"/>
          <w:szCs w:val="21"/>
        </w:rPr>
        <w:t>的通知》（藏政发</w:t>
      </w:r>
      <w:r>
        <w:rPr>
          <w:rFonts w:ascii="宋体" w:hAnsi="宋体" w:cs="宋体" w:eastAsia="宋体" w:hint="default"/>
          <w:spacing w:val="-1"/>
          <w:sz w:val="21"/>
          <w:szCs w:val="21"/>
        </w:rPr>
        <w:t>[2011]14</w:t>
      </w:r>
      <w:r>
        <w:rPr>
          <w:rFonts w:ascii="宋体" w:hAnsi="宋体" w:cs="宋体" w:eastAsia="宋体" w:hint="default"/>
          <w:spacing w:val="-1"/>
          <w:sz w:val="21"/>
          <w:szCs w:val="21"/>
        </w:rPr>
        <w:t>号）的规定：对设在西藏自治区的各类企业（含西藏驻区外企业），在</w:t>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至</w:t>
      </w:r>
      <w:r>
        <w:rPr>
          <w:rFonts w:ascii="宋体" w:hAnsi="宋体" w:cs="宋体" w:eastAsia="宋体" w:hint="default"/>
          <w:sz w:val="21"/>
          <w:szCs w:val="21"/>
        </w:rPr>
        <w:t>2020</w:t>
      </w:r>
      <w:r>
        <w:rPr>
          <w:rFonts w:ascii="宋体" w:hAnsi="宋体" w:cs="宋体" w:eastAsia="宋体" w:hint="default"/>
          <w:sz w:val="21"/>
          <w:szCs w:val="21"/>
        </w:rPr>
        <w:t>年期间，继续按</w:t>
      </w:r>
      <w:r>
        <w:rPr>
          <w:rFonts w:ascii="宋体" w:hAnsi="宋体" w:cs="宋体" w:eastAsia="宋体" w:hint="default"/>
          <w:sz w:val="21"/>
          <w:szCs w:val="21"/>
        </w:rPr>
        <w:t>15%</w:t>
      </w:r>
      <w:r>
        <w:rPr>
          <w:rFonts w:ascii="宋体" w:hAnsi="宋体" w:cs="宋体" w:eastAsia="宋体" w:hint="default"/>
          <w:sz w:val="21"/>
          <w:szCs w:val="21"/>
        </w:rPr>
        <w:t>的税率征收企业所得税。公司</w:t>
      </w:r>
      <w:r>
        <w:rPr>
          <w:rFonts w:ascii="宋体" w:hAnsi="宋体" w:cs="宋体" w:eastAsia="宋体" w:hint="default"/>
          <w:sz w:val="21"/>
          <w:szCs w:val="21"/>
        </w:rPr>
        <w:t>2014</w:t>
      </w:r>
      <w:r>
        <w:rPr>
          <w:rFonts w:ascii="宋体" w:hAnsi="宋体" w:cs="宋体" w:eastAsia="宋体" w:hint="default"/>
          <w:sz w:val="21"/>
          <w:szCs w:val="21"/>
        </w:rPr>
        <w:t>年度企业所得税税率为</w:t>
      </w:r>
      <w:r>
        <w:rPr>
          <w:rFonts w:ascii="宋体" w:hAnsi="宋体" w:cs="宋体" w:eastAsia="宋体" w:hint="default"/>
          <w:sz w:val="21"/>
          <w:szCs w:val="21"/>
        </w:rPr>
        <w:t>15%</w:t>
      </w:r>
      <w:r>
        <w:rPr>
          <w:rFonts w:ascii="宋体" w:hAnsi="宋体" w:cs="宋体" w:eastAsia="宋体" w:hint="default"/>
          <w:sz w:val="21"/>
          <w:szCs w:val="21"/>
        </w:rPr>
        <w:t>。</w:t>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本公司之子公司吉隆瑞信投资有限公司根据西藏自治区人民政府《关于我区企业所得税税率问题的通</w:t>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153" w:right="1129" w:firstLine="0"/>
        <w:jc w:val="left"/>
        <w:rPr>
          <w:rFonts w:ascii="宋体" w:hAnsi="宋体" w:cs="宋体" w:eastAsia="宋体" w:hint="default"/>
          <w:sz w:val="21"/>
          <w:szCs w:val="21"/>
        </w:rPr>
      </w:pPr>
      <w:r>
        <w:rPr>
          <w:rFonts w:ascii="宋体" w:hAnsi="宋体" w:cs="宋体" w:eastAsia="宋体" w:hint="default"/>
          <w:spacing w:val="-5"/>
          <w:sz w:val="21"/>
          <w:szCs w:val="21"/>
        </w:rPr>
        <w:t>知》（藏政发</w:t>
      </w:r>
      <w:r>
        <w:rPr>
          <w:rFonts w:ascii="宋体" w:hAnsi="宋体" w:cs="宋体" w:eastAsia="宋体" w:hint="default"/>
          <w:spacing w:val="-5"/>
          <w:sz w:val="21"/>
          <w:szCs w:val="21"/>
        </w:rPr>
        <w:t>[2011]14</w:t>
      </w:r>
      <w:r>
        <w:rPr>
          <w:rFonts w:ascii="宋体" w:hAnsi="宋体" w:cs="宋体" w:eastAsia="宋体" w:hint="default"/>
          <w:spacing w:val="-5"/>
          <w:sz w:val="21"/>
          <w:szCs w:val="21"/>
        </w:rPr>
        <w:t>号）的规定：对设在西藏自治区的各类企业（含西藏驻区外企业），在</w:t>
      </w:r>
      <w:r>
        <w:rPr>
          <w:rFonts w:ascii="宋体" w:hAnsi="宋体" w:cs="宋体" w:eastAsia="宋体" w:hint="default"/>
          <w:spacing w:val="-5"/>
          <w:sz w:val="21"/>
          <w:szCs w:val="21"/>
        </w:rPr>
        <w:t>2011</w:t>
      </w:r>
      <w:r>
        <w:rPr>
          <w:rFonts w:ascii="宋体" w:hAnsi="宋体" w:cs="宋体" w:eastAsia="宋体" w:hint="default"/>
          <w:spacing w:val="-5"/>
          <w:sz w:val="21"/>
          <w:szCs w:val="21"/>
        </w:rPr>
        <w:t>年至</w:t>
      </w:r>
      <w:r>
        <w:rPr>
          <w:rFonts w:ascii="宋体" w:hAnsi="宋体" w:cs="宋体" w:eastAsia="宋体" w:hint="default"/>
          <w:spacing w:val="-5"/>
          <w:sz w:val="21"/>
          <w:szCs w:val="21"/>
        </w:rPr>
        <w:t>2020</w:t>
      </w:r>
      <w:r>
        <w:rPr>
          <w:rFonts w:ascii="宋体" w:hAnsi="宋体" w:cs="宋体" w:eastAsia="宋体" w:hint="default"/>
          <w:spacing w:val="-67"/>
          <w:sz w:val="21"/>
          <w:szCs w:val="21"/>
        </w:rPr>
        <w:t> </w:t>
      </w:r>
      <w:r>
        <w:rPr>
          <w:rFonts w:ascii="宋体" w:hAnsi="宋体" w:cs="宋体" w:eastAsia="宋体" w:hint="default"/>
          <w:sz w:val="21"/>
          <w:szCs w:val="21"/>
        </w:rPr>
        <w:t>年期间，继续按</w:t>
      </w:r>
      <w:r>
        <w:rPr>
          <w:rFonts w:ascii="宋体" w:hAnsi="宋体" w:cs="宋体" w:eastAsia="宋体" w:hint="default"/>
          <w:sz w:val="21"/>
          <w:szCs w:val="21"/>
        </w:rPr>
        <w:t>15%</w:t>
      </w:r>
      <w:r>
        <w:rPr>
          <w:rFonts w:ascii="宋体" w:hAnsi="宋体" w:cs="宋体" w:eastAsia="宋体" w:hint="default"/>
          <w:sz w:val="21"/>
          <w:szCs w:val="21"/>
        </w:rPr>
        <w:t>的税率征收企业所得税。公司</w:t>
      </w:r>
      <w:r>
        <w:rPr>
          <w:rFonts w:ascii="宋体" w:hAnsi="宋体" w:cs="宋体" w:eastAsia="宋体" w:hint="default"/>
          <w:sz w:val="21"/>
          <w:szCs w:val="21"/>
        </w:rPr>
        <w:t>2014</w:t>
      </w:r>
      <w:r>
        <w:rPr>
          <w:rFonts w:ascii="宋体" w:hAnsi="宋体" w:cs="宋体" w:eastAsia="宋体" w:hint="default"/>
          <w:sz w:val="21"/>
          <w:szCs w:val="21"/>
        </w:rPr>
        <w:t>年度企业所得税税率为</w:t>
      </w:r>
      <w:r>
        <w:rPr>
          <w:rFonts w:ascii="宋体" w:hAnsi="宋体" w:cs="宋体" w:eastAsia="宋体" w:hint="default"/>
          <w:sz w:val="21"/>
          <w:szCs w:val="21"/>
        </w:rPr>
        <w:t>15%</w:t>
      </w:r>
      <w:r>
        <w:rPr>
          <w:rFonts w:ascii="宋体" w:hAnsi="宋体" w:cs="宋体" w:eastAsia="宋体" w:hint="default"/>
          <w:sz w:val="21"/>
          <w:szCs w:val="21"/>
        </w:rPr>
        <w:t>。</w:t>
      </w:r>
    </w:p>
    <w:p>
      <w:pPr>
        <w:spacing w:line="240" w:lineRule="auto" w:before="11"/>
        <w:rPr>
          <w:rFonts w:ascii="宋体" w:hAnsi="宋体" w:cs="宋体" w:eastAsia="宋体" w:hint="default"/>
          <w:sz w:val="21"/>
          <w:szCs w:val="21"/>
        </w:rPr>
      </w:pPr>
    </w:p>
    <w:p>
      <w:pPr>
        <w:pStyle w:val="Heading2"/>
        <w:spacing w:line="240" w:lineRule="auto" w:before="0"/>
        <w:ind w:right="1129"/>
        <w:jc w:val="left"/>
        <w:rPr>
          <w:b w:val="0"/>
          <w:bCs w:val="0"/>
        </w:rPr>
      </w:pPr>
      <w:bookmarkStart w:name="七、合并财务报表项目注释" w:id="205"/>
      <w:bookmarkEnd w:id="20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货币资金" w:id="206"/>
      <w:bookmarkEnd w:id="206"/>
      <w:r>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85,973.88</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166,963.55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370,064,430.38</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290,149,344.75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8,026,420.01</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378,176,824.27</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290,316,308.30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14,995,764.45</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23,774,177.38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761" w:right="1129" w:firstLine="0"/>
        <w:jc w:val="left"/>
        <w:rPr>
          <w:rFonts w:ascii="宋体" w:hAnsi="宋体" w:cs="宋体" w:eastAsia="宋体" w:hint="default"/>
          <w:sz w:val="18"/>
          <w:szCs w:val="18"/>
        </w:rPr>
      </w:pPr>
      <w:r>
        <w:rPr>
          <w:rFonts w:ascii="宋体" w:hAnsi="宋体" w:cs="宋体" w:eastAsia="宋体" w:hint="default"/>
          <w:sz w:val="18"/>
          <w:szCs w:val="18"/>
        </w:rPr>
        <w:t>其中使用有限制的货币资金明细如下：</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4"/>
        <w:gridCol w:w="2056"/>
        <w:gridCol w:w="3332"/>
      </w:tblGrid>
      <w:tr>
        <w:trPr>
          <w:trHeight w:val="485"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6"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1" w:right="0"/>
              <w:jc w:val="left"/>
              <w:rPr>
                <w:rFonts w:ascii="宋体" w:hAnsi="宋体" w:cs="宋体" w:eastAsia="宋体" w:hint="default"/>
                <w:sz w:val="18"/>
                <w:szCs w:val="18"/>
              </w:rPr>
            </w:pPr>
            <w:r>
              <w:rPr>
                <w:rFonts w:ascii="宋体"/>
                <w:sz w:val="18"/>
              </w:rPr>
              <w:t>8,000,000.00</w:t>
            </w:r>
          </w:p>
        </w:tc>
        <w:tc>
          <w:tcPr>
            <w:tcW w:w="33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spacing w:line="273" w:lineRule="auto" w:before="35"/>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截至</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日，其他货币资金中人民币</w:t>
      </w:r>
      <w:r>
        <w:rPr>
          <w:rFonts w:ascii="宋体" w:hAnsi="宋体" w:cs="宋体" w:eastAsia="宋体" w:hint="default"/>
          <w:spacing w:val="-1"/>
          <w:sz w:val="21"/>
          <w:szCs w:val="21"/>
        </w:rPr>
        <w:t>8,000,000.00</w:t>
      </w:r>
      <w:r>
        <w:rPr>
          <w:rFonts w:ascii="宋体" w:hAnsi="宋体" w:cs="宋体" w:eastAsia="宋体" w:hint="default"/>
          <w:spacing w:val="-1"/>
          <w:sz w:val="21"/>
          <w:szCs w:val="21"/>
        </w:rPr>
        <w:t>元为本公司向银行申请远期结售汇业务所</w:t>
      </w:r>
      <w:r>
        <w:rPr>
          <w:rFonts w:ascii="宋体" w:hAnsi="宋体" w:cs="宋体" w:eastAsia="宋体" w:hint="default"/>
          <w:sz w:val="21"/>
          <w:szCs w:val="21"/>
        </w:rPr>
        <w:t> 存入的保证金存款</w:t>
      </w:r>
    </w:p>
    <w:p>
      <w:pPr>
        <w:spacing w:line="240" w:lineRule="auto" w:before="6"/>
        <w:rPr>
          <w:rFonts w:ascii="宋体" w:hAnsi="宋体" w:cs="宋体" w:eastAsia="宋体" w:hint="default"/>
          <w:sz w:val="24"/>
          <w:szCs w:val="24"/>
        </w:rPr>
      </w:pPr>
    </w:p>
    <w:p>
      <w:pPr>
        <w:spacing w:line="273" w:lineRule="auto" w:before="0"/>
        <w:ind w:left="153" w:right="1132" w:firstLine="420"/>
        <w:jc w:val="both"/>
        <w:rPr>
          <w:rFonts w:ascii="宋体" w:hAnsi="宋体" w:cs="宋体" w:eastAsia="宋体" w:hint="default"/>
          <w:sz w:val="21"/>
          <w:szCs w:val="21"/>
        </w:rPr>
      </w:pPr>
      <w:r>
        <w:rPr>
          <w:rFonts w:ascii="宋体" w:hAnsi="宋体" w:cs="宋体" w:eastAsia="宋体" w:hint="default"/>
          <w:sz w:val="21"/>
          <w:szCs w:val="21"/>
        </w:rPr>
        <w:t>本期货币资金较上年增长</w:t>
      </w:r>
      <w:r>
        <w:rPr>
          <w:rFonts w:ascii="宋体" w:hAnsi="宋体" w:cs="宋体" w:eastAsia="宋体" w:hint="default"/>
          <w:sz w:val="21"/>
          <w:szCs w:val="21"/>
        </w:rPr>
        <w:t>87,860,515.97</w:t>
      </w:r>
      <w:r>
        <w:rPr>
          <w:rFonts w:ascii="宋体" w:hAnsi="宋体" w:cs="宋体" w:eastAsia="宋体" w:hint="default"/>
          <w:sz w:val="21"/>
          <w:szCs w:val="21"/>
        </w:rPr>
        <w:t>元，增长比例</w:t>
      </w:r>
      <w:r>
        <w:rPr>
          <w:rFonts w:ascii="宋体" w:hAnsi="宋体" w:cs="宋体" w:eastAsia="宋体" w:hint="default"/>
          <w:sz w:val="21"/>
          <w:szCs w:val="21"/>
        </w:rPr>
        <w:t>30.26%</w:t>
      </w:r>
      <w:r>
        <w:rPr>
          <w:rFonts w:ascii="宋体" w:hAnsi="宋体" w:cs="宋体" w:eastAsia="宋体" w:hint="default"/>
          <w:sz w:val="21"/>
          <w:szCs w:val="21"/>
        </w:rPr>
        <w:t>，主要系本期公司进行重大资产重组， </w:t>
      </w:r>
      <w:r>
        <w:rPr>
          <w:rFonts w:ascii="宋体" w:hAnsi="宋体" w:cs="宋体" w:eastAsia="宋体" w:hint="default"/>
          <w:spacing w:val="-1"/>
          <w:sz w:val="21"/>
          <w:szCs w:val="21"/>
        </w:rPr>
        <w:t>发行股份收购了上海二三四五网络科技有限公司</w:t>
      </w:r>
      <w:r>
        <w:rPr>
          <w:rFonts w:ascii="宋体" w:hAnsi="宋体" w:cs="宋体" w:eastAsia="宋体" w:hint="default"/>
          <w:spacing w:val="-1"/>
          <w:sz w:val="21"/>
          <w:szCs w:val="21"/>
        </w:rPr>
        <w:t>100%</w:t>
      </w:r>
      <w:r>
        <w:rPr>
          <w:rFonts w:ascii="宋体" w:hAnsi="宋体" w:cs="宋体" w:eastAsia="宋体" w:hint="default"/>
          <w:spacing w:val="-1"/>
          <w:sz w:val="21"/>
          <w:szCs w:val="21"/>
        </w:rPr>
        <w:t>股权（直接加间接），将其纳入合并报表范围，同时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发行股份配套了募集资金所致。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154" w:right="1129" w:firstLine="0"/>
        <w:jc w:val="left"/>
        <w:rPr>
          <w:rFonts w:ascii="宋体" w:hAnsi="宋体" w:cs="宋体" w:eastAsia="宋体" w:hint="default"/>
          <w:sz w:val="21"/>
          <w:szCs w:val="21"/>
        </w:rPr>
      </w:pPr>
      <w:bookmarkStart w:name="2、应收账款" w:id="207"/>
      <w:bookmarkEnd w:id="207"/>
      <w:r>
        <w:rPr/>
      </w:r>
      <w:r>
        <w:rPr>
          <w:rFonts w:ascii="宋体" w:hAnsi="宋体" w:cs="宋体" w:eastAsia="宋体"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应收账款分类披露" w:id="208"/>
      <w:bookmarkEnd w:id="20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73" w:type="dxa"/>
        <w:tblLayout w:type="fixed"/>
        <w:tblCellMar>
          <w:top w:w="0" w:type="dxa"/>
          <w:left w:w="0" w:type="dxa"/>
          <w:bottom w:w="0" w:type="dxa"/>
          <w:right w:w="0" w:type="dxa"/>
        </w:tblCellMar>
        <w:tblLook w:val="01E0"/>
      </w:tblPr>
      <w:tblGrid>
        <w:gridCol w:w="801"/>
        <w:gridCol w:w="1200"/>
        <w:gridCol w:w="709"/>
        <w:gridCol w:w="992"/>
        <w:gridCol w:w="567"/>
        <w:gridCol w:w="1134"/>
        <w:gridCol w:w="906"/>
        <w:gridCol w:w="708"/>
        <w:gridCol w:w="852"/>
        <w:gridCol w:w="708"/>
        <w:gridCol w:w="1022"/>
      </w:tblGrid>
      <w:tr>
        <w:trPr>
          <w:trHeight w:val="403" w:hRule="exact"/>
        </w:trPr>
        <w:tc>
          <w:tcPr>
            <w:tcW w:w="801" w:type="dxa"/>
            <w:vMerge w:val="restart"/>
            <w:tcBorders>
              <w:top w:val="single" w:sz="4" w:space="0" w:color="000000"/>
              <w:left w:val="single" w:sz="4" w:space="0" w:color="000000"/>
              <w:right w:val="single" w:sz="4" w:space="0" w:color="000000"/>
            </w:tcBorders>
            <w:shd w:val="clear" w:color="auto" w:fill="D2D2D2"/>
          </w:tcPr>
          <w:p>
            <w:pPr/>
          </w:p>
        </w:tc>
        <w:tc>
          <w:tcPr>
            <w:tcW w:w="46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801" w:type="dxa"/>
            <w:vMerge/>
            <w:tcBorders>
              <w:left w:val="single" w:sz="4" w:space="0" w:color="000000"/>
              <w:bottom w:val="nil" w:sz="6" w:space="0" w:color="auto"/>
              <w:right w:val="single" w:sz="4" w:space="0" w:color="000000"/>
            </w:tcBorders>
            <w:shd w:val="clear" w:color="auto" w:fill="D2D2D2"/>
          </w:tcPr>
          <w:p>
            <w:pPr/>
          </w:p>
        </w:tc>
        <w:tc>
          <w:tcPr>
            <w:tcW w:w="19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6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09"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614"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01" w:type="dxa"/>
            <w:vMerge/>
            <w:tcBorders>
              <w:left w:val="single" w:sz="4" w:space="0" w:color="000000"/>
              <w:bottom w:val="nil" w:sz="6" w:space="0" w:color="auto"/>
              <w:right w:val="single" w:sz="4" w:space="0" w:color="000000"/>
            </w:tcBorders>
            <w:shd w:val="clear" w:color="auto" w:fill="D2D2D2"/>
          </w:tcPr>
          <w:p>
            <w:pP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7"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801"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801"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90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01"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r>
      <w:tr>
        <w:trPr>
          <w:trHeight w:val="129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88,088,209.4</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8" w:right="0"/>
              <w:jc w:val="left"/>
              <w:rPr>
                <w:rFonts w:ascii="宋体" w:hAnsi="宋体" w:cs="宋体" w:eastAsia="宋体" w:hint="default"/>
                <w:sz w:val="18"/>
                <w:szCs w:val="18"/>
              </w:rPr>
            </w:pPr>
            <w:r>
              <w:rPr>
                <w:rFonts w:ascii="宋体"/>
                <w:sz w:val="18"/>
              </w:rPr>
              <w:t>680,363.70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84" w:right="0"/>
              <w:jc w:val="left"/>
              <w:rPr>
                <w:rFonts w:ascii="宋体" w:hAnsi="宋体" w:cs="宋体" w:eastAsia="宋体" w:hint="default"/>
                <w:sz w:val="18"/>
                <w:szCs w:val="18"/>
              </w:rPr>
            </w:pPr>
            <w:r>
              <w:rPr>
                <w:rFonts w:ascii="宋体"/>
                <w:sz w:val="18"/>
              </w:rPr>
              <w:t>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87,407,845.</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2" w:right="0"/>
              <w:jc w:val="left"/>
              <w:rPr>
                <w:rFonts w:ascii="宋体" w:hAnsi="宋体" w:cs="宋体" w:eastAsia="宋体" w:hint="default"/>
                <w:sz w:val="18"/>
                <w:szCs w:val="18"/>
              </w:rPr>
            </w:pPr>
            <w:r>
              <w:rPr>
                <w:rFonts w:ascii="宋体"/>
                <w:sz w:val="18"/>
              </w:rPr>
              <w:t>38,775,25</w:t>
            </w:r>
          </w:p>
          <w:p>
            <w:pPr>
              <w:pStyle w:val="TableParagraph"/>
              <w:spacing w:line="240" w:lineRule="auto" w:before="76"/>
              <w:ind w:left="512" w:right="0"/>
              <w:jc w:val="left"/>
              <w:rPr>
                <w:rFonts w:ascii="宋体" w:hAnsi="宋体" w:cs="宋体" w:eastAsia="宋体" w:hint="default"/>
                <w:sz w:val="18"/>
                <w:szCs w:val="18"/>
              </w:rPr>
            </w:pPr>
            <w:r>
              <w:rPr>
                <w:rFonts w:ascii="宋体"/>
                <w:sz w:val="18"/>
              </w:rPr>
              <w:t>0.46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387,775.</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38,387,475</w:t>
            </w:r>
          </w:p>
          <w:p>
            <w:pPr>
              <w:pStyle w:val="TableParagraph"/>
              <w:spacing w:line="240" w:lineRule="auto" w:before="76"/>
              <w:ind w:right="20"/>
              <w:jc w:val="right"/>
              <w:rPr>
                <w:rFonts w:ascii="宋体" w:hAnsi="宋体" w:cs="宋体" w:eastAsia="宋体" w:hint="default"/>
                <w:sz w:val="18"/>
                <w:szCs w:val="18"/>
              </w:rPr>
            </w:pPr>
            <w:r>
              <w:rPr>
                <w:rFonts w:ascii="宋体"/>
                <w:sz w:val="18"/>
              </w:rPr>
              <w:t>.46</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62" w:type="dxa"/>
        <w:tblLayout w:type="fixed"/>
        <w:tblCellMar>
          <w:top w:w="0" w:type="dxa"/>
          <w:left w:w="0" w:type="dxa"/>
          <w:bottom w:w="0" w:type="dxa"/>
          <w:right w:w="0" w:type="dxa"/>
        </w:tblCellMar>
        <w:tblLook w:val="01E0"/>
      </w:tblPr>
      <w:tblGrid>
        <w:gridCol w:w="812"/>
        <w:gridCol w:w="1201"/>
        <w:gridCol w:w="709"/>
        <w:gridCol w:w="992"/>
        <w:gridCol w:w="567"/>
        <w:gridCol w:w="1134"/>
        <w:gridCol w:w="906"/>
        <w:gridCol w:w="708"/>
        <w:gridCol w:w="852"/>
        <w:gridCol w:w="708"/>
        <w:gridCol w:w="1022"/>
      </w:tblGrid>
      <w:tr>
        <w:trPr>
          <w:trHeight w:val="36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0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88,088,209.4</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680,363.70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87,407,845.</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38,775,25</w:t>
            </w:r>
          </w:p>
          <w:p>
            <w:pPr>
              <w:pStyle w:val="TableParagraph"/>
              <w:spacing w:line="240" w:lineRule="auto" w:before="76"/>
              <w:ind w:left="512" w:right="0"/>
              <w:jc w:val="left"/>
              <w:rPr>
                <w:rFonts w:ascii="宋体" w:hAnsi="宋体" w:cs="宋体" w:eastAsia="宋体" w:hint="default"/>
                <w:sz w:val="18"/>
                <w:szCs w:val="18"/>
              </w:rPr>
            </w:pPr>
            <w:r>
              <w:rPr>
                <w:rFonts w:ascii="宋体"/>
                <w:sz w:val="18"/>
              </w:rPr>
              <w:t>0.46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387,775.</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38,387,475</w:t>
            </w:r>
          </w:p>
          <w:p>
            <w:pPr>
              <w:pStyle w:val="TableParagraph"/>
              <w:spacing w:line="240" w:lineRule="auto" w:before="76"/>
              <w:ind w:right="20"/>
              <w:jc w:val="right"/>
              <w:rPr>
                <w:rFonts w:ascii="宋体" w:hAnsi="宋体" w:cs="宋体" w:eastAsia="宋体" w:hint="default"/>
                <w:sz w:val="18"/>
                <w:szCs w:val="18"/>
              </w:rPr>
            </w:pPr>
            <w:r>
              <w:rPr>
                <w:rFonts w:ascii="宋体"/>
                <w:sz w:val="18"/>
              </w:rPr>
              <w:t>.46</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86,717,854.65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86,717,854.65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19,254.80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1,351,100.00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675,550.00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88,088,209.45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680,363.70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本期计提、收回或转回的坏账准备情况" w:id="209"/>
      <w:bookmarkEnd w:id="20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574" w:right="1129"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宋体" w:hAnsi="宋体" w:cs="宋体" w:eastAsia="宋体" w:hint="default"/>
          <w:sz w:val="21"/>
          <w:szCs w:val="21"/>
        </w:rPr>
        <w:t>292,588.70</w:t>
      </w:r>
      <w:r>
        <w:rPr>
          <w:rFonts w:ascii="宋体" w:hAnsi="宋体" w:cs="宋体" w:eastAsia="宋体" w:hint="default"/>
          <w:spacing w:val="-54"/>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25"/>
          <w:szCs w:val="25"/>
        </w:rPr>
      </w:pPr>
    </w:p>
    <w:p>
      <w:pPr>
        <w:spacing w:line="535" w:lineRule="auto" w:before="0"/>
        <w:ind w:left="574" w:right="7415" w:hanging="420"/>
        <w:jc w:val="left"/>
        <w:rPr>
          <w:rFonts w:ascii="宋体" w:hAnsi="宋体" w:cs="宋体" w:eastAsia="宋体" w:hint="default"/>
          <w:sz w:val="21"/>
          <w:szCs w:val="21"/>
        </w:rPr>
      </w:pPr>
      <w:bookmarkStart w:name="本期实际核销的应收账款情况" w:id="210"/>
      <w:bookmarkEnd w:id="21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本期无实际核销的应收账款。</w:t>
      </w:r>
    </w:p>
    <w:p>
      <w:pPr>
        <w:spacing w:before="80"/>
        <w:ind w:left="154" w:right="1129" w:firstLine="0"/>
        <w:jc w:val="left"/>
        <w:rPr>
          <w:rFonts w:ascii="宋体" w:hAnsi="宋体" w:cs="宋体" w:eastAsia="宋体" w:hint="default"/>
          <w:sz w:val="21"/>
          <w:szCs w:val="21"/>
        </w:rPr>
      </w:pPr>
      <w:bookmarkStart w:name="按欠款方归集的期末余额前五吊的应收账款情况" w:id="211"/>
      <w:bookmarkEnd w:id="21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0"/>
          <w:sz w:val="21"/>
          <w:szCs w:val="21"/>
        </w:rPr>
        <w:t> </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1631"/>
        <w:gridCol w:w="1873"/>
        <w:gridCol w:w="2946"/>
      </w:tblGrid>
      <w:tr>
        <w:trPr>
          <w:trHeight w:val="490" w:hRule="exact"/>
        </w:trPr>
        <w:tc>
          <w:tcPr>
            <w:tcW w:w="31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5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90" w:hRule="exact"/>
        </w:trPr>
        <w:tc>
          <w:tcPr>
            <w:tcW w:w="3190" w:type="dxa"/>
            <w:vMerge/>
            <w:tcBorders>
              <w:left w:val="single" w:sz="4" w:space="0" w:color="000000"/>
              <w:bottom w:val="single" w:sz="4" w:space="0" w:color="000000"/>
              <w:right w:val="single" w:sz="4" w:space="0" w:color="000000"/>
            </w:tcBorders>
            <w:shd w:val="clear" w:color="auto" w:fill="D9D9D9"/>
          </w:tcPr>
          <w:p>
            <w:pPr/>
          </w:p>
        </w:tc>
        <w:tc>
          <w:tcPr>
            <w:tcW w:w="16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45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0" w:lineRule="atLeast" w:before="11"/>
              <w:ind w:left="616" w:right="119" w:hanging="495"/>
              <w:jc w:val="left"/>
              <w:rPr>
                <w:rFonts w:ascii="宋体" w:hAnsi="宋体" w:cs="宋体" w:eastAsia="宋体" w:hint="default"/>
                <w:sz w:val="18"/>
                <w:szCs w:val="18"/>
              </w:rPr>
            </w:pPr>
            <w:r>
              <w:rPr>
                <w:rFonts w:ascii="宋体" w:hAnsi="宋体" w:cs="宋体" w:eastAsia="宋体" w:hint="default"/>
                <w:sz w:val="18"/>
                <w:szCs w:val="18"/>
              </w:rPr>
              <w:t>占应收账款合计数的 比例</w:t>
            </w:r>
            <w:r>
              <w:rPr>
                <w:rFonts w:ascii="宋体" w:hAnsi="宋体" w:cs="宋体" w:eastAsia="宋体" w:hint="default"/>
                <w:sz w:val="18"/>
                <w:szCs w:val="18"/>
              </w:rPr>
              <w:t>(%)</w:t>
            </w:r>
          </w:p>
        </w:tc>
        <w:tc>
          <w:tcPr>
            <w:tcW w:w="2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20,931,812.57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06" w:right="0"/>
              <w:jc w:val="left"/>
              <w:rPr>
                <w:rFonts w:ascii="宋体" w:hAnsi="宋体" w:cs="宋体" w:eastAsia="宋体" w:hint="default"/>
                <w:sz w:val="18"/>
                <w:szCs w:val="18"/>
              </w:rPr>
            </w:pPr>
            <w:r>
              <w:rPr>
                <w:rFonts w:ascii="宋体"/>
                <w:sz w:val="18"/>
              </w:rPr>
              <w:t>23.76</w:t>
            </w:r>
          </w:p>
        </w:tc>
        <w:tc>
          <w:tcPr>
            <w:tcW w:w="29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13,825,739.32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06" w:right="0"/>
              <w:jc w:val="left"/>
              <w:rPr>
                <w:rFonts w:ascii="宋体" w:hAnsi="宋体" w:cs="宋体" w:eastAsia="宋体" w:hint="default"/>
                <w:sz w:val="18"/>
                <w:szCs w:val="18"/>
              </w:rPr>
            </w:pPr>
            <w:r>
              <w:rPr>
                <w:rFonts w:ascii="宋体"/>
                <w:sz w:val="18"/>
              </w:rPr>
              <w:t>15.70</w:t>
            </w:r>
          </w:p>
        </w:tc>
        <w:tc>
          <w:tcPr>
            <w:tcW w:w="294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7,646,857.33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752" w:right="0"/>
              <w:jc w:val="left"/>
              <w:rPr>
                <w:rFonts w:ascii="宋体" w:hAnsi="宋体" w:cs="宋体" w:eastAsia="宋体" w:hint="default"/>
                <w:sz w:val="18"/>
                <w:szCs w:val="18"/>
              </w:rPr>
            </w:pPr>
            <w:r>
              <w:rPr>
                <w:rFonts w:ascii="宋体"/>
                <w:sz w:val="18"/>
              </w:rPr>
              <w:t>8.68</w:t>
            </w:r>
          </w:p>
        </w:tc>
        <w:tc>
          <w:tcPr>
            <w:tcW w:w="29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6,238,257.00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52" w:right="0"/>
              <w:jc w:val="left"/>
              <w:rPr>
                <w:rFonts w:ascii="宋体" w:hAnsi="宋体" w:cs="宋体" w:eastAsia="宋体" w:hint="default"/>
                <w:sz w:val="18"/>
                <w:szCs w:val="18"/>
              </w:rPr>
            </w:pPr>
            <w:r>
              <w:rPr>
                <w:rFonts w:ascii="宋体"/>
                <w:sz w:val="18"/>
              </w:rPr>
              <w:t>7.08</w:t>
            </w:r>
          </w:p>
        </w:tc>
        <w:tc>
          <w:tcPr>
            <w:tcW w:w="29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6,132,258.40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52" w:right="0"/>
              <w:jc w:val="left"/>
              <w:rPr>
                <w:rFonts w:ascii="宋体" w:hAnsi="宋体" w:cs="宋体" w:eastAsia="宋体" w:hint="default"/>
                <w:sz w:val="18"/>
                <w:szCs w:val="18"/>
              </w:rPr>
            </w:pPr>
            <w:r>
              <w:rPr>
                <w:rFonts w:ascii="宋体"/>
                <w:sz w:val="18"/>
              </w:rPr>
              <w:t>6.96</w:t>
            </w:r>
          </w:p>
        </w:tc>
        <w:tc>
          <w:tcPr>
            <w:tcW w:w="294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54,774,924.62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706" w:right="0"/>
              <w:jc w:val="left"/>
              <w:rPr>
                <w:rFonts w:ascii="宋体" w:hAnsi="宋体" w:cs="宋体" w:eastAsia="宋体" w:hint="default"/>
                <w:sz w:val="18"/>
                <w:szCs w:val="18"/>
              </w:rPr>
            </w:pPr>
            <w:r>
              <w:rPr>
                <w:rFonts w:ascii="宋体"/>
                <w:sz w:val="18"/>
              </w:rPr>
              <w:t>62.18</w:t>
            </w:r>
          </w:p>
        </w:tc>
        <w:tc>
          <w:tcPr>
            <w:tcW w:w="29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6"/>
          <w:szCs w:val="26"/>
        </w:rPr>
      </w:pPr>
    </w:p>
    <w:p>
      <w:pPr>
        <w:spacing w:line="273" w:lineRule="auto" w:before="35"/>
        <w:ind w:left="210" w:right="1129" w:firstLine="411"/>
        <w:jc w:val="left"/>
        <w:rPr>
          <w:rFonts w:ascii="宋体" w:hAnsi="宋体" w:cs="宋体" w:eastAsia="宋体" w:hint="default"/>
          <w:sz w:val="21"/>
          <w:szCs w:val="21"/>
        </w:rPr>
      </w:pPr>
      <w:r>
        <w:rPr>
          <w:rFonts w:ascii="宋体" w:hAnsi="宋体" w:cs="宋体" w:eastAsia="宋体" w:hint="default"/>
          <w:spacing w:val="-2"/>
          <w:sz w:val="21"/>
          <w:szCs w:val="21"/>
        </w:rPr>
        <w:t>本期应收账款较上年增长</w:t>
      </w:r>
      <w:r>
        <w:rPr>
          <w:rFonts w:ascii="宋体" w:hAnsi="宋体" w:cs="宋体" w:eastAsia="宋体" w:hint="default"/>
          <w:spacing w:val="-2"/>
          <w:sz w:val="21"/>
          <w:szCs w:val="21"/>
        </w:rPr>
        <w:t>49,020,370.29</w:t>
      </w:r>
      <w:r>
        <w:rPr>
          <w:rFonts w:ascii="宋体" w:hAnsi="宋体" w:cs="宋体" w:eastAsia="宋体" w:hint="default"/>
          <w:spacing w:val="-2"/>
          <w:sz w:val="21"/>
          <w:szCs w:val="21"/>
        </w:rPr>
        <w:t>元，增长比例</w:t>
      </w:r>
      <w:r>
        <w:rPr>
          <w:rFonts w:ascii="宋体" w:hAnsi="宋体" w:cs="宋体" w:eastAsia="宋体" w:hint="default"/>
          <w:spacing w:val="-2"/>
          <w:sz w:val="21"/>
          <w:szCs w:val="21"/>
        </w:rPr>
        <w:t>127.70%</w:t>
      </w:r>
      <w:r>
        <w:rPr>
          <w:rFonts w:ascii="宋体" w:hAnsi="宋体" w:cs="宋体" w:eastAsia="宋体" w:hint="default"/>
          <w:spacing w:val="-2"/>
          <w:sz w:val="21"/>
          <w:szCs w:val="21"/>
        </w:rPr>
        <w:t>，主要系主要系本期公司进行重大资产</w:t>
      </w:r>
      <w:r>
        <w:rPr>
          <w:rFonts w:ascii="宋体" w:hAnsi="宋体" w:cs="宋体" w:eastAsia="宋体" w:hint="default"/>
          <w:sz w:val="21"/>
          <w:szCs w:val="21"/>
        </w:rPr>
        <w:t> </w:t>
      </w:r>
      <w:r>
        <w:rPr>
          <w:rFonts w:ascii="宋体" w:hAnsi="宋体" w:cs="宋体" w:eastAsia="宋体" w:hint="default"/>
          <w:spacing w:val="-2"/>
          <w:sz w:val="21"/>
          <w:szCs w:val="21"/>
        </w:rPr>
        <w:t>重组，发行股份收购了上海二三四五网络科技有限公司</w:t>
      </w:r>
      <w:r>
        <w:rPr>
          <w:rFonts w:ascii="宋体" w:hAnsi="宋体" w:cs="宋体" w:eastAsia="宋体" w:hint="default"/>
          <w:spacing w:val="-2"/>
          <w:sz w:val="21"/>
          <w:szCs w:val="21"/>
        </w:rPr>
        <w:t>100%</w:t>
      </w:r>
      <w:r>
        <w:rPr>
          <w:rFonts w:ascii="宋体" w:hAnsi="宋体" w:cs="宋体" w:eastAsia="宋体" w:hint="default"/>
          <w:spacing w:val="-2"/>
          <w:sz w:val="21"/>
          <w:szCs w:val="21"/>
        </w:rPr>
        <w:t>股权（直接加间接），将其纳入合并报表范围</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535" w:lineRule="auto" w:before="35"/>
        <w:ind w:left="153" w:right="9593" w:firstLine="56"/>
        <w:jc w:val="left"/>
        <w:rPr>
          <w:rFonts w:ascii="宋体" w:hAnsi="宋体" w:cs="宋体" w:eastAsia="宋体" w:hint="default"/>
          <w:sz w:val="21"/>
          <w:szCs w:val="21"/>
        </w:rPr>
      </w:pPr>
      <w:r>
        <w:rPr>
          <w:rFonts w:ascii="宋体" w:hAnsi="宋体" w:cs="宋体" w:eastAsia="宋体" w:hint="default"/>
          <w:sz w:val="21"/>
          <w:szCs w:val="21"/>
        </w:rPr>
        <w:t>所致。 </w:t>
      </w:r>
      <w:bookmarkStart w:name="3、预付款项" w:id="212"/>
      <w:bookmarkEnd w:id="21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80"/>
        <w:ind w:left="153" w:right="1129" w:firstLine="0"/>
        <w:jc w:val="left"/>
        <w:rPr>
          <w:rFonts w:ascii="宋体" w:hAnsi="宋体" w:cs="宋体" w:eastAsia="宋体" w:hint="default"/>
          <w:sz w:val="21"/>
          <w:szCs w:val="21"/>
        </w:rPr>
      </w:pPr>
      <w:bookmarkStart w:name="（1）预付款项按账龄列示" w:id="213"/>
      <w:bookmarkEnd w:id="21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8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9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28,951,253.64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1,180,026.01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111,366.11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29,062,619.75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1,180,026.01</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按预付对象归集的期末余额前五吊的预付款情况" w:id="214"/>
      <w:bookmarkEnd w:id="21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6"/>
        <w:gridCol w:w="2325"/>
        <w:gridCol w:w="3670"/>
      </w:tblGrid>
      <w:tr>
        <w:trPr>
          <w:trHeight w:val="479"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64" w:right="0" w:firstLine="44"/>
              <w:jc w:val="left"/>
              <w:rPr>
                <w:rFonts w:ascii="宋体" w:hAnsi="宋体" w:cs="宋体" w:eastAsia="宋体" w:hint="default"/>
                <w:sz w:val="18"/>
                <w:szCs w:val="18"/>
              </w:rPr>
            </w:pPr>
            <w:r>
              <w:rPr>
                <w:rFonts w:ascii="宋体" w:hAnsi="宋体" w:cs="宋体" w:eastAsia="宋体" w:hint="default"/>
                <w:sz w:val="18"/>
                <w:szCs w:val="18"/>
              </w:rPr>
              <w:t>占预付款期末余额</w:t>
            </w:r>
          </w:p>
          <w:p>
            <w:pPr>
              <w:pStyle w:val="TableParagraph"/>
              <w:spacing w:line="234" w:lineRule="exact"/>
              <w:ind w:left="1064" w:right="0"/>
              <w:jc w:val="left"/>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48"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21,500,000.00</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73.98</w:t>
            </w:r>
          </w:p>
        </w:tc>
      </w:tr>
      <w:tr>
        <w:trPr>
          <w:trHeight w:val="250"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4,762,289.00</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sz w:val="18"/>
              </w:rPr>
              <w:t>16.39</w:t>
            </w:r>
          </w:p>
        </w:tc>
      </w:tr>
      <w:tr>
        <w:trPr>
          <w:trHeight w:val="250"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372,012.51</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1.28</w:t>
            </w:r>
          </w:p>
        </w:tc>
      </w:tr>
      <w:tr>
        <w:trPr>
          <w:trHeight w:val="250"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310,747.52</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sz w:val="18"/>
              </w:rPr>
              <w:t>1.07</w:t>
            </w:r>
          </w:p>
        </w:tc>
      </w:tr>
      <w:tr>
        <w:trPr>
          <w:trHeight w:val="251"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244,504.69</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sz w:val="18"/>
              </w:rPr>
              <w:t>0.84</w:t>
            </w:r>
          </w:p>
        </w:tc>
      </w:tr>
      <w:tr>
        <w:trPr>
          <w:trHeight w:val="250" w:hRule="exact"/>
        </w:trPr>
        <w:tc>
          <w:tcPr>
            <w:tcW w:w="3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27,189,553.72</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93.56</w:t>
            </w:r>
          </w:p>
        </w:tc>
      </w:tr>
    </w:tbl>
    <w:p>
      <w:pPr>
        <w:spacing w:line="240" w:lineRule="auto" w:before="2"/>
        <w:rPr>
          <w:rFonts w:ascii="宋体" w:hAnsi="宋体" w:cs="宋体" w:eastAsia="宋体" w:hint="default"/>
          <w:sz w:val="19"/>
          <w:szCs w:val="19"/>
        </w:rPr>
      </w:pPr>
    </w:p>
    <w:p>
      <w:pPr>
        <w:spacing w:line="273" w:lineRule="auto" w:before="35"/>
        <w:ind w:left="153" w:right="1132" w:firstLine="420"/>
        <w:jc w:val="both"/>
        <w:rPr>
          <w:rFonts w:ascii="宋体" w:hAnsi="宋体" w:cs="宋体" w:eastAsia="宋体" w:hint="default"/>
          <w:sz w:val="21"/>
          <w:szCs w:val="21"/>
        </w:rPr>
      </w:pPr>
      <w:bookmarkStart w:name="本期预付款项较上年增长27,882,593.74元，增长比例2362.88%，主" w:id="215"/>
      <w:bookmarkEnd w:id="215"/>
      <w:r>
        <w:rPr/>
      </w:r>
      <w:r>
        <w:rPr>
          <w:rFonts w:ascii="宋体" w:hAnsi="宋体" w:cs="宋体" w:eastAsia="宋体" w:hint="default"/>
          <w:sz w:val="21"/>
          <w:szCs w:val="21"/>
        </w:rPr>
        <w:t>本期预付款项较上年增长</w:t>
      </w:r>
      <w:r>
        <w:rPr>
          <w:rFonts w:ascii="宋体" w:hAnsi="宋体" w:cs="宋体" w:eastAsia="宋体" w:hint="default"/>
          <w:spacing w:val="-64"/>
          <w:sz w:val="21"/>
          <w:szCs w:val="21"/>
        </w:rPr>
        <w:t> </w:t>
      </w:r>
      <w:r>
        <w:rPr>
          <w:rFonts w:ascii="宋体" w:hAnsi="宋体" w:cs="宋体" w:eastAsia="宋体" w:hint="default"/>
          <w:sz w:val="21"/>
          <w:szCs w:val="21"/>
        </w:rPr>
        <w:t>27,882,593.74</w:t>
      </w:r>
      <w:r>
        <w:rPr>
          <w:rFonts w:ascii="宋体" w:hAnsi="宋体" w:cs="宋体" w:eastAsia="宋体" w:hint="default"/>
          <w:spacing w:val="-64"/>
          <w:sz w:val="21"/>
          <w:szCs w:val="21"/>
        </w:rPr>
        <w:t> </w:t>
      </w:r>
      <w:r>
        <w:rPr>
          <w:rFonts w:ascii="宋体" w:hAnsi="宋体" w:cs="宋体" w:eastAsia="宋体" w:hint="default"/>
          <w:spacing w:val="-7"/>
          <w:sz w:val="21"/>
          <w:szCs w:val="21"/>
        </w:rPr>
        <w:t>元，增长比例</w:t>
      </w:r>
      <w:r>
        <w:rPr>
          <w:rFonts w:ascii="宋体" w:hAnsi="宋体" w:cs="宋体" w:eastAsia="宋体" w:hint="default"/>
          <w:spacing w:val="-65"/>
          <w:sz w:val="21"/>
          <w:szCs w:val="21"/>
        </w:rPr>
        <w:t> </w:t>
      </w:r>
      <w:r>
        <w:rPr>
          <w:rFonts w:ascii="宋体" w:hAnsi="宋体" w:cs="宋体" w:eastAsia="宋体" w:hint="default"/>
          <w:sz w:val="21"/>
          <w:szCs w:val="21"/>
        </w:rPr>
        <w:t>2362.88%</w:t>
      </w:r>
      <w:r>
        <w:rPr>
          <w:rFonts w:ascii="宋体" w:hAnsi="宋体" w:cs="宋体" w:eastAsia="宋体" w:hint="default"/>
          <w:sz w:val="21"/>
          <w:szCs w:val="21"/>
        </w:rPr>
        <w:t>，主要系主要系本期公司进行重大资 产重组，发行股份收购了上海二三四五网络科技有限公司</w:t>
      </w:r>
      <w:r>
        <w:rPr>
          <w:rFonts w:ascii="宋体" w:hAnsi="宋体" w:cs="宋体" w:eastAsia="宋体" w:hint="default"/>
          <w:spacing w:val="-61"/>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股权（直接加间接），将其纳入合并报表范</w:t>
      </w:r>
      <w:r>
        <w:rPr>
          <w:rFonts w:ascii="宋体" w:hAnsi="宋体" w:cs="宋体" w:eastAsia="宋体" w:hint="default"/>
          <w:sz w:val="21"/>
          <w:szCs w:val="21"/>
        </w:rPr>
        <w:t> 围所致。</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4、应收利息" w:id="216"/>
      <w:bookmarkEnd w:id="216"/>
      <w:r>
        <w:rPr/>
      </w:r>
      <w:r>
        <w:rPr>
          <w:rFonts w:ascii="宋体" w:hAnsi="宋体" w:cs="宋体" w:eastAsia="宋体" w:hint="default"/>
          <w:b/>
          <w:bCs/>
          <w:sz w:val="21"/>
          <w:szCs w:val="21"/>
        </w:rPr>
        <w:t>4</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应收利息分类" w:id="217"/>
      <w:bookmarkEnd w:id="21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649,698.62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649,698.62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5、其他应收款" w:id="218"/>
      <w:bookmarkEnd w:id="218"/>
      <w:r>
        <w:rPr/>
      </w:r>
      <w:r>
        <w:rPr>
          <w:rFonts w:ascii="宋体" w:hAnsi="宋体" w:cs="宋体" w:eastAsia="宋体"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其他应收款分类披露" w:id="219"/>
      <w:bookmarkEnd w:id="21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61"/>
        <w:gridCol w:w="4487"/>
        <w:gridCol w:w="4393"/>
      </w:tblGrid>
      <w:tr>
        <w:trPr>
          <w:trHeight w:val="244" w:hRule="exact"/>
        </w:trPr>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06" w:lineRule="exact"/>
        <w:jc w:val="center"/>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749"/>
        <w:gridCol w:w="1146"/>
        <w:gridCol w:w="708"/>
        <w:gridCol w:w="992"/>
        <w:gridCol w:w="710"/>
        <w:gridCol w:w="942"/>
        <w:gridCol w:w="992"/>
        <w:gridCol w:w="708"/>
        <w:gridCol w:w="993"/>
        <w:gridCol w:w="709"/>
        <w:gridCol w:w="991"/>
      </w:tblGrid>
      <w:tr>
        <w:trPr>
          <w:trHeight w:val="244" w:hRule="exact"/>
        </w:trPr>
        <w:tc>
          <w:tcPr>
            <w:tcW w:w="749" w:type="dxa"/>
            <w:vMerge w:val="restart"/>
            <w:tcBorders>
              <w:top w:val="single" w:sz="4" w:space="0" w:color="000000"/>
              <w:left w:val="single" w:sz="4" w:space="0" w:color="000000"/>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2" w:type="dxa"/>
            <w:vMerge w:val="restart"/>
            <w:tcBorders>
              <w:top w:val="single" w:sz="4" w:space="0" w:color="000000"/>
              <w:left w:val="single" w:sz="4" w:space="0" w:color="000000"/>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1" w:type="dxa"/>
            <w:vMerge w:val="restart"/>
            <w:tcBorders>
              <w:top w:val="single" w:sz="4" w:space="0" w:color="000000"/>
              <w:left w:val="single" w:sz="4" w:space="0" w:color="000000"/>
              <w:right w:val="single" w:sz="4" w:space="0" w:color="000000"/>
            </w:tcBorders>
            <w:shd w:val="clear" w:color="auto" w:fill="D2D2D2"/>
          </w:tcPr>
          <w:p>
            <w:pPr/>
          </w:p>
        </w:tc>
      </w:tr>
      <w:tr>
        <w:trPr>
          <w:trHeight w:val="140" w:hRule="exact"/>
        </w:trPr>
        <w:tc>
          <w:tcPr>
            <w:tcW w:w="749" w:type="dxa"/>
            <w:vMerge/>
            <w:tcBorders>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42" w:type="dxa"/>
            <w:vMerge/>
            <w:tcBorders>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91"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749"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9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4" w:lineRule="exact"/>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2"/>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2"/>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4" w:lineRule="exact"/>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749"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42"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49"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r>
      <w:tr>
        <w:trPr>
          <w:trHeight w:val="1644"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按信用</w:t>
            </w:r>
          </w:p>
          <w:p>
            <w:pPr>
              <w:pStyle w:val="TableParagraph"/>
              <w:spacing w:line="237" w:lineRule="auto" w:before="1"/>
              <w:ind w:left="22" w:right="174"/>
              <w:jc w:val="both"/>
              <w:rPr>
                <w:rFonts w:ascii="宋体" w:hAnsi="宋体" w:cs="宋体" w:eastAsia="宋体" w:hint="default"/>
                <w:sz w:val="18"/>
                <w:szCs w:val="18"/>
              </w:rPr>
            </w:pPr>
            <w:r>
              <w:rPr>
                <w:rFonts w:ascii="宋体" w:hAnsi="宋体" w:cs="宋体" w:eastAsia="宋体" w:hint="default"/>
                <w:sz w:val="18"/>
                <w:szCs w:val="18"/>
              </w:rPr>
              <w:t>风险特 征组合 计提坏 账准备 的其他 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4" w:lineRule="exact"/>
              <w:ind w:right="23"/>
              <w:jc w:val="right"/>
              <w:rPr>
                <w:rFonts w:ascii="宋体" w:hAnsi="宋体" w:cs="宋体" w:eastAsia="宋体" w:hint="default"/>
                <w:sz w:val="18"/>
                <w:szCs w:val="18"/>
              </w:rPr>
            </w:pPr>
            <w:r>
              <w:rPr>
                <w:rFonts w:ascii="宋体"/>
                <w:sz w:val="18"/>
              </w:rPr>
              <w:t>5,115,521.5</w:t>
            </w:r>
          </w:p>
          <w:p>
            <w:pPr>
              <w:pStyle w:val="TableParagraph"/>
              <w:spacing w:line="234" w:lineRule="exact"/>
              <w:ind w:right="23"/>
              <w:jc w:val="right"/>
              <w:rPr>
                <w:rFonts w:ascii="宋体" w:hAnsi="宋体" w:cs="宋体" w:eastAsia="宋体" w:hint="default"/>
                <w:sz w:val="18"/>
                <w:szCs w:val="18"/>
              </w:rPr>
            </w:pPr>
            <w:r>
              <w:rPr>
                <w:rFonts w:ascii="宋体"/>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219,693.84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11.16%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4" w:lineRule="exact"/>
              <w:ind w:right="23"/>
              <w:jc w:val="right"/>
              <w:rPr>
                <w:rFonts w:ascii="宋体" w:hAnsi="宋体" w:cs="宋体" w:eastAsia="宋体" w:hint="default"/>
                <w:sz w:val="18"/>
                <w:szCs w:val="18"/>
              </w:rPr>
            </w:pPr>
            <w:r>
              <w:rPr>
                <w:rFonts w:ascii="宋体"/>
                <w:sz w:val="18"/>
              </w:rPr>
              <w:t>4,895,827</w:t>
            </w:r>
          </w:p>
          <w:p>
            <w:pPr>
              <w:pStyle w:val="TableParagraph"/>
              <w:spacing w:line="234" w:lineRule="exact"/>
              <w:ind w:right="23"/>
              <w:jc w:val="right"/>
              <w:rPr>
                <w:rFonts w:ascii="宋体" w:hAnsi="宋体" w:cs="宋体" w:eastAsia="宋体" w:hint="default"/>
                <w:sz w:val="18"/>
                <w:szCs w:val="18"/>
              </w:rPr>
            </w:pPr>
            <w:r>
              <w:rPr>
                <w:rFonts w:ascii="宋体"/>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4" w:lineRule="exact"/>
              <w:ind w:right="23"/>
              <w:jc w:val="right"/>
              <w:rPr>
                <w:rFonts w:ascii="宋体" w:hAnsi="宋体" w:cs="宋体" w:eastAsia="宋体" w:hint="default"/>
                <w:sz w:val="18"/>
                <w:szCs w:val="18"/>
              </w:rPr>
            </w:pPr>
            <w:r>
              <w:rPr>
                <w:rFonts w:ascii="宋体"/>
                <w:sz w:val="18"/>
              </w:rPr>
              <w:t>4,009,006.</w:t>
            </w:r>
          </w:p>
          <w:p>
            <w:pPr>
              <w:pStyle w:val="TableParagraph"/>
              <w:spacing w:line="234" w:lineRule="exact"/>
              <w:ind w:right="23"/>
              <w:jc w:val="right"/>
              <w:rPr>
                <w:rFonts w:ascii="宋体" w:hAnsi="宋体" w:cs="宋体" w:eastAsia="宋体" w:hint="default"/>
                <w:sz w:val="18"/>
                <w:szCs w:val="18"/>
              </w:rPr>
            </w:pPr>
            <w:r>
              <w:rPr>
                <w:rFonts w:ascii="宋体"/>
                <w:sz w:val="18"/>
              </w:rPr>
              <w:t>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269,652.61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10.04%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4" w:lineRule="exact"/>
              <w:ind w:right="23"/>
              <w:jc w:val="right"/>
              <w:rPr>
                <w:rFonts w:ascii="宋体" w:hAnsi="宋体" w:cs="宋体" w:eastAsia="宋体" w:hint="default"/>
                <w:sz w:val="18"/>
                <w:szCs w:val="18"/>
              </w:rPr>
            </w:pPr>
            <w:r>
              <w:rPr>
                <w:rFonts w:ascii="宋体"/>
                <w:sz w:val="18"/>
              </w:rPr>
              <w:t>3,739,353.</w:t>
            </w:r>
          </w:p>
          <w:p>
            <w:pPr>
              <w:pStyle w:val="TableParagraph"/>
              <w:spacing w:line="234" w:lineRule="exact"/>
              <w:ind w:right="23"/>
              <w:jc w:val="right"/>
              <w:rPr>
                <w:rFonts w:ascii="宋体" w:hAnsi="宋体" w:cs="宋体" w:eastAsia="宋体" w:hint="default"/>
                <w:sz w:val="18"/>
                <w:szCs w:val="18"/>
              </w:rPr>
            </w:pPr>
            <w:r>
              <w:rPr>
                <w:rFonts w:ascii="宋体"/>
                <w:sz w:val="18"/>
              </w:rPr>
              <w:t>51</w:t>
            </w:r>
          </w:p>
        </w:tc>
      </w:tr>
      <w:tr>
        <w:trPr>
          <w:trHeight w:val="122" w:hRule="exact"/>
        </w:trPr>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13" w:space="0" w:color="D2D2D2"/>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5,115,521.5</w:t>
            </w:r>
          </w:p>
          <w:p>
            <w:pPr>
              <w:pStyle w:val="TableParagraph"/>
              <w:spacing w:line="235" w:lineRule="exact"/>
              <w:ind w:right="23"/>
              <w:jc w:val="right"/>
              <w:rPr>
                <w:rFonts w:ascii="宋体" w:hAnsi="宋体" w:cs="宋体" w:eastAsia="宋体" w:hint="default"/>
                <w:sz w:val="18"/>
                <w:szCs w:val="18"/>
              </w:rPr>
            </w:pPr>
            <w:r>
              <w:rPr>
                <w:rFonts w:ascii="宋体"/>
                <w:sz w:val="18"/>
              </w:rPr>
              <w:t>5</w:t>
            </w: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7"/>
              <w:ind w:left="59" w:right="0"/>
              <w:jc w:val="left"/>
              <w:rPr>
                <w:rFonts w:ascii="宋体" w:hAnsi="宋体" w:cs="宋体" w:eastAsia="宋体" w:hint="default"/>
                <w:sz w:val="18"/>
                <w:szCs w:val="18"/>
              </w:rPr>
            </w:pPr>
            <w:r>
              <w:rPr>
                <w:rFonts w:ascii="宋体"/>
                <w:sz w:val="18"/>
              </w:rPr>
              <w:t>219,693.84</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87"/>
              <w:ind w:left="135" w:right="0"/>
              <w:jc w:val="left"/>
              <w:rPr>
                <w:rFonts w:ascii="宋体" w:hAnsi="宋体" w:cs="宋体" w:eastAsia="宋体" w:hint="default"/>
                <w:sz w:val="18"/>
                <w:szCs w:val="18"/>
              </w:rPr>
            </w:pPr>
            <w:r>
              <w:rPr>
                <w:rFonts w:ascii="宋体"/>
                <w:sz w:val="18"/>
              </w:rPr>
              <w:t>11.16%</w:t>
            </w:r>
          </w:p>
        </w:tc>
        <w:tc>
          <w:tcPr>
            <w:tcW w:w="942" w:type="dxa"/>
            <w:vMerge w:val="restart"/>
            <w:tcBorders>
              <w:top w:val="single" w:sz="4" w:space="0" w:color="000000"/>
              <w:left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4,895,827</w:t>
            </w:r>
          </w:p>
          <w:p>
            <w:pPr>
              <w:pStyle w:val="TableParagraph"/>
              <w:spacing w:line="235" w:lineRule="exact"/>
              <w:ind w:right="23"/>
              <w:jc w:val="right"/>
              <w:rPr>
                <w:rFonts w:ascii="宋体" w:hAnsi="宋体" w:cs="宋体" w:eastAsia="宋体" w:hint="default"/>
                <w:sz w:val="18"/>
                <w:szCs w:val="18"/>
              </w:rPr>
            </w:pPr>
            <w:r>
              <w:rPr>
                <w:rFonts w:ascii="宋体"/>
                <w:sz w:val="18"/>
              </w:rPr>
              <w:t>.71</w:t>
            </w:r>
          </w:p>
        </w:tc>
        <w:tc>
          <w:tcPr>
            <w:tcW w:w="992" w:type="dxa"/>
            <w:vMerge w:val="restart"/>
            <w:tcBorders>
              <w:top w:val="single" w:sz="4" w:space="0" w:color="000000"/>
              <w:left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4,009,006.</w:t>
            </w:r>
          </w:p>
          <w:p>
            <w:pPr>
              <w:pStyle w:val="TableParagraph"/>
              <w:spacing w:line="235" w:lineRule="exact"/>
              <w:ind w:right="23"/>
              <w:jc w:val="right"/>
              <w:rPr>
                <w:rFonts w:ascii="宋体" w:hAnsi="宋体" w:cs="宋体" w:eastAsia="宋体" w:hint="default"/>
                <w:sz w:val="18"/>
                <w:szCs w:val="18"/>
              </w:rPr>
            </w:pPr>
            <w:r>
              <w:rPr>
                <w:rFonts w:ascii="宋体"/>
                <w:sz w:val="18"/>
              </w:rPr>
              <w:t>12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sz w:val="18"/>
              </w:rPr>
              <w:t>100.00%</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87"/>
              <w:ind w:left="60" w:right="0"/>
              <w:jc w:val="left"/>
              <w:rPr>
                <w:rFonts w:ascii="宋体" w:hAnsi="宋体" w:cs="宋体" w:eastAsia="宋体" w:hint="default"/>
                <w:sz w:val="18"/>
                <w:szCs w:val="18"/>
              </w:rPr>
            </w:pPr>
            <w:r>
              <w:rPr>
                <w:rFonts w:ascii="宋体"/>
                <w:sz w:val="18"/>
              </w:rPr>
              <w:t>269,652.61</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87"/>
              <w:ind w:left="135" w:right="0"/>
              <w:jc w:val="left"/>
              <w:rPr>
                <w:rFonts w:ascii="宋体" w:hAnsi="宋体" w:cs="宋体" w:eastAsia="宋体" w:hint="default"/>
                <w:sz w:val="18"/>
                <w:szCs w:val="18"/>
              </w:rPr>
            </w:pPr>
            <w:r>
              <w:rPr>
                <w:rFonts w:ascii="宋体"/>
                <w:sz w:val="18"/>
              </w:rPr>
              <w:t>10.04%</w:t>
            </w:r>
          </w:p>
        </w:tc>
        <w:tc>
          <w:tcPr>
            <w:tcW w:w="991" w:type="dxa"/>
            <w:vMerge w:val="restart"/>
            <w:tcBorders>
              <w:top w:val="single" w:sz="4" w:space="0" w:color="000000"/>
              <w:left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3,739,353.</w:t>
            </w:r>
          </w:p>
          <w:p>
            <w:pPr>
              <w:pStyle w:val="TableParagraph"/>
              <w:spacing w:line="235" w:lineRule="exact"/>
              <w:ind w:right="23"/>
              <w:jc w:val="right"/>
              <w:rPr>
                <w:rFonts w:ascii="宋体" w:hAnsi="宋体" w:cs="宋体" w:eastAsia="宋体" w:hint="default"/>
                <w:sz w:val="18"/>
                <w:szCs w:val="18"/>
              </w:rPr>
            </w:pPr>
            <w:r>
              <w:rPr>
                <w:rFonts w:ascii="宋体"/>
                <w:sz w:val="18"/>
              </w:rPr>
              <w:t>51</w:t>
            </w:r>
          </w:p>
        </w:tc>
      </w:tr>
      <w:tr>
        <w:trPr>
          <w:trHeight w:val="355" w:hRule="exact"/>
        </w:trPr>
        <w:tc>
          <w:tcPr>
            <w:tcW w:w="74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7"/>
          <w:szCs w:val="27"/>
        </w:rPr>
      </w:pPr>
    </w:p>
    <w:p>
      <w:pPr>
        <w:spacing w:before="44"/>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464"/>
      </w:tblGrid>
      <w:tr>
        <w:trPr>
          <w:trHeight w:val="244"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4" w:hRule="exact"/>
        </w:trPr>
        <w:tc>
          <w:tcPr>
            <w:tcW w:w="96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24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2,056,964.83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2,056,964.83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31,541.79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7,885.45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25.00%</w:t>
            </w: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423,616.77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211,808.39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50.00%</w:t>
            </w: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2,512,123.39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219,693.84</w:t>
            </w:r>
          </w:p>
        </w:tc>
        <w:tc>
          <w:tcPr>
            <w:tcW w:w="24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694" w:right="1129"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line="240" w:lineRule="auto" w:before="7"/>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2270"/>
        <w:gridCol w:w="1844"/>
        <w:gridCol w:w="2551"/>
      </w:tblGrid>
      <w:tr>
        <w:trPr>
          <w:trHeight w:val="570" w:hRule="exact"/>
        </w:trPr>
        <w:tc>
          <w:tcPr>
            <w:tcW w:w="29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w:t>
            </w:r>
          </w:p>
        </w:tc>
        <w:tc>
          <w:tcPr>
            <w:tcW w:w="666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70" w:hRule="exact"/>
        </w:trPr>
        <w:tc>
          <w:tcPr>
            <w:tcW w:w="2976" w:type="dxa"/>
            <w:vMerge/>
            <w:tcBorders>
              <w:left w:val="single" w:sz="4" w:space="0" w:color="000000"/>
              <w:bottom w:val="single" w:sz="4" w:space="0" w:color="000000"/>
              <w:right w:val="single" w:sz="4" w:space="0" w:color="000000"/>
            </w:tcBorders>
            <w:shd w:val="clear" w:color="auto" w:fill="D9D9D9"/>
          </w:tcPr>
          <w:p>
            <w:pPr/>
          </w:p>
        </w:tc>
        <w:tc>
          <w:tcPr>
            <w:tcW w:w="2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8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70"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6" w:right="0"/>
              <w:jc w:val="left"/>
              <w:rPr>
                <w:rFonts w:ascii="宋体" w:hAnsi="宋体" w:cs="宋体" w:eastAsia="宋体" w:hint="default"/>
                <w:sz w:val="18"/>
                <w:szCs w:val="18"/>
              </w:rPr>
            </w:pPr>
            <w:r>
              <w:rPr>
                <w:rFonts w:ascii="宋体"/>
                <w:sz w:val="18"/>
              </w:rPr>
              <w:t>2,603,398.16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本期计提、收回或转回的坏账准备情况" w:id="220"/>
      <w:bookmarkEnd w:id="22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574" w:right="1129"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z w:val="21"/>
          <w:szCs w:val="21"/>
        </w:rPr>
        <w:t>-49,958.77</w:t>
      </w:r>
      <w:r>
        <w:rPr>
          <w:rFonts w:ascii="宋体" w:hAnsi="宋体" w:cs="宋体" w:eastAsia="宋体" w:hint="default"/>
          <w:spacing w:val="-55"/>
          <w:sz w:val="21"/>
          <w:szCs w:val="21"/>
        </w:rPr>
        <w:t> </w:t>
      </w:r>
      <w:r>
        <w:rPr>
          <w:rFonts w:ascii="宋体" w:hAnsi="宋体" w:cs="宋体" w:eastAsia="宋体" w:hint="default"/>
          <w:sz w:val="21"/>
          <w:szCs w:val="21"/>
        </w:rPr>
        <w:t>元；本期无收回或转回的坏账准备。</w:t>
      </w:r>
    </w:p>
    <w:p>
      <w:pPr>
        <w:spacing w:line="240" w:lineRule="auto" w:before="9"/>
        <w:rPr>
          <w:rFonts w:ascii="宋体" w:hAnsi="宋体" w:cs="宋体" w:eastAsia="宋体" w:hint="default"/>
          <w:sz w:val="25"/>
          <w:szCs w:val="25"/>
        </w:rPr>
      </w:pPr>
    </w:p>
    <w:p>
      <w:pPr>
        <w:spacing w:line="535" w:lineRule="auto" w:before="0"/>
        <w:ind w:left="574" w:right="6853" w:hanging="420"/>
        <w:jc w:val="left"/>
        <w:rPr>
          <w:rFonts w:ascii="宋体" w:hAnsi="宋体" w:cs="宋体" w:eastAsia="宋体" w:hint="default"/>
          <w:sz w:val="21"/>
          <w:szCs w:val="21"/>
        </w:rPr>
      </w:pPr>
      <w:bookmarkStart w:name="（3）本期实际核销的其他应收款情况" w:id="221"/>
      <w:bookmarkEnd w:id="22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t>本期无实际核销的其他应收款。</w:t>
      </w:r>
    </w:p>
    <w:p>
      <w:pPr>
        <w:spacing w:before="80"/>
        <w:ind w:left="154" w:right="1129" w:firstLine="0"/>
        <w:jc w:val="left"/>
        <w:rPr>
          <w:rFonts w:ascii="宋体" w:hAnsi="宋体" w:cs="宋体" w:eastAsia="宋体" w:hint="default"/>
          <w:sz w:val="21"/>
          <w:szCs w:val="21"/>
        </w:rPr>
      </w:pPr>
      <w:bookmarkStart w:name="（4）其他应收款按款项性质分类情况" w:id="222"/>
      <w:bookmarkEnd w:id="222"/>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82" w:type="dxa"/>
        <w:tblLayout w:type="fixed"/>
        <w:tblCellMar>
          <w:top w:w="0" w:type="dxa"/>
          <w:left w:w="0" w:type="dxa"/>
          <w:bottom w:w="0" w:type="dxa"/>
          <w:right w:w="0" w:type="dxa"/>
        </w:tblCellMar>
        <w:tblLook w:val="01E0"/>
      </w:tblPr>
      <w:tblGrid>
        <w:gridCol w:w="3188"/>
        <w:gridCol w:w="3191"/>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2,603,398.16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2,685,082.96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2,512,123.39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1,323,923.16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5,115,521.55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4,009,006.12</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5）按欠款方归集的期末余额前五吊的其他应收款情况" w:id="223"/>
      <w:bookmarkEnd w:id="223"/>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7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上海普天科创物业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1,654,456.16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32.34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张先生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472,439.90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上海齐汇通讯技术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5.86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日本阳光开拓者不 动产株式会社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252,222.57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126,111.29</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上海浦东软件园股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246,002.00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4.81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2,925,120.63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126,111.29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5"/>
        <w:ind w:left="154" w:right="1129" w:firstLine="0"/>
        <w:jc w:val="left"/>
        <w:rPr>
          <w:rFonts w:ascii="宋体" w:hAnsi="宋体" w:cs="宋体" w:eastAsia="宋体" w:hint="default"/>
          <w:sz w:val="21"/>
          <w:szCs w:val="21"/>
        </w:rPr>
      </w:pPr>
      <w:bookmarkStart w:name="6、存货" w:id="224"/>
      <w:bookmarkEnd w:id="224"/>
      <w:r>
        <w:rPr/>
      </w:r>
      <w:r>
        <w:rPr>
          <w:rFonts w:ascii="宋体" w:hAnsi="宋体" w:cs="宋体" w:eastAsia="宋体"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存货分类" w:id="225"/>
      <w:bookmarkEnd w:id="22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3,827,575.04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3,827,575.04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1,269,480.84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1,269,480.84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3,827,575.04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3,827,575.04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1,269,480.84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1,269,480.84</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7、其他流动资产" w:id="226"/>
      <w:bookmarkEnd w:id="226"/>
      <w:r>
        <w:rPr/>
      </w:r>
      <w:r>
        <w:rPr>
          <w:rFonts w:ascii="宋体" w:hAnsi="宋体" w:cs="宋体" w:eastAsia="宋体"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待退及预缴纳税金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2,206,689.94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1,139,300,000.00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1,141,506,689.94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93"/>
        <w:ind w:left="154" w:right="1129" w:firstLine="0"/>
        <w:jc w:val="left"/>
        <w:rPr>
          <w:rFonts w:ascii="宋体" w:hAnsi="宋体" w:cs="宋体" w:eastAsia="宋体" w:hint="default"/>
          <w:sz w:val="21"/>
          <w:szCs w:val="21"/>
        </w:rPr>
      </w:pPr>
      <w:r>
        <w:rPr>
          <w:rFonts w:ascii="宋体" w:hAnsi="宋体" w:cs="宋体" w:eastAsia="宋体" w:hint="default"/>
          <w:sz w:val="21"/>
          <w:szCs w:val="21"/>
        </w:rPr>
        <w:t>注：公司子公司上海二三四五网络科技有限公司于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日与中国工商银行上海张江支行签订编</w:t>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10"/>
        <w:rPr>
          <w:rFonts w:ascii="宋体" w:hAnsi="宋体" w:cs="宋体" w:eastAsia="宋体" w:hint="default"/>
          <w:sz w:val="25"/>
          <w:szCs w:val="25"/>
        </w:rPr>
      </w:pPr>
    </w:p>
    <w:p>
      <w:pPr>
        <w:spacing w:before="35"/>
        <w:ind w:left="153" w:right="1129" w:firstLine="0"/>
        <w:jc w:val="left"/>
        <w:rPr>
          <w:rFonts w:ascii="宋体" w:hAnsi="宋体" w:cs="宋体" w:eastAsia="宋体" w:hint="default"/>
          <w:sz w:val="21"/>
          <w:szCs w:val="21"/>
        </w:rPr>
      </w:pPr>
      <w:r>
        <w:rPr>
          <w:rFonts w:ascii="宋体" w:hAnsi="宋体" w:cs="宋体" w:eastAsia="宋体" w:hint="default"/>
          <w:sz w:val="21"/>
          <w:szCs w:val="21"/>
        </w:rPr>
        <w:t>号为</w:t>
      </w:r>
      <w:r>
        <w:rPr>
          <w:rFonts w:ascii="宋体" w:hAnsi="宋体" w:cs="宋体" w:eastAsia="宋体" w:hint="default"/>
          <w:spacing w:val="-54"/>
          <w:sz w:val="21"/>
          <w:szCs w:val="21"/>
        </w:rPr>
        <w:t> </w:t>
      </w:r>
      <w:r>
        <w:rPr>
          <w:rFonts w:ascii="宋体" w:hAnsi="宋体" w:cs="宋体" w:eastAsia="宋体" w:hint="default"/>
          <w:sz w:val="21"/>
          <w:szCs w:val="21"/>
        </w:rPr>
        <w:t>30141000231</w:t>
      </w:r>
      <w:r>
        <w:rPr>
          <w:rFonts w:ascii="宋体" w:hAnsi="宋体" w:cs="宋体" w:eastAsia="宋体" w:hint="default"/>
          <w:spacing w:val="-53"/>
          <w:sz w:val="21"/>
          <w:szCs w:val="21"/>
        </w:rPr>
        <w:t> </w:t>
      </w:r>
      <w:r>
        <w:rPr>
          <w:rFonts w:ascii="宋体" w:hAnsi="宋体" w:cs="宋体" w:eastAsia="宋体" w:hint="default"/>
          <w:sz w:val="21"/>
          <w:szCs w:val="21"/>
        </w:rPr>
        <w:t>号网贷通循环借款合同，取得总额为</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万元循环借款额度，同时签订编号为</w:t>
      </w:r>
    </w:p>
    <w:p>
      <w:pPr>
        <w:spacing w:before="124"/>
        <w:ind w:left="153" w:right="0" w:firstLine="0"/>
        <w:jc w:val="left"/>
        <w:rPr>
          <w:rFonts w:ascii="宋体" w:hAnsi="宋体" w:cs="宋体" w:eastAsia="宋体" w:hint="default"/>
          <w:sz w:val="21"/>
          <w:szCs w:val="21"/>
        </w:rPr>
      </w:pPr>
      <w:r>
        <w:rPr>
          <w:rFonts w:ascii="宋体" w:hAnsi="宋体" w:cs="宋体" w:eastAsia="宋体" w:hint="default"/>
          <w:sz w:val="21"/>
          <w:szCs w:val="21"/>
        </w:rPr>
        <w:t>3014100023130</w:t>
      </w:r>
      <w:r>
        <w:rPr>
          <w:rFonts w:ascii="宋体" w:hAnsi="宋体" w:cs="宋体" w:eastAsia="宋体" w:hint="default"/>
          <w:spacing w:val="-58"/>
          <w:sz w:val="21"/>
          <w:szCs w:val="21"/>
        </w:rPr>
        <w:t> </w:t>
      </w:r>
      <w:r>
        <w:rPr>
          <w:rFonts w:ascii="宋体" w:hAnsi="宋体" w:cs="宋体" w:eastAsia="宋体" w:hint="default"/>
          <w:sz w:val="21"/>
          <w:szCs w:val="21"/>
        </w:rPr>
        <w:t>号质押合同，将持有的工银理财—共赢</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沪</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年法人专户第</w:t>
      </w:r>
      <w:r>
        <w:rPr>
          <w:rFonts w:ascii="宋体" w:hAnsi="宋体" w:cs="宋体" w:eastAsia="宋体" w:hint="default"/>
          <w:spacing w:val="-58"/>
          <w:sz w:val="21"/>
          <w:szCs w:val="21"/>
        </w:rPr>
        <w:t> </w:t>
      </w:r>
      <w:r>
        <w:rPr>
          <w:rFonts w:ascii="宋体" w:hAnsi="宋体" w:cs="宋体" w:eastAsia="宋体" w:hint="default"/>
          <w:sz w:val="21"/>
          <w:szCs w:val="21"/>
        </w:rPr>
        <w:t>008</w:t>
      </w:r>
      <w:r>
        <w:rPr>
          <w:rFonts w:ascii="宋体" w:hAnsi="宋体" w:cs="宋体" w:eastAsia="宋体" w:hint="default"/>
          <w:spacing w:val="-58"/>
          <w:sz w:val="21"/>
          <w:szCs w:val="21"/>
        </w:rPr>
        <w:t> </w:t>
      </w:r>
      <w:r>
        <w:rPr>
          <w:rFonts w:ascii="宋体" w:hAnsi="宋体" w:cs="宋体" w:eastAsia="宋体" w:hint="default"/>
          <w:sz w:val="21"/>
          <w:szCs w:val="21"/>
        </w:rPr>
        <w:t>期人民币理财产品</w:t>
      </w:r>
    </w:p>
    <w:p>
      <w:pPr>
        <w:spacing w:before="126"/>
        <w:ind w:left="153" w:right="0" w:firstLine="0"/>
        <w:jc w:val="lef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7"/>
          <w:sz w:val="21"/>
          <w:szCs w:val="21"/>
        </w:rPr>
        <w:t> </w:t>
      </w:r>
      <w:r>
        <w:rPr>
          <w:rFonts w:ascii="宋体" w:hAnsi="宋体" w:cs="宋体" w:eastAsia="宋体" w:hint="default"/>
          <w:sz w:val="21"/>
          <w:szCs w:val="21"/>
        </w:rPr>
        <w:t>万元质押给中国工商银行上海张江支行。截止</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pacing w:val="-3"/>
          <w:sz w:val="21"/>
          <w:szCs w:val="21"/>
        </w:rPr>
        <w:t>日，上述网贷通循环借款合同借款余</w:t>
      </w:r>
    </w:p>
    <w:p>
      <w:pPr>
        <w:spacing w:line="518" w:lineRule="auto" w:before="125"/>
        <w:ind w:left="153" w:right="8750" w:firstLine="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4"/>
          <w:sz w:val="21"/>
          <w:szCs w:val="21"/>
        </w:rPr>
        <w:t> </w:t>
      </w:r>
      <w:r>
        <w:rPr>
          <w:rFonts w:ascii="宋体" w:hAnsi="宋体" w:cs="宋体" w:eastAsia="宋体" w:hint="default"/>
          <w:sz w:val="21"/>
          <w:szCs w:val="21"/>
        </w:rPr>
        <w:t>700</w:t>
      </w:r>
      <w:r>
        <w:rPr>
          <w:rFonts w:ascii="宋体" w:hAnsi="宋体" w:cs="宋体" w:eastAsia="宋体" w:hint="default"/>
          <w:spacing w:val="-53"/>
          <w:sz w:val="21"/>
          <w:szCs w:val="21"/>
        </w:rPr>
        <w:t> </w:t>
      </w:r>
      <w:r>
        <w:rPr>
          <w:rFonts w:ascii="宋体" w:hAnsi="宋体" w:cs="宋体" w:eastAsia="宋体" w:hint="default"/>
          <w:sz w:val="21"/>
          <w:szCs w:val="21"/>
        </w:rPr>
        <w:t>万元。 </w:t>
      </w:r>
      <w:bookmarkStart w:name="8、可供出售金融资产" w:id="227"/>
      <w:bookmarkEnd w:id="227"/>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before="94"/>
        <w:ind w:left="153" w:right="1129" w:firstLine="0"/>
        <w:jc w:val="left"/>
        <w:rPr>
          <w:rFonts w:ascii="宋体" w:hAnsi="宋体" w:cs="宋体" w:eastAsia="宋体" w:hint="default"/>
          <w:sz w:val="21"/>
          <w:szCs w:val="21"/>
        </w:rPr>
      </w:pPr>
      <w:bookmarkStart w:name="（1）可供出售金融资产情况" w:id="228"/>
      <w:bookmarkEnd w:id="22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15"/>
        <w:gridCol w:w="1210"/>
        <w:gridCol w:w="1212"/>
        <w:gridCol w:w="1212"/>
        <w:gridCol w:w="1265"/>
        <w:gridCol w:w="1384"/>
        <w:gridCol w:w="1386"/>
      </w:tblGrid>
      <w:tr>
        <w:trPr>
          <w:trHeight w:val="206" w:hRule="exact"/>
        </w:trPr>
        <w:tc>
          <w:tcPr>
            <w:tcW w:w="2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634" w:type="dxa"/>
            <w:gridSpan w:val="3"/>
            <w:vMerge/>
            <w:tcBorders>
              <w:left w:val="single" w:sz="4" w:space="0" w:color="000000"/>
              <w:bottom w:val="single" w:sz="4" w:space="0" w:color="000000"/>
              <w:right w:val="single" w:sz="4" w:space="0" w:color="000000"/>
            </w:tcBorders>
            <w:shd w:val="clear" w:color="auto" w:fill="D2D2D2"/>
          </w:tcPr>
          <w:p>
            <w:pPr/>
          </w:p>
        </w:tc>
        <w:tc>
          <w:tcPr>
            <w:tcW w:w="403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15"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12"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14,000,000.00</w:t>
            </w:r>
          </w:p>
        </w:tc>
        <w:tc>
          <w:tcPr>
            <w:tcW w:w="1384"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sz w:val="18"/>
              </w:rPr>
              <w:t>14,000,000.00</w:t>
            </w:r>
          </w:p>
        </w:tc>
      </w:tr>
      <w:tr>
        <w:trPr>
          <w:trHeight w:val="392" w:hRule="exact"/>
        </w:trPr>
        <w:tc>
          <w:tcPr>
            <w:tcW w:w="2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10" w:type="dxa"/>
            <w:vMerge/>
            <w:tcBorders>
              <w:left w:val="single" w:sz="9" w:space="0" w:color="D2D2D2"/>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2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9" w:space="0" w:color="D2D2D2"/>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161" w:hRule="exact"/>
        </w:trPr>
        <w:tc>
          <w:tcPr>
            <w:tcW w:w="2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12"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14,000,000.00</w:t>
            </w:r>
          </w:p>
        </w:tc>
        <w:tc>
          <w:tcPr>
            <w:tcW w:w="1384"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sz w:val="18"/>
              </w:rPr>
              <w:t>14,000,000.00</w:t>
            </w:r>
          </w:p>
        </w:tc>
      </w:tr>
      <w:tr>
        <w:trPr>
          <w:trHeight w:val="392" w:hRule="exact"/>
        </w:trPr>
        <w:tc>
          <w:tcPr>
            <w:tcW w:w="2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10" w:type="dxa"/>
            <w:vMerge/>
            <w:tcBorders>
              <w:left w:val="single" w:sz="9" w:space="0" w:color="D2D2D2"/>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2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9" w:space="0" w:color="D2D2D2"/>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161" w:hRule="exact"/>
        </w:trPr>
        <w:tc>
          <w:tcPr>
            <w:tcW w:w="2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12"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14,000,000.00</w:t>
            </w:r>
          </w:p>
        </w:tc>
        <w:tc>
          <w:tcPr>
            <w:tcW w:w="1384"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sz w:val="18"/>
              </w:rPr>
              <w:t>14,000,000.00</w:t>
            </w:r>
          </w:p>
        </w:tc>
      </w:tr>
      <w:tr>
        <w:trPr>
          <w:trHeight w:val="392" w:hRule="exact"/>
        </w:trPr>
        <w:tc>
          <w:tcPr>
            <w:tcW w:w="2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vMerge/>
            <w:tcBorders>
              <w:left w:val="single" w:sz="9" w:space="0" w:color="D2D2D2"/>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2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9" w:space="0" w:color="D2D2D2"/>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35"/>
        <w:ind w:left="154" w:right="1129" w:firstLine="0"/>
        <w:jc w:val="left"/>
        <w:rPr>
          <w:rFonts w:ascii="宋体" w:hAnsi="宋体" w:cs="宋体" w:eastAsia="宋体" w:hint="default"/>
          <w:sz w:val="21"/>
          <w:szCs w:val="21"/>
        </w:rPr>
      </w:pPr>
      <w:bookmarkStart w:name="（2）期末按成本计量的可供出售金融资产" w:id="229"/>
      <w:bookmarkEnd w:id="22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75"/>
        <w:gridCol w:w="1139"/>
        <w:gridCol w:w="626"/>
        <w:gridCol w:w="882"/>
        <w:gridCol w:w="1221"/>
        <w:gridCol w:w="544"/>
        <w:gridCol w:w="882"/>
        <w:gridCol w:w="882"/>
        <w:gridCol w:w="882"/>
        <w:gridCol w:w="882"/>
        <w:gridCol w:w="880"/>
      </w:tblGrid>
      <w:tr>
        <w:trPr>
          <w:trHeight w:val="402" w:hRule="exact"/>
        </w:trPr>
        <w:tc>
          <w:tcPr>
            <w:tcW w:w="8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42" w:right="7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8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75" w:right="74"/>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875" w:type="dxa"/>
            <w:vMerge/>
            <w:tcBorders>
              <w:left w:val="single" w:sz="4" w:space="0" w:color="000000"/>
              <w:bottom w:val="single" w:sz="4" w:space="0" w:color="000000"/>
              <w:right w:val="single" w:sz="4" w:space="0" w:color="000000"/>
            </w:tcBorders>
            <w:shd w:val="clear" w:color="auto" w:fill="D2D2D2"/>
          </w:tcPr>
          <w:p>
            <w:pP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7" w:right="37"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82" w:type="dxa"/>
            <w:vMerge/>
            <w:tcBorders>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r>
      <w:tr>
        <w:trPr>
          <w:trHeight w:val="944" w:hRule="exact"/>
        </w:trPr>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上海艾云</w:t>
            </w:r>
          </w:p>
          <w:p>
            <w:pPr>
              <w:pStyle w:val="TableParagraph"/>
              <w:spacing w:line="237" w:lineRule="auto"/>
              <w:ind w:left="22" w:right="120"/>
              <w:jc w:val="both"/>
              <w:rPr>
                <w:rFonts w:ascii="宋体" w:hAnsi="宋体" w:cs="宋体" w:eastAsia="宋体" w:hint="default"/>
                <w:sz w:val="18"/>
                <w:szCs w:val="18"/>
              </w:rPr>
            </w:pPr>
            <w:r>
              <w:rPr>
                <w:rFonts w:ascii="宋体" w:hAnsi="宋体" w:cs="宋体" w:eastAsia="宋体" w:hint="default"/>
                <w:sz w:val="18"/>
                <w:szCs w:val="18"/>
              </w:rPr>
              <w:t>慧信创业 投资有限 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14,000,000.0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14,000,000.0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54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4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9、长期应收款" w:id="230"/>
      <w:bookmarkEnd w:id="230"/>
      <w:r>
        <w:rPr/>
      </w:r>
      <w:r>
        <w:rPr>
          <w:rFonts w:ascii="宋体" w:hAnsi="宋体" w:cs="宋体" w:eastAsia="宋体" w:hint="default"/>
          <w:b/>
          <w:bCs/>
          <w:sz w:val="21"/>
          <w:szCs w:val="21"/>
        </w:rPr>
        <w:t>9</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长期应收款情况" w:id="231"/>
      <w:bookmarkEnd w:id="23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3502"/>
        <w:gridCol w:w="3500"/>
        <w:gridCol w:w="1154"/>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2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高尔夫会员卡押 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sz w:val="18"/>
              </w:rPr>
              <w:t>248,700.00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sz w:val="18"/>
              </w:rPr>
              <w:t>248,700.00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sz w:val="18"/>
              </w:rPr>
              <w:t>248,700.00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sz w:val="18"/>
              </w:rPr>
              <w:t>248,700.00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2" w:right="0"/>
              <w:jc w:val="left"/>
              <w:rPr>
                <w:rFonts w:ascii="宋体" w:hAnsi="宋体" w:cs="宋体" w:eastAsia="宋体" w:hint="default"/>
                <w:sz w:val="18"/>
                <w:szCs w:val="18"/>
              </w:rPr>
            </w:pPr>
            <w:r>
              <w:rPr>
                <w:rFonts w:ascii="宋体"/>
                <w:sz w:val="18"/>
              </w:rPr>
              <w:t>248,700.00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4" w:right="0"/>
              <w:jc w:val="left"/>
              <w:rPr>
                <w:rFonts w:ascii="宋体" w:hAnsi="宋体" w:cs="宋体" w:eastAsia="宋体" w:hint="default"/>
                <w:sz w:val="18"/>
                <w:szCs w:val="18"/>
              </w:rPr>
            </w:pPr>
            <w:r>
              <w:rPr>
                <w:rFonts w:ascii="宋体"/>
                <w:sz w:val="18"/>
              </w:rPr>
              <w:t>248,700.00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sz w:val="18"/>
              </w:rPr>
              <w:t>248,700.00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sz w:val="18"/>
              </w:rPr>
              <w:t>248,700.00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214" w:right="5953" w:firstLine="0"/>
        <w:jc w:val="left"/>
        <w:rPr>
          <w:rFonts w:ascii="宋体" w:hAnsi="宋体" w:cs="宋体" w:eastAsia="宋体" w:hint="default"/>
          <w:sz w:val="21"/>
          <w:szCs w:val="21"/>
        </w:rPr>
      </w:pPr>
      <w:bookmarkStart w:name="10、长期股权投资" w:id="232"/>
      <w:bookmarkEnd w:id="232"/>
      <w:r>
        <w:rPr/>
      </w:r>
      <w:r>
        <w:rPr>
          <w:rFonts w:ascii="宋体" w:hAnsi="宋体" w:cs="宋体" w:eastAsia="宋体" w:hint="default"/>
          <w:b/>
          <w:bCs/>
          <w:sz w:val="21"/>
          <w:szCs w:val="21"/>
        </w:rPr>
        <w:t>10</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08"/>
        <w:gridCol w:w="808"/>
        <w:gridCol w:w="808"/>
        <w:gridCol w:w="808"/>
        <w:gridCol w:w="809"/>
        <w:gridCol w:w="808"/>
        <w:gridCol w:w="808"/>
        <w:gridCol w:w="809"/>
        <w:gridCol w:w="808"/>
        <w:gridCol w:w="808"/>
        <w:gridCol w:w="809"/>
        <w:gridCol w:w="806"/>
      </w:tblGrid>
      <w:tr>
        <w:trPr>
          <w:trHeight w:val="402" w:hRule="exact"/>
        </w:trPr>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8" w:right="3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4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808"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7"/>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943"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酷吧时代</w:t>
            </w:r>
          </w:p>
          <w:p>
            <w:pPr>
              <w:pStyle w:val="TableParagraph"/>
              <w:spacing w:line="237" w:lineRule="auto" w:before="1"/>
              <w:ind w:left="22" w:right="53"/>
              <w:jc w:val="both"/>
              <w:rPr>
                <w:rFonts w:ascii="宋体" w:hAnsi="宋体" w:cs="宋体" w:eastAsia="宋体" w:hint="default"/>
                <w:sz w:val="18"/>
                <w:szCs w:val="18"/>
              </w:rPr>
            </w:pPr>
            <w:r>
              <w:rPr>
                <w:rFonts w:ascii="宋体" w:hAnsi="宋体" w:cs="宋体" w:eastAsia="宋体" w:hint="default"/>
                <w:sz w:val="18"/>
                <w:szCs w:val="18"/>
              </w:rPr>
              <w:t>科技（北 京）有限 公司</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55" w:right="0"/>
              <w:jc w:val="left"/>
              <w:rPr>
                <w:rFonts w:ascii="宋体" w:hAnsi="宋体" w:cs="宋体" w:eastAsia="宋体" w:hint="default"/>
                <w:sz w:val="18"/>
                <w:szCs w:val="18"/>
              </w:rPr>
            </w:pPr>
            <w:r>
              <w:rPr>
                <w:rFonts w:ascii="宋体"/>
                <w:sz w:val="18"/>
              </w:rPr>
              <w:t>15,000,0</w:t>
            </w:r>
          </w:p>
          <w:p>
            <w:pPr>
              <w:pStyle w:val="TableParagraph"/>
              <w:spacing w:line="234" w:lineRule="exact"/>
              <w:ind w:left="325" w:right="0"/>
              <w:jc w:val="left"/>
              <w:rPr>
                <w:rFonts w:ascii="宋体" w:hAnsi="宋体" w:cs="宋体" w:eastAsia="宋体" w:hint="default"/>
                <w:sz w:val="18"/>
                <w:szCs w:val="18"/>
              </w:rPr>
            </w:pPr>
            <w:r>
              <w:rPr>
                <w:rFonts w:ascii="宋体"/>
                <w:sz w:val="18"/>
              </w:rPr>
              <w:t>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55" w:right="0"/>
              <w:jc w:val="left"/>
              <w:rPr>
                <w:rFonts w:ascii="宋体" w:hAnsi="宋体" w:cs="宋体" w:eastAsia="宋体" w:hint="default"/>
                <w:sz w:val="18"/>
                <w:szCs w:val="18"/>
              </w:rPr>
            </w:pPr>
            <w:r>
              <w:rPr>
                <w:rFonts w:ascii="宋体"/>
                <w:sz w:val="18"/>
              </w:rPr>
              <w:t>-289,826</w:t>
            </w:r>
          </w:p>
          <w:p>
            <w:pPr>
              <w:pStyle w:val="TableParagraph"/>
              <w:spacing w:line="234" w:lineRule="exact"/>
              <w:ind w:left="505" w:right="0"/>
              <w:jc w:val="left"/>
              <w:rPr>
                <w:rFonts w:ascii="宋体" w:hAnsi="宋体" w:cs="宋体" w:eastAsia="宋体" w:hint="default"/>
                <w:sz w:val="18"/>
                <w:szCs w:val="18"/>
              </w:rPr>
            </w:pPr>
            <w:r>
              <w:rPr>
                <w:rFonts w:ascii="宋体"/>
                <w:sz w:val="18"/>
              </w:rPr>
              <w:t>.10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55" w:right="0"/>
              <w:jc w:val="left"/>
              <w:rPr>
                <w:rFonts w:ascii="宋体" w:hAnsi="宋体" w:cs="宋体" w:eastAsia="宋体" w:hint="default"/>
                <w:sz w:val="18"/>
                <w:szCs w:val="18"/>
              </w:rPr>
            </w:pPr>
            <w:r>
              <w:rPr>
                <w:rFonts w:ascii="宋体"/>
                <w:sz w:val="18"/>
              </w:rPr>
              <w:t>14,710,1</w:t>
            </w:r>
          </w:p>
          <w:p>
            <w:pPr>
              <w:pStyle w:val="TableParagraph"/>
              <w:spacing w:line="234" w:lineRule="exact"/>
              <w:ind w:left="325" w:right="0"/>
              <w:jc w:val="left"/>
              <w:rPr>
                <w:rFonts w:ascii="宋体" w:hAnsi="宋体" w:cs="宋体" w:eastAsia="宋体" w:hint="default"/>
                <w:sz w:val="18"/>
                <w:szCs w:val="18"/>
              </w:rPr>
            </w:pPr>
            <w:r>
              <w:rPr>
                <w:rFonts w:ascii="宋体"/>
                <w:sz w:val="18"/>
              </w:rPr>
              <w:t>73.90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厦门炫游</w:t>
            </w:r>
          </w:p>
          <w:p>
            <w:pPr>
              <w:pStyle w:val="TableParagraph"/>
              <w:spacing w:line="240" w:lineRule="auto"/>
              <w:ind w:left="22" w:right="53"/>
              <w:jc w:val="left"/>
              <w:rPr>
                <w:rFonts w:ascii="宋体" w:hAnsi="宋体" w:cs="宋体" w:eastAsia="宋体" w:hint="default"/>
                <w:sz w:val="18"/>
                <w:szCs w:val="18"/>
              </w:rPr>
            </w:pPr>
            <w:r>
              <w:rPr>
                <w:rFonts w:ascii="宋体" w:hAnsi="宋体" w:cs="宋体" w:eastAsia="宋体" w:hint="default"/>
                <w:sz w:val="18"/>
                <w:szCs w:val="18"/>
              </w:rPr>
              <w:t>网络科技 有限公司</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0"/>
              <w:jc w:val="right"/>
              <w:rPr>
                <w:rFonts w:ascii="宋体" w:hAnsi="宋体" w:cs="宋体" w:eastAsia="宋体" w:hint="default"/>
                <w:sz w:val="18"/>
                <w:szCs w:val="18"/>
              </w:rPr>
            </w:pPr>
            <w:r>
              <w:rPr>
                <w:rFonts w:ascii="宋体"/>
                <w:sz w:val="18"/>
              </w:rPr>
              <w:t>369,863.</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3"/>
              <w:jc w:val="right"/>
              <w:rPr>
                <w:rFonts w:ascii="宋体" w:hAnsi="宋体" w:cs="宋体" w:eastAsia="宋体" w:hint="default"/>
                <w:sz w:val="18"/>
                <w:szCs w:val="18"/>
              </w:rPr>
            </w:pPr>
            <w:r>
              <w:rPr>
                <w:rFonts w:ascii="宋体"/>
                <w:sz w:val="18"/>
              </w:rPr>
              <w:t>369,863.</w:t>
            </w:r>
          </w:p>
          <w:p>
            <w:pPr>
              <w:pStyle w:val="TableParagraph"/>
              <w:spacing w:line="234" w:lineRule="exact"/>
              <w:ind w:right="23"/>
              <w:jc w:val="right"/>
              <w:rPr>
                <w:rFonts w:ascii="宋体" w:hAnsi="宋体" w:cs="宋体" w:eastAsia="宋体" w:hint="default"/>
                <w:sz w:val="18"/>
                <w:szCs w:val="18"/>
              </w:rPr>
            </w:pPr>
            <w:r>
              <w:rPr>
                <w:rFonts w:ascii="宋体"/>
                <w:sz w:val="18"/>
              </w:rPr>
              <w:t>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15,369,8</w:t>
            </w:r>
          </w:p>
          <w:p>
            <w:pPr>
              <w:pStyle w:val="TableParagraph"/>
              <w:spacing w:line="235" w:lineRule="exact"/>
              <w:ind w:left="325" w:right="0"/>
              <w:jc w:val="left"/>
              <w:rPr>
                <w:rFonts w:ascii="宋体" w:hAnsi="宋体" w:cs="宋体" w:eastAsia="宋体" w:hint="default"/>
                <w:sz w:val="18"/>
                <w:szCs w:val="18"/>
              </w:rPr>
            </w:pPr>
            <w:r>
              <w:rPr>
                <w:rFonts w:ascii="宋体"/>
                <w:sz w:val="18"/>
              </w:rPr>
              <w:t>63.00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-289,826</w:t>
            </w:r>
          </w:p>
          <w:p>
            <w:pPr>
              <w:pStyle w:val="TableParagraph"/>
              <w:spacing w:line="235" w:lineRule="exact"/>
              <w:ind w:left="505" w:right="0"/>
              <w:jc w:val="left"/>
              <w:rPr>
                <w:rFonts w:ascii="宋体" w:hAnsi="宋体" w:cs="宋体" w:eastAsia="宋体" w:hint="default"/>
                <w:sz w:val="18"/>
                <w:szCs w:val="18"/>
              </w:rPr>
            </w:pPr>
            <w:r>
              <w:rPr>
                <w:rFonts w:ascii="宋体"/>
                <w:sz w:val="18"/>
              </w:rPr>
              <w:t>.10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15,080,0</w:t>
            </w:r>
          </w:p>
          <w:p>
            <w:pPr>
              <w:pStyle w:val="TableParagraph"/>
              <w:spacing w:line="235" w:lineRule="exact"/>
              <w:ind w:left="325" w:right="0"/>
              <w:jc w:val="left"/>
              <w:rPr>
                <w:rFonts w:ascii="宋体" w:hAnsi="宋体" w:cs="宋体" w:eastAsia="宋体" w:hint="default"/>
                <w:sz w:val="18"/>
                <w:szCs w:val="18"/>
              </w:rPr>
            </w:pPr>
            <w:r>
              <w:rPr>
                <w:rFonts w:ascii="宋体"/>
                <w:sz w:val="18"/>
              </w:rPr>
              <w:t>36.90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15,369,8</w:t>
            </w:r>
          </w:p>
          <w:p>
            <w:pPr>
              <w:pStyle w:val="TableParagraph"/>
              <w:spacing w:line="234" w:lineRule="exact"/>
              <w:ind w:left="325" w:right="0"/>
              <w:jc w:val="left"/>
              <w:rPr>
                <w:rFonts w:ascii="宋体" w:hAnsi="宋体" w:cs="宋体" w:eastAsia="宋体" w:hint="default"/>
                <w:sz w:val="18"/>
                <w:szCs w:val="18"/>
              </w:rPr>
            </w:pPr>
            <w:r>
              <w:rPr>
                <w:rFonts w:ascii="宋体"/>
                <w:sz w:val="18"/>
              </w:rPr>
              <w:t>63.00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-289,826</w:t>
            </w:r>
          </w:p>
          <w:p>
            <w:pPr>
              <w:pStyle w:val="TableParagraph"/>
              <w:spacing w:line="234" w:lineRule="exact"/>
              <w:ind w:left="505" w:right="0"/>
              <w:jc w:val="left"/>
              <w:rPr>
                <w:rFonts w:ascii="宋体" w:hAnsi="宋体" w:cs="宋体" w:eastAsia="宋体" w:hint="default"/>
                <w:sz w:val="18"/>
                <w:szCs w:val="18"/>
              </w:rPr>
            </w:pPr>
            <w:r>
              <w:rPr>
                <w:rFonts w:ascii="宋体"/>
                <w:sz w:val="18"/>
              </w:rPr>
              <w:t>.10</w:t>
            </w: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15,080,0</w:t>
            </w:r>
          </w:p>
          <w:p>
            <w:pPr>
              <w:pStyle w:val="TableParagraph"/>
              <w:spacing w:line="234" w:lineRule="exact"/>
              <w:ind w:left="325" w:right="0"/>
              <w:jc w:val="left"/>
              <w:rPr>
                <w:rFonts w:ascii="宋体" w:hAnsi="宋体" w:cs="宋体" w:eastAsia="宋体" w:hint="default"/>
                <w:sz w:val="18"/>
                <w:szCs w:val="18"/>
              </w:rPr>
            </w:pPr>
            <w:r>
              <w:rPr>
                <w:rFonts w:ascii="宋体"/>
                <w:sz w:val="18"/>
              </w:rPr>
              <w:t>36.90</w:t>
            </w:r>
          </w:p>
        </w:tc>
        <w:tc>
          <w:tcPr>
            <w:tcW w:w="806"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213" w:right="1153" w:firstLine="420"/>
        <w:jc w:val="left"/>
        <w:rPr>
          <w:rFonts w:ascii="宋体" w:hAnsi="宋体" w:cs="宋体" w:eastAsia="宋体" w:hint="default"/>
          <w:sz w:val="21"/>
          <w:szCs w:val="21"/>
        </w:rPr>
      </w:pPr>
      <w:r>
        <w:rPr>
          <w:rFonts w:ascii="宋体" w:hAnsi="宋体" w:cs="宋体" w:eastAsia="宋体" w:hint="default"/>
          <w:sz w:val="21"/>
          <w:szCs w:val="21"/>
        </w:rPr>
        <w:t>合并范围内上海二三四五科技投资有限公司于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月通过增资方式认购酷吧时代科技（北京）有</w:t>
      </w:r>
    </w:p>
    <w:p>
      <w:pPr>
        <w:spacing w:line="273" w:lineRule="auto" w:before="37"/>
        <w:ind w:left="213" w:right="1153" w:firstLine="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20%</w:t>
      </w:r>
      <w:r>
        <w:rPr>
          <w:rFonts w:ascii="宋体" w:hAnsi="宋体" w:cs="宋体" w:eastAsia="宋体" w:hint="default"/>
          <w:sz w:val="21"/>
          <w:szCs w:val="21"/>
        </w:rPr>
        <w:t>股权。合并范围内上海二三四五科技投资有限公司于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月通过增资方式认购厦门炫游网</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络科技有限公司</w:t>
      </w:r>
      <w:r>
        <w:rPr>
          <w:rFonts w:ascii="宋体" w:hAnsi="宋体" w:cs="宋体" w:eastAsia="宋体" w:hint="default"/>
          <w:sz w:val="21"/>
          <w:szCs w:val="21"/>
        </w:rPr>
        <w:t>27%</w:t>
      </w:r>
      <w:r>
        <w:rPr>
          <w:rFonts w:ascii="宋体" w:hAnsi="宋体" w:cs="宋体" w:eastAsia="宋体" w:hint="default"/>
          <w:sz w:val="21"/>
          <w:szCs w:val="21"/>
        </w:rPr>
        <w:t>股权。</w:t>
      </w:r>
    </w:p>
    <w:p>
      <w:pPr>
        <w:spacing w:line="240" w:lineRule="auto" w:before="8"/>
        <w:rPr>
          <w:rFonts w:ascii="宋体" w:hAnsi="宋体" w:cs="宋体" w:eastAsia="宋体" w:hint="default"/>
          <w:sz w:val="23"/>
          <w:szCs w:val="23"/>
        </w:rPr>
      </w:pPr>
    </w:p>
    <w:p>
      <w:pPr>
        <w:spacing w:before="0"/>
        <w:ind w:left="213" w:right="5953" w:firstLine="0"/>
        <w:jc w:val="left"/>
        <w:rPr>
          <w:rFonts w:ascii="宋体" w:hAnsi="宋体" w:cs="宋体" w:eastAsia="宋体" w:hint="default"/>
          <w:sz w:val="21"/>
          <w:szCs w:val="21"/>
        </w:rPr>
      </w:pPr>
      <w:bookmarkStart w:name="12、固定资产" w:id="233"/>
      <w:bookmarkEnd w:id="233"/>
      <w:r>
        <w:rPr/>
      </w:r>
      <w:r>
        <w:rPr>
          <w:rFonts w:ascii="宋体" w:hAnsi="宋体" w:cs="宋体" w:eastAsia="宋体"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213" w:right="5953" w:firstLine="0"/>
        <w:jc w:val="left"/>
        <w:rPr>
          <w:rFonts w:ascii="宋体" w:hAnsi="宋体" w:cs="宋体" w:eastAsia="宋体" w:hint="default"/>
          <w:sz w:val="21"/>
          <w:szCs w:val="21"/>
        </w:rPr>
      </w:pPr>
      <w:bookmarkStart w:name="（1）固定资产情况" w:id="234"/>
      <w:bookmarkEnd w:id="23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913"/>
        <w:gridCol w:w="1814"/>
        <w:gridCol w:w="1597"/>
        <w:gridCol w:w="1725"/>
        <w:gridCol w:w="1807"/>
      </w:tblGrid>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81"/>
              <w:jc w:val="right"/>
              <w:rPr>
                <w:rFonts w:ascii="宋体" w:hAnsi="宋体" w:cs="宋体" w:eastAsia="宋体" w:hint="default"/>
                <w:sz w:val="18"/>
                <w:szCs w:val="18"/>
              </w:rPr>
            </w:pPr>
            <w:r>
              <w:rPr>
                <w:rFonts w:ascii="宋体" w:hAnsi="宋体" w:cs="宋体" w:eastAsia="宋体" w:hint="default"/>
                <w:sz w:val="18"/>
                <w:szCs w:val="18"/>
              </w:rPr>
              <w:t>项  目</w:t>
            </w:r>
          </w:p>
        </w:tc>
        <w:tc>
          <w:tcPr>
            <w:tcW w:w="1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117,860,446.02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10,621,678.60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14,421,163.80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142,903,288.42</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60,113,350.00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2,172,088.14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12,511,683.77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74,797,121.91</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1,183,470.00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3,883,334.59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5,066,804.59</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177"/>
              <w:jc w:val="right"/>
              <w:rPr>
                <w:rFonts w:ascii="宋体" w:hAnsi="宋体" w:cs="宋体" w:eastAsia="宋体" w:hint="default"/>
                <w:sz w:val="18"/>
                <w:szCs w:val="18"/>
              </w:rPr>
            </w:pPr>
            <w:r>
              <w:rPr>
                <w:rFonts w:ascii="宋体" w:hAnsi="宋体" w:cs="宋体" w:eastAsia="宋体" w:hint="default"/>
                <w:sz w:val="18"/>
                <w:szCs w:val="18"/>
              </w:rPr>
              <w:t>—企业合并增加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60,113,350.00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988,618.14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8,628,349.18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69,730,317.32</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738,860.00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92,607.47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831,467.47</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738,860.00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92,607.47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831,467.47</w:t>
            </w:r>
          </w:p>
        </w:tc>
      </w:tr>
    </w:tbl>
    <w:p>
      <w:pPr>
        <w:spacing w:after="0" w:line="240" w:lineRule="auto"/>
        <w:jc w:val="right"/>
        <w:rPr>
          <w:rFonts w:ascii="宋体" w:hAnsi="宋体" w:cs="宋体" w:eastAsia="宋体" w:hint="default"/>
          <w:sz w:val="18"/>
          <w:szCs w:val="18"/>
        </w:rPr>
        <w:sectPr>
          <w:pgSz w:w="11910" w:h="16840"/>
          <w:pgMar w:header="918" w:footer="1019" w:top="1160" w:bottom="1200" w:left="920" w:right="0"/>
        </w:sectPr>
      </w:pPr>
    </w:p>
    <w:p>
      <w:pPr>
        <w:spacing w:line="240" w:lineRule="auto" w:before="5"/>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2913"/>
        <w:gridCol w:w="1814"/>
        <w:gridCol w:w="1597"/>
        <w:gridCol w:w="1725"/>
        <w:gridCol w:w="1807"/>
      </w:tblGrid>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177,973,796.02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12,054,906.74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26,840,240.10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216,868,942.86</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．累计折旧</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9,253,788.94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6,490,472.42</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7,213,110.23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22,957,371.59</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4,962,304.22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1,807,519.87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7,351,484.11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14,121,308.20</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1,665,640.76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528,286.20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3,929,855.21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6,123,782.17</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3,296,663.46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1,279,233.67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3,421,538.57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7,997,435.70</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90.33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90.33</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701,917.20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77,082.05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778,999.25</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701,917.20</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77,082.05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778,999.25</w:t>
            </w: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14,216,093.16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7,596,075.09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14,487,512.29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36,299,680.54</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．减值准备</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．账面价值</w:t>
            </w:r>
          </w:p>
        </w:tc>
        <w:tc>
          <w:tcPr>
            <w:tcW w:w="181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163,757,702.86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4,458,831.65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12,352,727.81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180,569,262.32</w:t>
            </w:r>
          </w:p>
        </w:tc>
      </w:tr>
      <w:tr>
        <w:trPr>
          <w:trHeight w:val="491" w:hRule="exact"/>
        </w:trPr>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108,606,657.08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4,131,206.18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7,208,053.57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119,945,916.83</w:t>
            </w:r>
          </w:p>
        </w:tc>
      </w:tr>
    </w:tbl>
    <w:p>
      <w:pPr>
        <w:spacing w:line="240" w:lineRule="auto" w:before="2"/>
        <w:rPr>
          <w:rFonts w:ascii="宋体" w:hAnsi="宋体" w:cs="宋体" w:eastAsia="宋体" w:hint="default"/>
          <w:b/>
          <w:bCs/>
          <w:sz w:val="19"/>
          <w:szCs w:val="19"/>
        </w:rPr>
      </w:pPr>
    </w:p>
    <w:p>
      <w:pPr>
        <w:spacing w:before="35"/>
        <w:ind w:left="213" w:right="5953" w:firstLine="0"/>
        <w:jc w:val="left"/>
        <w:rPr>
          <w:rFonts w:ascii="宋体" w:hAnsi="宋体" w:cs="宋体" w:eastAsia="宋体" w:hint="default"/>
          <w:sz w:val="21"/>
          <w:szCs w:val="21"/>
        </w:rPr>
      </w:pPr>
      <w:bookmarkStart w:name="（2）通过经营租赁租出的固定资产" w:id="235"/>
      <w:bookmarkEnd w:id="23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5,141,011.44</w:t>
            </w:r>
          </w:p>
        </w:tc>
      </w:tr>
    </w:tbl>
    <w:p>
      <w:pPr>
        <w:spacing w:line="240" w:lineRule="auto" w:before="2"/>
        <w:rPr>
          <w:rFonts w:ascii="宋体" w:hAnsi="宋体" w:cs="宋体" w:eastAsia="宋体" w:hint="default"/>
          <w:sz w:val="19"/>
          <w:szCs w:val="19"/>
        </w:rPr>
      </w:pPr>
    </w:p>
    <w:p>
      <w:pPr>
        <w:spacing w:before="35"/>
        <w:ind w:left="214" w:right="5953" w:firstLine="0"/>
        <w:jc w:val="left"/>
        <w:rPr>
          <w:rFonts w:ascii="宋体" w:hAnsi="宋体" w:cs="宋体" w:eastAsia="宋体" w:hint="default"/>
          <w:sz w:val="21"/>
          <w:szCs w:val="21"/>
        </w:rPr>
      </w:pPr>
      <w:bookmarkStart w:name="13、无形资产" w:id="236"/>
      <w:bookmarkEnd w:id="236"/>
      <w:r>
        <w:rPr/>
      </w:r>
      <w:r>
        <w:rPr>
          <w:rFonts w:ascii="宋体" w:hAnsi="宋体" w:cs="宋体" w:eastAsia="宋体"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214" w:right="5953" w:firstLine="0"/>
        <w:jc w:val="left"/>
        <w:rPr>
          <w:rFonts w:ascii="宋体" w:hAnsi="宋体" w:cs="宋体" w:eastAsia="宋体" w:hint="default"/>
          <w:sz w:val="21"/>
          <w:szCs w:val="21"/>
        </w:rPr>
      </w:pPr>
      <w:bookmarkStart w:name="（1）无形资产情况" w:id="237"/>
      <w:bookmarkEnd w:id="23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209" w:type="dxa"/>
        <w:tblLayout w:type="fixed"/>
        <w:tblCellMar>
          <w:top w:w="0" w:type="dxa"/>
          <w:left w:w="0" w:type="dxa"/>
          <w:bottom w:w="0" w:type="dxa"/>
          <w:right w:w="0" w:type="dxa"/>
        </w:tblCellMar>
        <w:tblLook w:val="01E0"/>
      </w:tblPr>
      <w:tblGrid>
        <w:gridCol w:w="2463"/>
        <w:gridCol w:w="1397"/>
        <w:gridCol w:w="1368"/>
        <w:gridCol w:w="1382"/>
        <w:gridCol w:w="1380"/>
        <w:gridCol w:w="1568"/>
      </w:tblGrid>
      <w:tr>
        <w:trPr>
          <w:trHeight w:val="430" w:hRule="exact"/>
        </w:trPr>
        <w:tc>
          <w:tcPr>
            <w:tcW w:w="246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397"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103"/>
              <w:ind w:left="231"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227"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41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18" w:footer="1019" w:top="1160" w:bottom="1200" w:left="920" w:right="0"/>
        </w:sectPr>
      </w:pPr>
    </w:p>
    <w:p>
      <w:pPr>
        <w:spacing w:line="240" w:lineRule="auto" w:before="5"/>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2,158,540.90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1,760,978.84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sz w:val="18"/>
              </w:rPr>
              <w:t>23,297,421.92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sz w:val="18"/>
              </w:rPr>
              <w:t>27,216,941.66</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668,464.00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5" w:right="0"/>
              <w:jc w:val="left"/>
              <w:rPr>
                <w:rFonts w:ascii="宋体" w:hAnsi="宋体" w:cs="宋体" w:eastAsia="宋体" w:hint="default"/>
                <w:sz w:val="18"/>
                <w:szCs w:val="18"/>
              </w:rPr>
            </w:pPr>
            <w:r>
              <w:rPr>
                <w:rFonts w:ascii="宋体"/>
                <w:sz w:val="18"/>
              </w:rPr>
              <w:t>5,601,785.83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847,902.93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7,118,152.76</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539,153.89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539,153.89</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center"/>
              <w:rPr>
                <w:rFonts w:ascii="宋体" w:hAnsi="宋体" w:cs="宋体" w:eastAsia="宋体" w:hint="default"/>
                <w:sz w:val="18"/>
                <w:szCs w:val="18"/>
              </w:rPr>
            </w:pP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5" w:right="0"/>
              <w:jc w:val="left"/>
              <w:rPr>
                <w:rFonts w:ascii="宋体" w:hAnsi="宋体" w:cs="宋体" w:eastAsia="宋体" w:hint="default"/>
                <w:sz w:val="18"/>
                <w:szCs w:val="18"/>
              </w:rPr>
            </w:pPr>
            <w:r>
              <w:rPr>
                <w:rFonts w:ascii="宋体"/>
                <w:sz w:val="18"/>
              </w:rPr>
              <w:t>5,601,785.83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5,601,785.83</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129,310.11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847,902.93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977,213.04</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61,357.72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61,357.72</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—外币折算差额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61,357.72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61,357.72</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2,827,004.90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1,699,621.12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28,899,207.75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847,902.93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34,273,736.70</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824,743.64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5" w:right="0"/>
              <w:jc w:val="left"/>
              <w:rPr>
                <w:rFonts w:ascii="宋体" w:hAnsi="宋体" w:cs="宋体" w:eastAsia="宋体" w:hint="default"/>
                <w:sz w:val="18"/>
                <w:szCs w:val="18"/>
              </w:rPr>
            </w:pPr>
            <w:r>
              <w:rPr>
                <w:rFonts w:ascii="宋体"/>
                <w:sz w:val="18"/>
              </w:rPr>
              <w:t>9,380,312.18</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10,205,055.82</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514,423.60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5" w:right="0"/>
              <w:jc w:val="left"/>
              <w:rPr>
                <w:rFonts w:ascii="宋体" w:hAnsi="宋体" w:cs="宋体" w:eastAsia="宋体" w:hint="default"/>
                <w:sz w:val="18"/>
                <w:szCs w:val="18"/>
              </w:rPr>
            </w:pPr>
            <w:r>
              <w:rPr>
                <w:rFonts w:ascii="宋体"/>
                <w:sz w:val="18"/>
              </w:rPr>
              <w:t>4,237,373.29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428,196.69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5,179,993.58</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484,091.79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5" w:right="0"/>
              <w:jc w:val="left"/>
              <w:rPr>
                <w:rFonts w:ascii="宋体" w:hAnsi="宋体" w:cs="宋体" w:eastAsia="宋体" w:hint="default"/>
                <w:sz w:val="18"/>
                <w:szCs w:val="18"/>
              </w:rPr>
            </w:pPr>
            <w:r>
              <w:rPr>
                <w:rFonts w:ascii="宋体"/>
                <w:sz w:val="18"/>
              </w:rPr>
              <w:t>4,237,373.29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42,395.16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4,763,860.24</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30,331.81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385,801.53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416,133.34</w:t>
            </w: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—外币折算差额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1,339,167.24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13,617,685.47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428,196.69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15,385,049.40</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．减值准备</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）年初余额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1,487,837.66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1,699,621.12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15,281,522.28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419,706.24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18,888,687.30</w:t>
            </w:r>
          </w:p>
        </w:tc>
      </w:tr>
      <w:tr>
        <w:trPr>
          <w:trHeight w:val="4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1,333,797.26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1,760,978.84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sz w:val="18"/>
              </w:rPr>
              <w:t>13,917,109.74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sz w:val="18"/>
              </w:rPr>
              <w:t>17,011,885.84</w:t>
            </w: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宋体" w:hAnsi="宋体" w:cs="宋体" w:eastAsia="宋体" w:hint="default"/>
          <w:sz w:val="18"/>
          <w:szCs w:val="18"/>
        </w:rPr>
        <w:t>19.10%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14、开发支出" w:id="238"/>
      <w:bookmarkEnd w:id="238"/>
      <w:r>
        <w:rPr/>
      </w:r>
      <w:r>
        <w:rPr>
          <w:rFonts w:ascii="宋体" w:hAnsi="宋体" w:cs="宋体" w:eastAsia="宋体" w:hint="default"/>
          <w:b/>
          <w:bCs/>
          <w:sz w:val="21"/>
          <w:szCs w:val="21"/>
        </w:rPr>
        <w:t>14</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海隆 </w:t>
            </w:r>
            <w:r>
              <w:rPr>
                <w:rFonts w:ascii="宋体" w:hAnsi="宋体" w:cs="宋体" w:eastAsia="宋体" w:hint="default"/>
                <w:sz w:val="18"/>
                <w:szCs w:val="18"/>
              </w:rPr>
              <w:t>API</w:t>
            </w:r>
            <w:r>
              <w:rPr>
                <w:rFonts w:ascii="宋体" w:hAnsi="宋体" w:cs="宋体" w:eastAsia="宋体" w:hint="default"/>
                <w:spacing w:val="-46"/>
                <w:sz w:val="18"/>
                <w:szCs w:val="18"/>
              </w:rPr>
              <w:t> </w:t>
            </w:r>
            <w:r>
              <w:rPr>
                <w:rFonts w:ascii="宋体" w:hAnsi="宋体" w:cs="宋体" w:eastAsia="宋体" w:hint="default"/>
                <w:sz w:val="18"/>
                <w:szCs w:val="18"/>
              </w:rPr>
              <w:t>HUB</w:t>
            </w:r>
          </w:p>
          <w:p>
            <w:pPr>
              <w:pStyle w:val="TableParagraph"/>
              <w:spacing w:line="319" w:lineRule="auto" w:before="75"/>
              <w:ind w:left="22" w:right="83"/>
              <w:jc w:val="left"/>
              <w:rPr>
                <w:rFonts w:ascii="宋体" w:hAnsi="宋体" w:cs="宋体" w:eastAsia="宋体" w:hint="default"/>
                <w:sz w:val="18"/>
                <w:szCs w:val="18"/>
              </w:rPr>
            </w:pPr>
            <w:r>
              <w:rPr>
                <w:rFonts w:ascii="宋体" w:hAnsi="宋体" w:cs="宋体" w:eastAsia="宋体" w:hint="default"/>
                <w:sz w:val="18"/>
                <w:szCs w:val="18"/>
              </w:rPr>
              <w:t>应用软件</w:t>
            </w:r>
            <w:r>
              <w:rPr>
                <w:rFonts w:ascii="宋体" w:hAnsi="宋体" w:cs="宋体" w:eastAsia="宋体" w:hint="default"/>
                <w:sz w:val="18"/>
                <w:szCs w:val="18"/>
              </w:rPr>
              <w:t>/</w:t>
            </w:r>
            <w:r>
              <w:rPr>
                <w:rFonts w:ascii="宋体" w:hAnsi="宋体" w:cs="宋体" w:eastAsia="宋体" w:hint="default"/>
                <w:sz w:val="18"/>
                <w:szCs w:val="18"/>
              </w:rPr>
              <w:t>可 视化</w:t>
            </w:r>
            <w:r>
              <w:rPr>
                <w:rFonts w:ascii="宋体" w:hAnsi="宋体" w:cs="宋体" w:eastAsia="宋体" w:hint="default"/>
                <w:spacing w:val="-46"/>
                <w:sz w:val="18"/>
                <w:szCs w:val="18"/>
              </w:rPr>
              <w:t> </w:t>
            </w:r>
            <w:r>
              <w:rPr>
                <w:rFonts w:ascii="宋体" w:hAnsi="宋体" w:cs="宋体" w:eastAsia="宋体" w:hint="default"/>
                <w:sz w:val="18"/>
                <w:szCs w:val="18"/>
              </w:rPr>
              <w:t>API</w:t>
            </w:r>
            <w:r>
              <w:rPr>
                <w:rFonts w:ascii="宋体" w:hAnsi="宋体" w:cs="宋体" w:eastAsia="宋体" w:hint="default"/>
                <w:spacing w:val="-46"/>
                <w:sz w:val="18"/>
                <w:szCs w:val="18"/>
              </w:rPr>
              <w:t> </w:t>
            </w:r>
            <w:r>
              <w:rPr>
                <w:rFonts w:ascii="宋体" w:hAnsi="宋体" w:cs="宋体" w:eastAsia="宋体" w:hint="default"/>
                <w:sz w:val="18"/>
                <w:szCs w:val="18"/>
              </w:rPr>
              <w:t>管理 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5,601,785.83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5,601,785.83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5,601,785.83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5,601,785.83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15、商誉" w:id="239"/>
      <w:bookmarkEnd w:id="239"/>
      <w:r>
        <w:rPr/>
      </w:r>
      <w:r>
        <w:rPr>
          <w:rFonts w:ascii="宋体" w:hAnsi="宋体" w:cs="宋体" w:eastAsia="宋体" w:hint="default"/>
          <w:b/>
          <w:bCs/>
          <w:sz w:val="21"/>
          <w:szCs w:val="21"/>
        </w:rPr>
        <w:t>15</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商誉账面原值" w:id="240"/>
      <w:bookmarkEnd w:id="24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517"/>
        <w:gridCol w:w="1217"/>
        <w:gridCol w:w="1368"/>
        <w:gridCol w:w="1101"/>
        <w:gridCol w:w="163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上海华钟计算机软 件开发有限公司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146,337.55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146,337.55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1,655,442.06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1,655,442.06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上海二三四五网络 科技股份有限公司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2,400,347,559.04</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2,400,347,559.04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1,801,779.61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sz w:val="18"/>
              </w:rPr>
              <w:t>2,400,347,559.04</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2,402,149,338.65</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商誉减值准备" w:id="241"/>
      <w:bookmarkEnd w:id="24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517"/>
        <w:gridCol w:w="1217"/>
        <w:gridCol w:w="1368"/>
        <w:gridCol w:w="1101"/>
        <w:gridCol w:w="163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1,655,442.06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1,655,442.06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1,655,442.06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1,655,442.06</w:t>
            </w:r>
          </w:p>
        </w:tc>
      </w:tr>
    </w:tbl>
    <w:p>
      <w:pPr>
        <w:spacing w:line="307" w:lineRule="auto" w:before="26"/>
        <w:ind w:left="573" w:right="4873" w:firstLine="0"/>
        <w:jc w:val="left"/>
        <w:rPr>
          <w:rFonts w:ascii="宋体" w:hAnsi="宋体" w:cs="宋体" w:eastAsia="宋体" w:hint="default"/>
          <w:sz w:val="21"/>
          <w:szCs w:val="21"/>
        </w:rPr>
      </w:pPr>
      <w:r>
        <w:rPr>
          <w:rFonts w:ascii="宋体" w:hAnsi="宋体" w:cs="宋体" w:eastAsia="宋体" w:hint="default"/>
          <w:sz w:val="21"/>
          <w:szCs w:val="21"/>
        </w:rPr>
        <w:t>说明商誉减值测试过程、参数及商誉减值损失的确认方法： 商誉的说明：</w:t>
      </w:r>
    </w:p>
    <w:p>
      <w:pPr>
        <w:spacing w:line="253" w:lineRule="exact" w:before="0"/>
        <w:ind w:left="573" w:right="1129" w:firstLine="0"/>
        <w:jc w:val="left"/>
        <w:rPr>
          <w:rFonts w:ascii="宋体" w:hAnsi="宋体" w:cs="宋体" w:eastAsia="宋体" w:hint="default"/>
          <w:sz w:val="21"/>
          <w:szCs w:val="21"/>
        </w:rPr>
      </w:pPr>
      <w:r>
        <w:rPr>
          <w:rFonts w:ascii="宋体" w:hAnsi="宋体" w:cs="宋体" w:eastAsia="宋体" w:hint="default"/>
          <w:sz w:val="21"/>
          <w:szCs w:val="21"/>
        </w:rPr>
        <w:t>发行股份通过直接和间接方式收购上海二三四五网络科技有限公司</w:t>
      </w:r>
      <w:r>
        <w:rPr>
          <w:rFonts w:ascii="宋体" w:hAnsi="宋体" w:cs="宋体" w:eastAsia="宋体" w:hint="default"/>
          <w:sz w:val="21"/>
          <w:szCs w:val="21"/>
        </w:rPr>
        <w:t>100%</w:t>
      </w:r>
      <w:r>
        <w:rPr>
          <w:rFonts w:ascii="宋体" w:hAnsi="宋体" w:cs="宋体" w:eastAsia="宋体" w:hint="default"/>
          <w:sz w:val="21"/>
          <w:szCs w:val="21"/>
        </w:rPr>
        <w:t>股权的商誉形成说明</w:t>
      </w:r>
    </w:p>
    <w:p>
      <w:pPr>
        <w:spacing w:line="273" w:lineRule="auto" w:before="37"/>
        <w:ind w:left="573"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）商誉的计算过程 </w:t>
      </w:r>
      <w:r>
        <w:rPr>
          <w:rFonts w:ascii="宋体" w:hAnsi="宋体" w:cs="宋体" w:eastAsia="宋体" w:hint="default"/>
          <w:spacing w:val="-1"/>
          <w:sz w:val="21"/>
          <w:szCs w:val="21"/>
        </w:rPr>
        <w:t>本公司支付的对价为发行人民币普通股</w:t>
      </w:r>
      <w:r>
        <w:rPr>
          <w:rFonts w:ascii="宋体" w:hAnsi="宋体" w:cs="宋体" w:eastAsia="宋体" w:hint="default"/>
          <w:spacing w:val="-1"/>
          <w:sz w:val="21"/>
          <w:szCs w:val="21"/>
        </w:rPr>
        <w:t>177,139,026</w:t>
      </w:r>
      <w:r>
        <w:rPr>
          <w:rFonts w:ascii="宋体" w:hAnsi="宋体" w:cs="宋体" w:eastAsia="宋体" w:hint="default"/>
          <w:spacing w:val="-1"/>
          <w:sz w:val="21"/>
          <w:szCs w:val="21"/>
        </w:rPr>
        <w:t>股，发行价格</w:t>
      </w:r>
      <w:r>
        <w:rPr>
          <w:rFonts w:ascii="宋体" w:hAnsi="宋体" w:cs="宋体" w:eastAsia="宋体" w:hint="default"/>
          <w:spacing w:val="-1"/>
          <w:sz w:val="21"/>
          <w:szCs w:val="21"/>
        </w:rPr>
        <w:t>14.96</w:t>
      </w:r>
      <w:r>
        <w:rPr>
          <w:rFonts w:ascii="宋体" w:hAnsi="宋体" w:cs="宋体" w:eastAsia="宋体" w:hint="default"/>
          <w:spacing w:val="-1"/>
          <w:sz w:val="21"/>
          <w:szCs w:val="21"/>
        </w:rPr>
        <w:t>元，发行权益性对价公允价值</w:t>
      </w:r>
    </w:p>
    <w:p>
      <w:pPr>
        <w:spacing w:line="273" w:lineRule="auto" w:before="7"/>
        <w:ind w:left="153"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z w:val="21"/>
          <w:szCs w:val="21"/>
        </w:rPr>
        <w:t>2,649,999,828.96</w:t>
      </w:r>
      <w:r>
        <w:rPr>
          <w:rFonts w:ascii="宋体" w:hAnsi="宋体" w:cs="宋体" w:eastAsia="宋体" w:hint="default"/>
          <w:sz w:val="21"/>
          <w:szCs w:val="21"/>
        </w:rPr>
        <w:t>元作为合并成本。在合并中，公司取得上海二三四五网络科技有限公司</w:t>
      </w:r>
      <w:r>
        <w:rPr>
          <w:rFonts w:ascii="宋体" w:hAnsi="宋体" w:cs="宋体" w:eastAsia="宋体" w:hint="default"/>
          <w:sz w:val="21"/>
          <w:szCs w:val="21"/>
        </w:rPr>
        <w:t>34.51%</w:t>
      </w:r>
      <w:r>
        <w:rPr>
          <w:rFonts w:ascii="宋体" w:hAnsi="宋体" w:cs="宋体" w:eastAsia="宋体" w:hint="default"/>
          <w:sz w:val="21"/>
          <w:szCs w:val="21"/>
        </w:rPr>
        <w:t>股权、</w:t>
      </w:r>
      <w:r>
        <w:rPr>
          <w:rFonts w:ascii="宋体" w:hAnsi="宋体" w:cs="宋体" w:eastAsia="宋体" w:hint="default"/>
          <w:spacing w:val="-23"/>
          <w:sz w:val="21"/>
          <w:szCs w:val="21"/>
        </w:rPr>
        <w:t> </w:t>
      </w:r>
      <w:r>
        <w:rPr>
          <w:rFonts w:ascii="宋体" w:hAnsi="宋体" w:cs="宋体" w:eastAsia="宋体" w:hint="default"/>
          <w:sz w:val="21"/>
          <w:szCs w:val="21"/>
        </w:rPr>
        <w:t>吉隆瑞美信息咨询有限公司</w:t>
      </w:r>
      <w:r>
        <w:rPr>
          <w:rFonts w:ascii="宋体" w:hAnsi="宋体" w:cs="宋体" w:eastAsia="宋体" w:hint="default"/>
          <w:sz w:val="21"/>
          <w:szCs w:val="21"/>
        </w:rPr>
        <w:t>100%</w:t>
      </w:r>
      <w:r>
        <w:rPr>
          <w:rFonts w:ascii="宋体" w:hAnsi="宋体" w:cs="宋体" w:eastAsia="宋体" w:hint="default"/>
          <w:sz w:val="21"/>
          <w:szCs w:val="21"/>
        </w:rPr>
        <w:t>股权、吉隆瑞信投资有限公司</w:t>
      </w:r>
      <w:r>
        <w:rPr>
          <w:rFonts w:ascii="宋体" w:hAnsi="宋体" w:cs="宋体" w:eastAsia="宋体" w:hint="default"/>
          <w:sz w:val="21"/>
          <w:szCs w:val="21"/>
        </w:rPr>
        <w:t>100%</w:t>
      </w:r>
      <w:r>
        <w:rPr>
          <w:rFonts w:ascii="宋体" w:hAnsi="宋体" w:cs="宋体" w:eastAsia="宋体" w:hint="default"/>
          <w:sz w:val="21"/>
          <w:szCs w:val="21"/>
        </w:rPr>
        <w:t>股权（注：吉隆瑞美信息咨询有限公司</w:t>
      </w:r>
    </w:p>
    <w:p>
      <w:pPr>
        <w:spacing w:after="0" w:line="273" w:lineRule="auto"/>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273" w:lineRule="auto" w:before="35"/>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持有上海二三四五网络科技有限公司</w:t>
      </w:r>
      <w:r>
        <w:rPr>
          <w:rFonts w:ascii="宋体" w:hAnsi="宋体" w:cs="宋体" w:eastAsia="宋体" w:hint="default"/>
          <w:spacing w:val="-1"/>
          <w:sz w:val="21"/>
          <w:szCs w:val="21"/>
        </w:rPr>
        <w:t>27.49%</w:t>
      </w:r>
      <w:r>
        <w:rPr>
          <w:rFonts w:ascii="宋体" w:hAnsi="宋体" w:cs="宋体" w:eastAsia="宋体" w:hint="default"/>
          <w:spacing w:val="-1"/>
          <w:sz w:val="21"/>
          <w:szCs w:val="21"/>
        </w:rPr>
        <w:t>股权、吉隆瑞信投资有限公司持有上海二三四五网络科技有限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
          <w:sz w:val="21"/>
          <w:szCs w:val="21"/>
        </w:rPr>
        <w:t>公司</w:t>
      </w:r>
      <w:r>
        <w:rPr>
          <w:rFonts w:ascii="宋体" w:hAnsi="宋体" w:cs="宋体" w:eastAsia="宋体" w:hint="default"/>
          <w:spacing w:val="-1"/>
          <w:sz w:val="21"/>
          <w:szCs w:val="21"/>
        </w:rPr>
        <w:t>38.00%</w:t>
      </w:r>
      <w:r>
        <w:rPr>
          <w:rFonts w:ascii="宋体" w:hAnsi="宋体" w:cs="宋体" w:eastAsia="宋体" w:hint="default"/>
          <w:spacing w:val="-1"/>
          <w:sz w:val="21"/>
          <w:szCs w:val="21"/>
        </w:rPr>
        <w:t>股权），故公司实际取得可辨认净资产为上海二三四五网络科技股份有限公司全部可辨认净资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产、吉隆瑞美信息咨询有限公司和吉隆瑞信投资有限公司剔除持有的上海二三四五网络科技有限公司股权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0"/>
          <w:sz w:val="21"/>
          <w:szCs w:val="21"/>
        </w:rPr>
        <w:t>外的可辨认净资产之和，</w:t>
      </w:r>
      <w:r>
        <w:rPr>
          <w:rFonts w:ascii="宋体" w:hAnsi="宋体" w:cs="宋体" w:eastAsia="宋体" w:hint="default"/>
          <w:spacing w:val="-81"/>
          <w:sz w:val="21"/>
          <w:szCs w:val="21"/>
        </w:rPr>
        <w:t> </w:t>
      </w:r>
      <w:r>
        <w:rPr>
          <w:rFonts w:ascii="宋体" w:hAnsi="宋体" w:cs="宋体" w:eastAsia="宋体" w:hint="default"/>
          <w:spacing w:val="20"/>
          <w:sz w:val="21"/>
          <w:szCs w:val="21"/>
        </w:rPr>
        <w:t>其在合并日的公允价值为人民币</w:t>
      </w:r>
      <w:r>
        <w:rPr>
          <w:rFonts w:ascii="宋体" w:hAnsi="宋体" w:cs="宋体" w:eastAsia="宋体" w:hint="default"/>
          <w:spacing w:val="-73"/>
          <w:sz w:val="21"/>
          <w:szCs w:val="21"/>
        </w:rPr>
        <w:t> </w:t>
      </w:r>
      <w:r>
        <w:rPr>
          <w:rFonts w:ascii="宋体" w:hAnsi="宋体" w:cs="宋体" w:eastAsia="宋体" w:hint="default"/>
          <w:sz w:val="21"/>
          <w:szCs w:val="21"/>
        </w:rPr>
        <w:t>249,652,269.92</w:t>
      </w:r>
      <w:r>
        <w:rPr>
          <w:rFonts w:ascii="宋体" w:hAnsi="宋体" w:cs="宋体" w:eastAsia="宋体" w:hint="default"/>
          <w:spacing w:val="-79"/>
          <w:sz w:val="21"/>
          <w:szCs w:val="21"/>
        </w:rPr>
        <w:t> </w:t>
      </w:r>
      <w:r>
        <w:rPr>
          <w:rFonts w:ascii="宋体" w:hAnsi="宋体" w:cs="宋体" w:eastAsia="宋体" w:hint="default"/>
          <w:spacing w:val="11"/>
          <w:sz w:val="21"/>
          <w:szCs w:val="21"/>
        </w:rPr>
        <w:t>元，</w:t>
      </w:r>
      <w:r>
        <w:rPr>
          <w:rFonts w:ascii="宋体" w:hAnsi="宋体" w:cs="宋体" w:eastAsia="宋体" w:hint="default"/>
          <w:spacing w:val="-81"/>
          <w:sz w:val="21"/>
          <w:szCs w:val="21"/>
        </w:rPr>
        <w:t> </w:t>
      </w:r>
      <w:r>
        <w:rPr>
          <w:rFonts w:ascii="宋体" w:hAnsi="宋体" w:cs="宋体" w:eastAsia="宋体" w:hint="default"/>
          <w:spacing w:val="20"/>
          <w:sz w:val="21"/>
          <w:szCs w:val="21"/>
        </w:rPr>
        <w:t>两者的差额人民币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2,400,347,559.04</w:t>
      </w:r>
      <w:r>
        <w:rPr>
          <w:rFonts w:ascii="宋体" w:hAnsi="宋体" w:cs="宋体" w:eastAsia="宋体" w:hint="default"/>
          <w:sz w:val="21"/>
          <w:szCs w:val="21"/>
        </w:rPr>
        <w:t>元确认为商誉。</w:t>
      </w:r>
    </w:p>
    <w:p>
      <w:pPr>
        <w:spacing w:line="273" w:lineRule="auto" w:before="7"/>
        <w:ind w:left="574"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）商誉的减值测试 </w:t>
      </w:r>
      <w:r>
        <w:rPr>
          <w:rFonts w:ascii="宋体" w:hAnsi="宋体" w:cs="宋体" w:eastAsia="宋体" w:hint="default"/>
          <w:spacing w:val="-1"/>
          <w:sz w:val="21"/>
          <w:szCs w:val="21"/>
        </w:rPr>
        <w:t>截止</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日，上海二三四五网络科技有限公司账面净资产为</w:t>
      </w:r>
      <w:r>
        <w:rPr>
          <w:rFonts w:ascii="宋体" w:hAnsi="宋体" w:cs="宋体" w:eastAsia="宋体" w:hint="default"/>
          <w:spacing w:val="-1"/>
          <w:sz w:val="21"/>
          <w:szCs w:val="21"/>
        </w:rPr>
        <w:t>1,179,939,002.49</w:t>
      </w:r>
      <w:r>
        <w:rPr>
          <w:rFonts w:ascii="宋体" w:hAnsi="宋体" w:cs="宋体" w:eastAsia="宋体" w:hint="default"/>
          <w:spacing w:val="-1"/>
          <w:sz w:val="21"/>
          <w:szCs w:val="21"/>
        </w:rPr>
        <w:t>元，将商誉分</w:t>
      </w:r>
    </w:p>
    <w:p>
      <w:pPr>
        <w:spacing w:line="273" w:lineRule="auto" w:before="7"/>
        <w:ind w:left="154" w:right="1130" w:firstLine="0"/>
        <w:jc w:val="both"/>
        <w:rPr>
          <w:rFonts w:ascii="宋体" w:hAnsi="宋体" w:cs="宋体" w:eastAsia="宋体" w:hint="default"/>
          <w:sz w:val="21"/>
          <w:szCs w:val="21"/>
        </w:rPr>
      </w:pPr>
      <w:r>
        <w:rPr>
          <w:rFonts w:ascii="宋体" w:hAnsi="宋体" w:cs="宋体" w:eastAsia="宋体" w:hint="default"/>
          <w:spacing w:val="-1"/>
          <w:sz w:val="21"/>
          <w:szCs w:val="21"/>
        </w:rPr>
        <w:t>摊后，资产组合金额合计为</w:t>
      </w:r>
      <w:r>
        <w:rPr>
          <w:rFonts w:ascii="宋体" w:hAnsi="宋体" w:cs="宋体" w:eastAsia="宋体" w:hint="default"/>
          <w:spacing w:val="-1"/>
          <w:sz w:val="21"/>
          <w:szCs w:val="21"/>
        </w:rPr>
        <w:t>3,580,286,561.53</w:t>
      </w:r>
      <w:r>
        <w:rPr>
          <w:rFonts w:ascii="宋体" w:hAnsi="宋体" w:cs="宋体" w:eastAsia="宋体" w:hint="default"/>
          <w:spacing w:val="-1"/>
          <w:sz w:val="21"/>
          <w:szCs w:val="21"/>
        </w:rPr>
        <w:t>元。上海申威资产评估有限公司对上海二三四五网络科技有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限公司截止</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日的股东权益进行了评估，评估结果为</w:t>
      </w:r>
      <w:r>
        <w:rPr>
          <w:rFonts w:ascii="宋体" w:hAnsi="宋体" w:cs="宋体" w:eastAsia="宋体" w:hint="default"/>
          <w:sz w:val="21"/>
          <w:szCs w:val="21"/>
        </w:rPr>
        <w:t>4,115,200,000</w:t>
      </w:r>
      <w:r>
        <w:rPr>
          <w:rFonts w:ascii="宋体" w:hAnsi="宋体" w:cs="宋体" w:eastAsia="宋体" w:hint="default"/>
          <w:sz w:val="21"/>
          <w:szCs w:val="21"/>
        </w:rPr>
        <w:t>元。评估值大于调整后的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资产组合金额，故发行股份通过直接和间接方式收购上海二三四五网络科技有限公司</w:t>
      </w:r>
      <w:r>
        <w:rPr>
          <w:rFonts w:ascii="宋体" w:hAnsi="宋体" w:cs="宋体" w:eastAsia="宋体" w:hint="default"/>
          <w:spacing w:val="-1"/>
          <w:sz w:val="21"/>
          <w:szCs w:val="21"/>
        </w:rPr>
        <w:t>100%</w:t>
      </w:r>
      <w:r>
        <w:rPr>
          <w:rFonts w:ascii="宋体" w:hAnsi="宋体" w:cs="宋体" w:eastAsia="宋体" w:hint="default"/>
          <w:spacing w:val="-1"/>
          <w:sz w:val="21"/>
          <w:szCs w:val="21"/>
        </w:rPr>
        <w:t>股权的商誉未发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生减值。</w:t>
      </w:r>
    </w:p>
    <w:p>
      <w:pPr>
        <w:spacing w:line="240" w:lineRule="auto" w:before="8"/>
        <w:rPr>
          <w:rFonts w:ascii="宋体" w:hAnsi="宋体" w:cs="宋体" w:eastAsia="宋体" w:hint="default"/>
          <w:sz w:val="23"/>
          <w:szCs w:val="23"/>
        </w:rPr>
      </w:pPr>
    </w:p>
    <w:p>
      <w:pPr>
        <w:spacing w:before="0"/>
        <w:ind w:left="154" w:right="0" w:firstLine="0"/>
        <w:jc w:val="both"/>
        <w:rPr>
          <w:rFonts w:ascii="宋体" w:hAnsi="宋体" w:cs="宋体" w:eastAsia="宋体" w:hint="default"/>
          <w:sz w:val="21"/>
          <w:szCs w:val="21"/>
        </w:rPr>
      </w:pPr>
      <w:bookmarkStart w:name="15、长期待摊费用" w:id="242"/>
      <w:bookmarkEnd w:id="242"/>
      <w:r>
        <w:rPr/>
      </w:r>
      <w:r>
        <w:rPr>
          <w:rFonts w:ascii="宋体" w:hAnsi="宋体" w:cs="宋体" w:eastAsia="宋体"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488"/>
        <w:gridCol w:w="1595"/>
        <w:gridCol w:w="1594"/>
        <w:gridCol w:w="1594"/>
        <w:gridCol w:w="1595"/>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经营性租赁改良支出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1,888,325.88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238,399.00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1,125,812.32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1,000,912.56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72,620.01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20,139.16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55,244.85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1,891,089.88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311,019.01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1,145,951.48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1,056,157.41</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16、递延所得税资产/递延所得税负债" w:id="243"/>
      <w:bookmarkEnd w:id="243"/>
      <w:r>
        <w:rPr/>
      </w:r>
      <w:r>
        <w:rPr>
          <w:rFonts w:ascii="宋体" w:hAnsi="宋体" w:cs="宋体" w:eastAsia="宋体" w:hint="default"/>
          <w:b/>
          <w:bCs/>
          <w:sz w:val="21"/>
          <w:szCs w:val="21"/>
        </w:rPr>
        <w:t>16</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未经抵销的递延所得税资产" w:id="244"/>
      <w:bookmarkEnd w:id="24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612,863.70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88,919.21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436,333.33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54,541.67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尚未取得发票暂估款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84,783,906.40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10,597,988.30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尚未支付职工薪酬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18,129,231.45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2,266,153.93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105,722,334.88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13,271,603.11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未确认递延所得税资产明细" w:id="245"/>
      <w:bookmarkEnd w:id="24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2,872,630.31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1,341,434.02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2,872,630.31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1,341,434.02</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3）未确认递延所得税资产的可抵扣亏损将于以下年度到期" w:id="246"/>
      <w:bookmarkEnd w:id="24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2015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429,982.33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429,982.33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4,882,038.31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3,350,366.60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2,762,322.63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999,580.31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5,272,526.53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585,806.84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13,346,869.80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5,365,736.08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17、短期借款" w:id="247"/>
      <w:bookmarkEnd w:id="247"/>
      <w:r>
        <w:rPr/>
      </w:r>
      <w:r>
        <w:rPr>
          <w:rFonts w:ascii="宋体" w:hAnsi="宋体" w:cs="宋体" w:eastAsia="宋体"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短期借款分类" w:id="248"/>
      <w:bookmarkEnd w:id="24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719,194.00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808,794.00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7,719,194.00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808,794.00</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18、以公允价值计量且其变动计入当期损益的金融负债" w:id="249"/>
      <w:bookmarkEnd w:id="249"/>
      <w:r>
        <w:rPr/>
      </w:r>
      <w:r>
        <w:rPr>
          <w:rFonts w:ascii="宋体" w:hAnsi="宋体" w:cs="宋体" w:eastAsia="宋体" w:hint="default"/>
          <w:b/>
          <w:bCs/>
          <w:sz w:val="21"/>
          <w:szCs w:val="21"/>
        </w:rPr>
        <w:t>18</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外汇远期结售汇合同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月与中信银行上海分行签订了</w:t>
      </w:r>
      <w:r>
        <w:rPr>
          <w:rFonts w:ascii="宋体" w:hAnsi="宋体" w:cs="宋体" w:eastAsia="宋体" w:hint="default"/>
          <w:sz w:val="21"/>
          <w:szCs w:val="21"/>
        </w:rPr>
        <w:t>12</w:t>
      </w:r>
      <w:r>
        <w:rPr>
          <w:rFonts w:ascii="宋体" w:hAnsi="宋体" w:cs="宋体" w:eastAsia="宋体" w:hint="default"/>
          <w:sz w:val="21"/>
          <w:szCs w:val="21"/>
        </w:rPr>
        <w:t>笔远期结售汇合同，约定自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月起连续</w:t>
      </w:r>
      <w:r>
        <w:rPr>
          <w:rFonts w:ascii="宋体" w:hAnsi="宋体" w:cs="宋体" w:eastAsia="宋体" w:hint="default"/>
          <w:sz w:val="21"/>
          <w:szCs w:val="21"/>
        </w:rPr>
        <w:t>12</w:t>
      </w:r>
      <w:r>
        <w:rPr>
          <w:rFonts w:ascii="宋体" w:hAnsi="宋体" w:cs="宋体" w:eastAsia="宋体" w:hint="default"/>
          <w:sz w:val="21"/>
          <w:szCs w:val="21"/>
        </w:rPr>
        <w:t>个月，</w:t>
      </w:r>
    </w:p>
    <w:p>
      <w:pPr>
        <w:spacing w:line="273" w:lineRule="auto" w:before="3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每月</w:t>
      </w:r>
      <w:r>
        <w:rPr>
          <w:rFonts w:ascii="宋体" w:hAnsi="宋体" w:cs="宋体" w:eastAsia="宋体" w:hint="default"/>
          <w:spacing w:val="-1"/>
          <w:sz w:val="21"/>
          <w:szCs w:val="21"/>
        </w:rPr>
        <w:t>15</w:t>
      </w:r>
      <w:r>
        <w:rPr>
          <w:rFonts w:ascii="宋体" w:hAnsi="宋体" w:cs="宋体" w:eastAsia="宋体" w:hint="default"/>
          <w:spacing w:val="-1"/>
          <w:sz w:val="21"/>
          <w:szCs w:val="21"/>
        </w:rPr>
        <w:t>日或之后第一个交易日，以固定汇率（每</w:t>
      </w:r>
      <w:r>
        <w:rPr>
          <w:rFonts w:ascii="宋体" w:hAnsi="宋体" w:cs="宋体" w:eastAsia="宋体" w:hint="default"/>
          <w:spacing w:val="-1"/>
          <w:sz w:val="21"/>
          <w:szCs w:val="21"/>
        </w:rPr>
        <w:t>100</w:t>
      </w:r>
      <w:r>
        <w:rPr>
          <w:rFonts w:ascii="宋体" w:hAnsi="宋体" w:cs="宋体" w:eastAsia="宋体" w:hint="default"/>
          <w:spacing w:val="-1"/>
          <w:sz w:val="21"/>
          <w:szCs w:val="21"/>
        </w:rPr>
        <w:t>日元</w:t>
      </w:r>
      <w:r>
        <w:rPr>
          <w:rFonts w:ascii="宋体" w:hAnsi="宋体" w:cs="宋体" w:eastAsia="宋体" w:hint="default"/>
          <w:spacing w:val="-1"/>
          <w:sz w:val="21"/>
          <w:szCs w:val="21"/>
        </w:rPr>
        <w:t>5.2170</w:t>
      </w:r>
      <w:r>
        <w:rPr>
          <w:rFonts w:ascii="宋体" w:hAnsi="宋体" w:cs="宋体" w:eastAsia="宋体" w:hint="default"/>
          <w:spacing w:val="-1"/>
          <w:sz w:val="21"/>
          <w:szCs w:val="21"/>
        </w:rPr>
        <w:t>元人民币）结汇</w:t>
      </w:r>
      <w:r>
        <w:rPr>
          <w:rFonts w:ascii="宋体" w:hAnsi="宋体" w:cs="宋体" w:eastAsia="宋体" w:hint="default"/>
          <w:spacing w:val="-1"/>
          <w:sz w:val="21"/>
          <w:szCs w:val="21"/>
        </w:rPr>
        <w:t>2.5</w:t>
      </w:r>
      <w:r>
        <w:rPr>
          <w:rFonts w:ascii="宋体" w:hAnsi="宋体" w:cs="宋体" w:eastAsia="宋体" w:hint="default"/>
          <w:spacing w:val="-1"/>
          <w:sz w:val="21"/>
          <w:szCs w:val="21"/>
        </w:rPr>
        <w:t>亿日元。截止</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81"/>
          <w:sz w:val="21"/>
          <w:szCs w:val="21"/>
        </w:rPr>
        <w:t> </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日，共有</w:t>
      </w:r>
      <w:r>
        <w:rPr>
          <w:rFonts w:ascii="宋体" w:hAnsi="宋体" w:cs="宋体" w:eastAsia="宋体" w:hint="default"/>
          <w:sz w:val="21"/>
          <w:szCs w:val="21"/>
        </w:rPr>
        <w:t>11</w:t>
      </w:r>
      <w:r>
        <w:rPr>
          <w:rFonts w:ascii="宋体" w:hAnsi="宋体" w:cs="宋体" w:eastAsia="宋体" w:hint="default"/>
          <w:sz w:val="21"/>
          <w:szCs w:val="21"/>
        </w:rPr>
        <w:t>笔远期结售汇合同尚未履行完毕，合计金额</w:t>
      </w:r>
      <w:r>
        <w:rPr>
          <w:rFonts w:ascii="宋体" w:hAnsi="宋体" w:cs="宋体" w:eastAsia="宋体" w:hint="default"/>
          <w:sz w:val="21"/>
          <w:szCs w:val="21"/>
        </w:rPr>
        <w:t>27.5</w:t>
      </w:r>
      <w:r>
        <w:rPr>
          <w:rFonts w:ascii="宋体" w:hAnsi="宋体" w:cs="宋体" w:eastAsia="宋体" w:hint="default"/>
          <w:sz w:val="21"/>
          <w:szCs w:val="21"/>
        </w:rPr>
        <w:t>亿日元。</w:t>
      </w:r>
    </w:p>
    <w:p>
      <w:pPr>
        <w:spacing w:line="273" w:lineRule="auto" w:before="7"/>
        <w:ind w:left="153" w:right="1132" w:firstLine="420"/>
        <w:jc w:val="both"/>
        <w:rPr>
          <w:rFonts w:ascii="宋体" w:hAnsi="宋体" w:cs="宋体" w:eastAsia="宋体" w:hint="default"/>
          <w:sz w:val="21"/>
          <w:szCs w:val="21"/>
        </w:rPr>
      </w:pPr>
      <w:r>
        <w:rPr>
          <w:rFonts w:ascii="宋体" w:hAnsi="宋体" w:cs="宋体" w:eastAsia="宋体" w:hint="default"/>
          <w:spacing w:val="3"/>
          <w:sz w:val="21"/>
          <w:szCs w:val="21"/>
        </w:rPr>
        <w:t>根据中信银行</w:t>
      </w:r>
      <w:r>
        <w:rPr>
          <w:rFonts w:ascii="宋体" w:hAnsi="宋体" w:cs="宋体" w:eastAsia="宋体" w:hint="default"/>
          <w:spacing w:val="3"/>
          <w:sz w:val="21"/>
          <w:szCs w:val="21"/>
        </w:rPr>
        <w:t>X-fund</w:t>
      </w:r>
      <w:r>
        <w:rPr>
          <w:rFonts w:ascii="宋体" w:hAnsi="宋体" w:cs="宋体" w:eastAsia="宋体" w:hint="default"/>
          <w:spacing w:val="3"/>
          <w:sz w:val="21"/>
          <w:szCs w:val="21"/>
        </w:rPr>
        <w:t>外汇报价系统</w:t>
      </w:r>
      <w:r>
        <w:rPr>
          <w:rFonts w:ascii="宋体" w:hAnsi="宋体" w:cs="宋体" w:eastAsia="宋体" w:hint="default"/>
          <w:spacing w:val="3"/>
          <w:sz w:val="21"/>
          <w:szCs w:val="21"/>
        </w:rPr>
        <w:t>2014-12-31</w:t>
      </w:r>
      <w:r>
        <w:rPr>
          <w:rFonts w:ascii="宋体" w:hAnsi="宋体" w:cs="宋体" w:eastAsia="宋体" w:hint="default"/>
          <w:spacing w:val="3"/>
          <w:sz w:val="21"/>
          <w:szCs w:val="21"/>
        </w:rPr>
        <w:t>外汇人民币市场收盘价确定剩余交易日的远期结汇汇</w:t>
      </w:r>
      <w:r>
        <w:rPr>
          <w:rFonts w:ascii="宋体" w:hAnsi="宋体" w:cs="宋体" w:eastAsia="宋体" w:hint="default"/>
          <w:sz w:val="21"/>
          <w:szCs w:val="21"/>
        </w:rPr>
        <w:t> </w:t>
      </w:r>
      <w:r>
        <w:rPr>
          <w:rFonts w:ascii="宋体" w:hAnsi="宋体" w:cs="宋体" w:eastAsia="宋体" w:hint="default"/>
          <w:spacing w:val="-1"/>
          <w:sz w:val="21"/>
          <w:szCs w:val="21"/>
        </w:rPr>
        <w:t>率为每</w:t>
      </w:r>
      <w:r>
        <w:rPr>
          <w:rFonts w:ascii="宋体" w:hAnsi="宋体" w:cs="宋体" w:eastAsia="宋体" w:hint="default"/>
          <w:spacing w:val="-1"/>
          <w:sz w:val="21"/>
          <w:szCs w:val="21"/>
        </w:rPr>
        <w:t>100</w:t>
      </w:r>
      <w:r>
        <w:rPr>
          <w:rFonts w:ascii="宋体" w:hAnsi="宋体" w:cs="宋体" w:eastAsia="宋体" w:hint="default"/>
          <w:spacing w:val="-1"/>
          <w:sz w:val="21"/>
          <w:szCs w:val="21"/>
        </w:rPr>
        <w:t>日元</w:t>
      </w:r>
      <w:r>
        <w:rPr>
          <w:rFonts w:ascii="宋体" w:hAnsi="宋体" w:cs="宋体" w:eastAsia="宋体" w:hint="default"/>
          <w:spacing w:val="-1"/>
          <w:sz w:val="21"/>
          <w:szCs w:val="21"/>
        </w:rPr>
        <w:t>5.2810</w:t>
      </w:r>
      <w:r>
        <w:rPr>
          <w:rFonts w:ascii="宋体" w:hAnsi="宋体" w:cs="宋体" w:eastAsia="宋体" w:hint="default"/>
          <w:spacing w:val="-1"/>
          <w:sz w:val="21"/>
          <w:szCs w:val="21"/>
        </w:rPr>
        <w:t>元人民币，该</w:t>
      </w:r>
      <w:r>
        <w:rPr>
          <w:rFonts w:ascii="宋体" w:hAnsi="宋体" w:cs="宋体" w:eastAsia="宋体" w:hint="default"/>
          <w:spacing w:val="-1"/>
          <w:sz w:val="21"/>
          <w:szCs w:val="21"/>
        </w:rPr>
        <w:t>11</w:t>
      </w:r>
      <w:r>
        <w:rPr>
          <w:rFonts w:ascii="宋体" w:hAnsi="宋体" w:cs="宋体" w:eastAsia="宋体" w:hint="default"/>
          <w:spacing w:val="-1"/>
          <w:sz w:val="21"/>
          <w:szCs w:val="21"/>
        </w:rPr>
        <w:t>笔远期结售汇合同公允价值为</w:t>
      </w:r>
      <w:r>
        <w:rPr>
          <w:rFonts w:ascii="宋体" w:hAnsi="宋体" w:cs="宋体" w:eastAsia="宋体" w:hint="default"/>
          <w:spacing w:val="-1"/>
          <w:sz w:val="21"/>
          <w:szCs w:val="21"/>
        </w:rPr>
        <w:t>-1,760,000.00</w:t>
      </w:r>
      <w:r>
        <w:rPr>
          <w:rFonts w:ascii="宋体" w:hAnsi="宋体" w:cs="宋体" w:eastAsia="宋体" w:hint="default"/>
          <w:spacing w:val="-1"/>
          <w:sz w:val="21"/>
          <w:szCs w:val="21"/>
        </w:rPr>
        <w:t>元，确认为以公允价值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计量且其变动计入当期损益的金融负债，同时确认公允价值变动损失</w:t>
      </w:r>
      <w:r>
        <w:rPr>
          <w:rFonts w:ascii="宋体" w:hAnsi="宋体" w:cs="宋体" w:eastAsia="宋体" w:hint="default"/>
          <w:sz w:val="21"/>
          <w:szCs w:val="21"/>
        </w:rPr>
        <w:t>1,760,000.00</w:t>
      </w:r>
      <w:r>
        <w:rPr>
          <w:rFonts w:ascii="宋体" w:hAnsi="宋体" w:cs="宋体" w:eastAsia="宋体" w:hint="default"/>
          <w:sz w:val="21"/>
          <w:szCs w:val="21"/>
        </w:rPr>
        <w:t>元。</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19、应付账款" w:id="250"/>
      <w:bookmarkEnd w:id="250"/>
      <w:r>
        <w:rPr/>
      </w:r>
      <w:r>
        <w:rPr>
          <w:rFonts w:ascii="宋体" w:hAnsi="宋体" w:cs="宋体" w:eastAsia="宋体"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应付账款列示" w:id="251"/>
      <w:bookmarkEnd w:id="25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106,211,224.48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2,573,623.13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106,211,224.48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2,573,623.13</w:t>
            </w:r>
          </w:p>
        </w:tc>
      </w:tr>
    </w:tbl>
    <w:p>
      <w:pPr>
        <w:spacing w:line="260" w:lineRule="exact" w:before="0"/>
        <w:ind w:left="153" w:right="0" w:firstLine="420"/>
        <w:jc w:val="left"/>
        <w:rPr>
          <w:rFonts w:ascii="宋体" w:hAnsi="宋体" w:cs="宋体" w:eastAsia="宋体" w:hint="default"/>
          <w:sz w:val="21"/>
          <w:szCs w:val="21"/>
        </w:rPr>
      </w:pPr>
      <w:r>
        <w:rPr>
          <w:rFonts w:ascii="宋体" w:hAnsi="宋体" w:cs="宋体" w:eastAsia="宋体" w:hint="default"/>
          <w:spacing w:val="-3"/>
          <w:sz w:val="21"/>
          <w:szCs w:val="21"/>
        </w:rPr>
        <w:t>本期应付账款较上年增长</w:t>
      </w:r>
      <w:r>
        <w:rPr>
          <w:rFonts w:ascii="宋体" w:hAnsi="宋体" w:cs="宋体" w:eastAsia="宋体" w:hint="default"/>
          <w:spacing w:val="-3"/>
          <w:sz w:val="21"/>
          <w:szCs w:val="21"/>
        </w:rPr>
        <w:t>103,637,601.35</w:t>
      </w:r>
      <w:r>
        <w:rPr>
          <w:rFonts w:ascii="宋体" w:hAnsi="宋体" w:cs="宋体" w:eastAsia="宋体" w:hint="default"/>
          <w:spacing w:val="-3"/>
          <w:sz w:val="21"/>
          <w:szCs w:val="21"/>
        </w:rPr>
        <w:t>元，增长比例</w:t>
      </w:r>
      <w:r>
        <w:rPr>
          <w:rFonts w:ascii="宋体" w:hAnsi="宋体" w:cs="宋体" w:eastAsia="宋体" w:hint="default"/>
          <w:spacing w:val="-3"/>
          <w:sz w:val="21"/>
          <w:szCs w:val="21"/>
        </w:rPr>
        <w:t>4026.91%</w:t>
      </w:r>
      <w:r>
        <w:rPr>
          <w:rFonts w:ascii="宋体" w:hAnsi="宋体" w:cs="宋体" w:eastAsia="宋体" w:hint="default"/>
          <w:spacing w:val="-3"/>
          <w:sz w:val="21"/>
          <w:szCs w:val="21"/>
        </w:rPr>
        <w:t>，主要系本期公司进行重大资产重组，</w:t>
      </w:r>
    </w:p>
    <w:p>
      <w:pPr>
        <w:spacing w:line="535" w:lineRule="auto" w:before="37"/>
        <w:ind w:left="154" w:right="0" w:firstLine="0"/>
        <w:jc w:val="left"/>
        <w:rPr>
          <w:rFonts w:ascii="宋体" w:hAnsi="宋体" w:cs="宋体" w:eastAsia="宋体" w:hint="default"/>
          <w:sz w:val="21"/>
          <w:szCs w:val="21"/>
        </w:rPr>
      </w:pPr>
      <w:r>
        <w:rPr>
          <w:rFonts w:ascii="宋体" w:hAnsi="宋体" w:cs="宋体" w:eastAsia="宋体" w:hint="default"/>
          <w:sz w:val="21"/>
          <w:szCs w:val="21"/>
        </w:rPr>
        <w:t>发行股份收购了上海二三四五网络科技有限公司</w:t>
      </w:r>
      <w:r>
        <w:rPr>
          <w:rFonts w:ascii="宋体" w:hAnsi="宋体" w:cs="宋体" w:eastAsia="宋体" w:hint="default"/>
          <w:sz w:val="21"/>
          <w:szCs w:val="21"/>
        </w:rPr>
        <w:t>100%</w:t>
      </w:r>
      <w:r>
        <w:rPr>
          <w:rFonts w:ascii="宋体" w:hAnsi="宋体" w:cs="宋体" w:eastAsia="宋体" w:hint="default"/>
          <w:sz w:val="21"/>
          <w:szCs w:val="21"/>
        </w:rPr>
        <w:t>股权（直接加间接），将其纳入合并报表范围所致。</w:t>
      </w:r>
      <w:r>
        <w:rPr>
          <w:rFonts w:ascii="宋体" w:hAnsi="宋体" w:cs="宋体" w:eastAsia="宋体" w:hint="default"/>
          <w:spacing w:val="-37"/>
          <w:sz w:val="21"/>
          <w:szCs w:val="21"/>
        </w:rPr>
        <w:t> </w:t>
      </w:r>
      <w:r>
        <w:rPr>
          <w:rFonts w:ascii="宋体" w:hAnsi="宋体" w:cs="宋体" w:eastAsia="宋体" w:hint="default"/>
          <w:spacing w:val="-37"/>
          <w:sz w:val="21"/>
          <w:szCs w:val="21"/>
        </w:rPr>
      </w:r>
      <w:bookmarkStart w:name="20、预收款项" w:id="252"/>
      <w:bookmarkEnd w:id="252"/>
      <w:r>
        <w:rPr>
          <w:rFonts w:ascii="宋体" w:hAnsi="宋体" w:cs="宋体" w:eastAsia="宋体" w:hint="default"/>
          <w:spacing w:val="-37"/>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80"/>
        <w:ind w:left="154" w:right="1129" w:firstLine="0"/>
        <w:jc w:val="left"/>
        <w:rPr>
          <w:rFonts w:ascii="宋体" w:hAnsi="宋体" w:cs="宋体" w:eastAsia="宋体" w:hint="default"/>
          <w:sz w:val="21"/>
          <w:szCs w:val="21"/>
        </w:rPr>
      </w:pPr>
      <w:bookmarkStart w:name="（1）预收款项列示" w:id="253"/>
      <w:bookmarkEnd w:id="25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36,566,832.55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938,905.02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36,566,832.55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938,905.02</w:t>
            </w:r>
          </w:p>
        </w:tc>
      </w:tr>
    </w:tbl>
    <w:p>
      <w:pPr>
        <w:spacing w:line="260" w:lineRule="exact" w:before="0"/>
        <w:ind w:left="574" w:right="1129" w:firstLine="0"/>
        <w:jc w:val="left"/>
        <w:rPr>
          <w:rFonts w:ascii="宋体" w:hAnsi="宋体" w:cs="宋体" w:eastAsia="宋体" w:hint="default"/>
          <w:sz w:val="21"/>
          <w:szCs w:val="21"/>
        </w:rPr>
      </w:pPr>
      <w:r>
        <w:rPr>
          <w:rFonts w:ascii="宋体" w:hAnsi="宋体" w:cs="宋体" w:eastAsia="宋体" w:hint="default"/>
          <w:spacing w:val="-3"/>
          <w:sz w:val="21"/>
          <w:szCs w:val="21"/>
        </w:rPr>
        <w:t>本期预收款项较上年增长</w:t>
      </w:r>
      <w:r>
        <w:rPr>
          <w:rFonts w:ascii="宋体" w:hAnsi="宋体" w:cs="宋体" w:eastAsia="宋体" w:hint="default"/>
          <w:spacing w:val="-3"/>
          <w:sz w:val="21"/>
          <w:szCs w:val="21"/>
        </w:rPr>
        <w:t>35,627,927.53</w:t>
      </w:r>
      <w:r>
        <w:rPr>
          <w:rFonts w:ascii="宋体" w:hAnsi="宋体" w:cs="宋体" w:eastAsia="宋体" w:hint="default"/>
          <w:spacing w:val="-3"/>
          <w:sz w:val="21"/>
          <w:szCs w:val="21"/>
        </w:rPr>
        <w:t>元，增长比例</w:t>
      </w:r>
      <w:r>
        <w:rPr>
          <w:rFonts w:ascii="宋体" w:hAnsi="宋体" w:cs="宋体" w:eastAsia="宋体" w:hint="default"/>
          <w:spacing w:val="-3"/>
          <w:sz w:val="21"/>
          <w:szCs w:val="21"/>
        </w:rPr>
        <w:t>3794.63%</w:t>
      </w:r>
      <w:r>
        <w:rPr>
          <w:rFonts w:ascii="宋体" w:hAnsi="宋体" w:cs="宋体" w:eastAsia="宋体" w:hint="default"/>
          <w:spacing w:val="-3"/>
          <w:sz w:val="21"/>
          <w:szCs w:val="21"/>
        </w:rPr>
        <w:t>，主要系本期公司进行重大资产重组，</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发行股份收购了上海二三四五网络科技有限公司</w:t>
      </w:r>
      <w:r>
        <w:rPr>
          <w:rFonts w:ascii="宋体" w:hAnsi="宋体" w:cs="宋体" w:eastAsia="宋体" w:hint="default"/>
          <w:sz w:val="21"/>
          <w:szCs w:val="21"/>
        </w:rPr>
        <w:t>100%</w:t>
      </w:r>
      <w:r>
        <w:rPr>
          <w:rFonts w:ascii="宋体" w:hAnsi="宋体" w:cs="宋体" w:eastAsia="宋体" w:hint="default"/>
          <w:sz w:val="21"/>
          <w:szCs w:val="21"/>
        </w:rPr>
        <w:t>股权（直接加间接），将其纳入合并报表范围所致。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4" w:right="1129" w:firstLine="0"/>
        <w:jc w:val="left"/>
        <w:rPr>
          <w:rFonts w:ascii="宋体" w:hAnsi="宋体" w:cs="宋体" w:eastAsia="宋体" w:hint="default"/>
          <w:sz w:val="21"/>
          <w:szCs w:val="21"/>
        </w:rPr>
      </w:pPr>
      <w:bookmarkStart w:name="21、应付职工薪酬" w:id="254"/>
      <w:bookmarkEnd w:id="254"/>
      <w:r>
        <w:rPr/>
      </w:r>
      <w:r>
        <w:rPr>
          <w:rFonts w:ascii="宋体" w:hAnsi="宋体" w:cs="宋体" w:eastAsia="宋体"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应付职工薪酬列示" w:id="255"/>
      <w:bookmarkEnd w:id="25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7,117,684.43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267,234,464.74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250,951,635.87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23,400,513.30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3,337,198.55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27,172,159.18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28,048,480.46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2,460,877.27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10,454,882.98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294,406,623.92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279,000,116.33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25,861,390.57</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短期薪酬列示" w:id="256"/>
      <w:bookmarkEnd w:id="25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4,750,505.98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226,628,163.96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210,136,397.06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21,242,272.88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12,691,337.91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12,691,337.91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1,344,809.45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15,325,455.77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15,294,720.80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1,375,544.42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1,215,986.38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13,553,739.48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13,543,531.22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1,226,194.64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43,812.73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640,510.44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632,217.70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52,105.47</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85,010.34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1,131,205.85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118,971.88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97,244.31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1,022,369.00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9,001,394.00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9,241,067.00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782,696.00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3,588,113.10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3,588,113.10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7,117,684.43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267,234,464.74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250,951,635.87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23,400,513.30</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设定提存计划列示" w:id="257"/>
      <w:bookmarkEnd w:id="25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3,164,655.15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25,426,931.95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26,280,368.72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2,311,218.38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172,543.40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1,745,227.23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1,768,111.74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149,658.89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3,337,198.55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27,172,159.18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28,048,480.46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2,460,877.27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154" w:right="1129" w:firstLine="0"/>
        <w:jc w:val="left"/>
        <w:rPr>
          <w:rFonts w:ascii="宋体" w:hAnsi="宋体" w:cs="宋体" w:eastAsia="宋体" w:hint="default"/>
          <w:sz w:val="21"/>
          <w:szCs w:val="21"/>
        </w:rPr>
      </w:pPr>
      <w:bookmarkStart w:name="22、应交税费" w:id="258"/>
      <w:bookmarkEnd w:id="258"/>
      <w:r>
        <w:rPr/>
      </w:r>
      <w:r>
        <w:rPr>
          <w:rFonts w:ascii="宋体" w:hAnsi="宋体" w:cs="宋体" w:eastAsia="宋体" w:hint="default"/>
          <w:b/>
          <w:bCs/>
          <w:sz w:val="21"/>
          <w:szCs w:val="21"/>
        </w:rPr>
        <w:t>22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216,449.38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-791,361.78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6,401,842.20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3,309,489.21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72,060.16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24,311,081.16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2,496,826.47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1,105,983.68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1,303,278.33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8,286.05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515,280.60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14,489.70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579,878.23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33,223,073.17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6,333,620.60</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3、其他应付款" w:id="259"/>
      <w:bookmarkEnd w:id="259"/>
      <w:r>
        <w:rPr/>
      </w:r>
      <w:r>
        <w:rPr>
          <w:rFonts w:ascii="宋体" w:hAnsi="宋体" w:cs="宋体" w:eastAsia="宋体" w:hint="default"/>
          <w:b/>
          <w:bCs/>
          <w:sz w:val="21"/>
          <w:szCs w:val="21"/>
        </w:rPr>
        <w:t>23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按款项性质列示其他应付款" w:id="260"/>
      <w:bookmarkEnd w:id="26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4,032,057.52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671,149.02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623,362.32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4,655,419.84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671,244.02</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4、递延收益" w:id="261"/>
      <w:bookmarkEnd w:id="261"/>
      <w:r>
        <w:rPr/>
      </w:r>
      <w:r>
        <w:rPr>
          <w:rFonts w:ascii="宋体" w:hAnsi="宋体" w:cs="宋体" w:eastAsia="宋体" w:hint="default"/>
          <w:b/>
          <w:bCs/>
          <w:sz w:val="21"/>
          <w:szCs w:val="21"/>
        </w:rPr>
        <w:t>24</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人才培育补助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服务外包专项补 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大数据分析平台 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208,666.67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436,333.33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网址导航项目补 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网址导航项目补 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709,333.33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5、股本" w:id="262"/>
      <w:bookmarkEnd w:id="262"/>
      <w:r>
        <w:rPr/>
      </w:r>
      <w:r>
        <w:rPr>
          <w:rFonts w:ascii="宋体" w:hAnsi="宋体" w:cs="宋体" w:eastAsia="宋体"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7"/>
        <w:gridCol w:w="1213"/>
        <w:gridCol w:w="1212"/>
        <w:gridCol w:w="1212"/>
        <w:gridCol w:w="1212"/>
        <w:gridCol w:w="1212"/>
        <w:gridCol w:w="1212"/>
        <w:gridCol w:w="1212"/>
      </w:tblGrid>
      <w:tr>
        <w:trPr>
          <w:trHeight w:val="206"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606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61" w:type="dxa"/>
            <w:gridSpan w:val="5"/>
            <w:vMerge/>
            <w:tcBorders>
              <w:left w:val="single" w:sz="4" w:space="0" w:color="000000"/>
              <w:bottom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113,330,000.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236,163,088.</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12"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sz w:val="18"/>
              </w:rPr>
              <w:t>-800,000.00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235,363,088.</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348,693,088.</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3" w:type="dxa"/>
            <w:vMerge/>
            <w:tcBorders>
              <w:left w:val="single" w:sz="9" w:space="0" w:color="D2D2D2"/>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2"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9" w:space="0" w:color="D2D2D2"/>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bl>
    <w:p>
      <w:pPr>
        <w:spacing w:line="260" w:lineRule="exact" w:before="0"/>
        <w:ind w:left="153" w:right="0" w:firstLine="31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）根据</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日召开的</w:t>
      </w:r>
      <w:r>
        <w:rPr>
          <w:rFonts w:ascii="宋体" w:hAnsi="宋体" w:cs="宋体" w:eastAsia="宋体" w:hint="default"/>
          <w:sz w:val="21"/>
          <w:szCs w:val="21"/>
        </w:rPr>
        <w:t>2014</w:t>
      </w:r>
      <w:r>
        <w:rPr>
          <w:rFonts w:ascii="宋体" w:hAnsi="宋体" w:cs="宋体" w:eastAsia="宋体" w:hint="default"/>
          <w:sz w:val="21"/>
          <w:szCs w:val="21"/>
        </w:rPr>
        <w:t>年第一次临时股东大会决议及中国证券监督管理委员会证监许可</w:t>
      </w:r>
    </w:p>
    <w:p>
      <w:pPr>
        <w:spacing w:line="273" w:lineRule="auto" w:before="37"/>
        <w:ind w:left="153" w:right="0" w:firstLine="0"/>
        <w:jc w:val="left"/>
        <w:rPr>
          <w:rFonts w:ascii="宋体" w:hAnsi="宋体" w:cs="宋体" w:eastAsia="宋体" w:hint="default"/>
          <w:sz w:val="21"/>
          <w:szCs w:val="21"/>
        </w:rPr>
      </w:pPr>
      <w:r>
        <w:rPr>
          <w:rFonts w:ascii="宋体" w:hAnsi="宋体" w:cs="宋体" w:eastAsia="宋体" w:hint="default"/>
          <w:spacing w:val="-3"/>
          <w:sz w:val="21"/>
          <w:szCs w:val="21"/>
        </w:rPr>
        <w:t>[2014]760</w:t>
      </w:r>
      <w:r>
        <w:rPr>
          <w:rFonts w:ascii="宋体" w:hAnsi="宋体" w:cs="宋体" w:eastAsia="宋体" w:hint="default"/>
          <w:spacing w:val="-3"/>
          <w:sz w:val="21"/>
          <w:szCs w:val="21"/>
        </w:rPr>
        <w:t>号《关于核准上海海隆软件股份有限公司向庞升东等发行股份购买资产并募集配套资金的批复》，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月公司按照每股</w:t>
      </w:r>
      <w:r>
        <w:rPr>
          <w:rFonts w:ascii="宋体" w:hAnsi="宋体" w:cs="宋体" w:eastAsia="宋体" w:hint="default"/>
          <w:sz w:val="21"/>
          <w:szCs w:val="21"/>
        </w:rPr>
        <w:t>14.96</w:t>
      </w:r>
      <w:r>
        <w:rPr>
          <w:rFonts w:ascii="宋体" w:hAnsi="宋体" w:cs="宋体" w:eastAsia="宋体" w:hint="default"/>
          <w:sz w:val="21"/>
          <w:szCs w:val="21"/>
        </w:rPr>
        <w:t>元，发行人民币普通股</w:t>
      </w:r>
      <w:r>
        <w:rPr>
          <w:rFonts w:ascii="宋体" w:hAnsi="宋体" w:cs="宋体" w:eastAsia="宋体" w:hint="default"/>
          <w:sz w:val="21"/>
          <w:szCs w:val="21"/>
        </w:rPr>
        <w:t>177,139,026</w:t>
      </w:r>
      <w:r>
        <w:rPr>
          <w:rFonts w:ascii="宋体" w:hAnsi="宋体" w:cs="宋体" w:eastAsia="宋体" w:hint="default"/>
          <w:sz w:val="21"/>
          <w:szCs w:val="21"/>
        </w:rPr>
        <w:t>股，用于购买上海二三四五网络科技有</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限公司</w:t>
      </w:r>
      <w:r>
        <w:rPr>
          <w:rFonts w:ascii="宋体" w:hAnsi="宋体" w:cs="宋体" w:eastAsia="宋体" w:hint="default"/>
          <w:sz w:val="21"/>
          <w:szCs w:val="21"/>
        </w:rPr>
        <w:t>34.51%</w:t>
      </w:r>
      <w:r>
        <w:rPr>
          <w:rFonts w:ascii="宋体" w:hAnsi="宋体" w:cs="宋体" w:eastAsia="宋体" w:hint="default"/>
          <w:sz w:val="21"/>
          <w:szCs w:val="21"/>
        </w:rPr>
        <w:t>股权、吉隆瑞美信息咨询有限公司</w:t>
      </w:r>
      <w:r>
        <w:rPr>
          <w:rFonts w:ascii="宋体" w:hAnsi="宋体" w:cs="宋体" w:eastAsia="宋体" w:hint="default"/>
          <w:sz w:val="21"/>
          <w:szCs w:val="21"/>
        </w:rPr>
        <w:t>100%</w:t>
      </w:r>
      <w:r>
        <w:rPr>
          <w:rFonts w:ascii="宋体" w:hAnsi="宋体" w:cs="宋体" w:eastAsia="宋体" w:hint="default"/>
          <w:sz w:val="21"/>
          <w:szCs w:val="21"/>
        </w:rPr>
        <w:t>股权、吉隆瑞信投资有限公司</w:t>
      </w:r>
      <w:r>
        <w:rPr>
          <w:rFonts w:ascii="宋体" w:hAnsi="宋体" w:cs="宋体" w:eastAsia="宋体" w:hint="default"/>
          <w:sz w:val="21"/>
          <w:szCs w:val="21"/>
        </w:rPr>
        <w:t>100%</w:t>
      </w:r>
      <w:r>
        <w:rPr>
          <w:rFonts w:ascii="宋体" w:hAnsi="宋体" w:cs="宋体" w:eastAsia="宋体" w:hint="default"/>
          <w:sz w:val="21"/>
          <w:szCs w:val="21"/>
        </w:rPr>
        <w:t>股权；发行人民币 普通股</w:t>
      </w:r>
      <w:r>
        <w:rPr>
          <w:rFonts w:ascii="宋体" w:hAnsi="宋体" w:cs="宋体" w:eastAsia="宋体" w:hint="default"/>
          <w:sz w:val="21"/>
          <w:szCs w:val="21"/>
        </w:rPr>
        <w:t>59,024,062</w:t>
      </w:r>
      <w:r>
        <w:rPr>
          <w:rFonts w:ascii="宋体" w:hAnsi="宋体" w:cs="宋体" w:eastAsia="宋体" w:hint="default"/>
          <w:sz w:val="21"/>
          <w:szCs w:val="21"/>
        </w:rPr>
        <w:t>股用于配套募集资金，变更后的注册资本为人民币</w:t>
      </w:r>
      <w:r>
        <w:rPr>
          <w:rFonts w:ascii="宋体" w:hAnsi="宋体" w:cs="宋体" w:eastAsia="宋体" w:hint="default"/>
          <w:sz w:val="21"/>
          <w:szCs w:val="21"/>
        </w:rPr>
        <w:t>34,949.3088</w:t>
      </w:r>
      <w:r>
        <w:rPr>
          <w:rFonts w:ascii="宋体" w:hAnsi="宋体" w:cs="宋体" w:eastAsia="宋体" w:hint="default"/>
          <w:sz w:val="21"/>
          <w:szCs w:val="21"/>
        </w:rPr>
        <w:t>万元。上述股本变动业</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经众华会计师事务所（特殊普通合伙）验证并出具以（众会字</w:t>
      </w:r>
      <w:r>
        <w:rPr>
          <w:rFonts w:ascii="宋体" w:hAnsi="宋体" w:cs="宋体" w:eastAsia="宋体" w:hint="default"/>
          <w:sz w:val="21"/>
          <w:szCs w:val="21"/>
        </w:rPr>
        <w:t>[2014]</w:t>
      </w:r>
      <w:r>
        <w:rPr>
          <w:rFonts w:ascii="宋体" w:hAnsi="宋体" w:cs="宋体" w:eastAsia="宋体" w:hint="default"/>
          <w:sz w:val="21"/>
          <w:szCs w:val="21"/>
        </w:rPr>
        <w:t>第</w:t>
      </w:r>
      <w:r>
        <w:rPr>
          <w:rFonts w:ascii="宋体" w:hAnsi="宋体" w:cs="宋体" w:eastAsia="宋体" w:hint="default"/>
          <w:sz w:val="21"/>
          <w:szCs w:val="21"/>
        </w:rPr>
        <w:t>4949</w:t>
      </w:r>
      <w:r>
        <w:rPr>
          <w:rFonts w:ascii="宋体" w:hAnsi="宋体" w:cs="宋体" w:eastAsia="宋体" w:hint="default"/>
          <w:sz w:val="21"/>
          <w:szCs w:val="21"/>
        </w:rPr>
        <w:t>号）验资报告。</w:t>
      </w:r>
    </w:p>
    <w:p>
      <w:pPr>
        <w:spacing w:line="273" w:lineRule="auto" w:before="7"/>
        <w:ind w:left="153" w:right="1129" w:firstLine="31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日第五届董事会第六次会议审议通过的《关于回购注销</w:t>
      </w:r>
      <w:r>
        <w:rPr>
          <w:rFonts w:ascii="宋体" w:hAnsi="宋体" w:cs="宋体" w:eastAsia="宋体" w:hint="default"/>
          <w:sz w:val="21"/>
          <w:szCs w:val="21"/>
        </w:rPr>
        <w:t>&lt;</w:t>
      </w:r>
      <w:r>
        <w:rPr>
          <w:rFonts w:ascii="宋体" w:hAnsi="宋体" w:cs="宋体" w:eastAsia="宋体" w:hint="default"/>
          <w:sz w:val="21"/>
          <w:szCs w:val="21"/>
        </w:rPr>
        <w:t>限制性股票激励计划</w:t>
      </w:r>
      <w:r>
        <w:rPr>
          <w:rFonts w:ascii="宋体" w:hAnsi="宋体" w:cs="宋体" w:eastAsia="宋体" w:hint="default"/>
          <w:sz w:val="21"/>
          <w:szCs w:val="21"/>
        </w:rPr>
        <w:t>&gt; </w:t>
      </w:r>
      <w:r>
        <w:rPr>
          <w:rFonts w:ascii="宋体" w:hAnsi="宋体" w:cs="宋体" w:eastAsia="宋体" w:hint="default"/>
          <w:spacing w:val="-1"/>
          <w:sz w:val="21"/>
          <w:szCs w:val="21"/>
        </w:rPr>
        <w:t>第三期拟解锁股票的议案》，</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月本公司回购限制性股票</w:t>
      </w:r>
      <w:r>
        <w:rPr>
          <w:rFonts w:ascii="宋体" w:hAnsi="宋体" w:cs="宋体" w:eastAsia="宋体" w:hint="default"/>
          <w:spacing w:val="-1"/>
          <w:sz w:val="21"/>
          <w:szCs w:val="21"/>
        </w:rPr>
        <w:t>80</w:t>
      </w:r>
      <w:r>
        <w:rPr>
          <w:rFonts w:ascii="宋体" w:hAnsi="宋体" w:cs="宋体" w:eastAsia="宋体" w:hint="default"/>
          <w:spacing w:val="-1"/>
          <w:sz w:val="21"/>
          <w:szCs w:val="21"/>
        </w:rPr>
        <w:t>万股，减少注册资本人民币</w:t>
      </w:r>
      <w:r>
        <w:rPr>
          <w:rFonts w:ascii="宋体" w:hAnsi="宋体" w:cs="宋体" w:eastAsia="宋体" w:hint="default"/>
          <w:spacing w:val="-1"/>
          <w:sz w:val="21"/>
          <w:szCs w:val="21"/>
        </w:rPr>
        <w:t>80</w:t>
      </w:r>
      <w:r>
        <w:rPr>
          <w:rFonts w:ascii="宋体" w:hAnsi="宋体" w:cs="宋体" w:eastAsia="宋体" w:hint="default"/>
          <w:spacing w:val="-1"/>
          <w:sz w:val="21"/>
          <w:szCs w:val="21"/>
        </w:rPr>
        <w:t>万元，变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更后的注册资本为人民币</w:t>
      </w:r>
      <w:r>
        <w:rPr>
          <w:rFonts w:ascii="宋体" w:hAnsi="宋体" w:cs="宋体" w:eastAsia="宋体" w:hint="default"/>
          <w:sz w:val="21"/>
          <w:szCs w:val="21"/>
        </w:rPr>
        <w:t>34,869.3088</w:t>
      </w:r>
      <w:r>
        <w:rPr>
          <w:rFonts w:ascii="宋体" w:hAnsi="宋体" w:cs="宋体" w:eastAsia="宋体" w:hint="default"/>
          <w:sz w:val="21"/>
          <w:szCs w:val="21"/>
        </w:rPr>
        <w:t>万元。上述股本变动业经众华会计师事务所（特殊普通合伙）验证</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并出具以（众会字</w:t>
      </w:r>
      <w:r>
        <w:rPr>
          <w:rFonts w:ascii="宋体" w:hAnsi="宋体" w:cs="宋体" w:eastAsia="宋体" w:hint="default"/>
          <w:sz w:val="21"/>
          <w:szCs w:val="21"/>
        </w:rPr>
        <w:t>[2014]</w:t>
      </w:r>
      <w:r>
        <w:rPr>
          <w:rFonts w:ascii="宋体" w:hAnsi="宋体" w:cs="宋体" w:eastAsia="宋体" w:hint="default"/>
          <w:sz w:val="21"/>
          <w:szCs w:val="21"/>
        </w:rPr>
        <w:t>第</w:t>
      </w:r>
      <w:r>
        <w:rPr>
          <w:rFonts w:ascii="宋体" w:hAnsi="宋体" w:cs="宋体" w:eastAsia="宋体" w:hint="default"/>
          <w:sz w:val="21"/>
          <w:szCs w:val="21"/>
        </w:rPr>
        <w:t>0028</w:t>
      </w:r>
      <w:r>
        <w:rPr>
          <w:rFonts w:ascii="宋体" w:hAnsi="宋体" w:cs="宋体" w:eastAsia="宋体" w:hint="default"/>
          <w:sz w:val="21"/>
          <w:szCs w:val="21"/>
        </w:rPr>
        <w:t>号）验资报告。</w:t>
      </w:r>
    </w:p>
    <w:p>
      <w:pPr>
        <w:spacing w:after="0" w:line="273" w:lineRule="auto"/>
        <w:jc w:val="both"/>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26、资本公积" w:id="263"/>
      <w:bookmarkEnd w:id="263"/>
      <w:r>
        <w:rPr/>
      </w:r>
      <w:r>
        <w:rPr>
          <w:rFonts w:ascii="宋体" w:hAnsi="宋体" w:cs="宋体" w:eastAsia="宋体" w:hint="default"/>
          <w:b/>
          <w:bCs/>
          <w:sz w:val="21"/>
          <w:szCs w:val="21"/>
        </w:rPr>
        <w:t>26</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73,259,800.00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3,274,902,655.33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3,341,781,760.53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3,927,108.26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3,927,108.26</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其中：以权益结算的股 份支付形成的</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3,840,000.00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3,840,000.00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77,166,213.46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3,274,902,655.33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3,345,708,868.79</w:t>
            </w:r>
          </w:p>
        </w:tc>
      </w:tr>
    </w:tbl>
    <w:p>
      <w:pPr>
        <w:spacing w:line="260" w:lineRule="exact" w:before="0"/>
        <w:ind w:left="153" w:right="0"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）本期资本公积增加</w:t>
      </w:r>
      <w:r>
        <w:rPr>
          <w:rFonts w:ascii="宋体" w:hAnsi="宋体" w:cs="宋体" w:eastAsia="宋体" w:hint="default"/>
          <w:sz w:val="21"/>
          <w:szCs w:val="21"/>
        </w:rPr>
        <w:t>3,274,902,655.33</w:t>
      </w:r>
      <w:r>
        <w:rPr>
          <w:rFonts w:ascii="宋体" w:hAnsi="宋体" w:cs="宋体" w:eastAsia="宋体" w:hint="default"/>
          <w:sz w:val="21"/>
          <w:szCs w:val="21"/>
        </w:rPr>
        <w:t>元，形成原因系公司本年度非公开发行股份</w:t>
      </w:r>
      <w:r>
        <w:rPr>
          <w:rFonts w:ascii="宋体" w:hAnsi="宋体" w:cs="宋体" w:eastAsia="宋体" w:hint="default"/>
          <w:sz w:val="21"/>
          <w:szCs w:val="21"/>
        </w:rPr>
        <w:t>236,163,088.00</w:t>
      </w:r>
    </w:p>
    <w:p>
      <w:pPr>
        <w:spacing w:line="273" w:lineRule="auto" w:before="37"/>
        <w:ind w:left="153" w:right="1129" w:firstLine="0"/>
        <w:jc w:val="left"/>
        <w:rPr>
          <w:rFonts w:ascii="宋体" w:hAnsi="宋体" w:cs="宋体" w:eastAsia="宋体" w:hint="default"/>
          <w:sz w:val="21"/>
          <w:szCs w:val="21"/>
        </w:rPr>
      </w:pPr>
      <w:r>
        <w:rPr>
          <w:rFonts w:ascii="宋体" w:hAnsi="宋体" w:cs="宋体" w:eastAsia="宋体" w:hint="default"/>
          <w:spacing w:val="12"/>
          <w:sz w:val="21"/>
          <w:szCs w:val="21"/>
        </w:rPr>
        <w:t>股，发行价格</w:t>
      </w:r>
      <w:r>
        <w:rPr>
          <w:rFonts w:ascii="宋体" w:hAnsi="宋体" w:cs="宋体" w:eastAsia="宋体" w:hint="default"/>
          <w:spacing w:val="12"/>
          <w:sz w:val="21"/>
          <w:szCs w:val="21"/>
        </w:rPr>
        <w:t>14.96</w:t>
      </w:r>
      <w:r>
        <w:rPr>
          <w:rFonts w:ascii="宋体" w:hAnsi="宋体" w:cs="宋体" w:eastAsia="宋体" w:hint="default"/>
          <w:spacing w:val="12"/>
          <w:sz w:val="21"/>
          <w:szCs w:val="21"/>
        </w:rPr>
        <w:t>元，发行金额</w:t>
      </w:r>
      <w:r>
        <w:rPr>
          <w:rFonts w:ascii="宋体" w:hAnsi="宋体" w:cs="宋体" w:eastAsia="宋体" w:hint="default"/>
          <w:spacing w:val="-84"/>
          <w:sz w:val="21"/>
          <w:szCs w:val="21"/>
        </w:rPr>
        <w:t> </w:t>
      </w:r>
      <w:r>
        <w:rPr>
          <w:rFonts w:ascii="宋体" w:hAnsi="宋体" w:cs="宋体" w:eastAsia="宋体" w:hint="default"/>
          <w:sz w:val="21"/>
          <w:szCs w:val="21"/>
        </w:rPr>
        <w:t>3,532,999,796.48</w:t>
      </w:r>
      <w:r>
        <w:rPr>
          <w:rFonts w:ascii="宋体" w:hAnsi="宋体" w:cs="宋体" w:eastAsia="宋体" w:hint="default"/>
          <w:spacing w:val="-83"/>
          <w:sz w:val="21"/>
          <w:szCs w:val="21"/>
        </w:rPr>
        <w:t> </w:t>
      </w:r>
      <w:r>
        <w:rPr>
          <w:rFonts w:ascii="宋体" w:hAnsi="宋体" w:cs="宋体" w:eastAsia="宋体" w:hint="default"/>
          <w:spacing w:val="14"/>
          <w:sz w:val="21"/>
          <w:szCs w:val="21"/>
        </w:rPr>
        <w:t>元，扣除新增股本</w:t>
      </w:r>
      <w:r>
        <w:rPr>
          <w:rFonts w:ascii="宋体" w:hAnsi="宋体" w:cs="宋体" w:eastAsia="宋体" w:hint="default"/>
          <w:spacing w:val="-83"/>
          <w:sz w:val="21"/>
          <w:szCs w:val="21"/>
        </w:rPr>
        <w:t> </w:t>
      </w:r>
      <w:r>
        <w:rPr>
          <w:rFonts w:ascii="宋体" w:hAnsi="宋体" w:cs="宋体" w:eastAsia="宋体" w:hint="default"/>
          <w:spacing w:val="4"/>
          <w:sz w:val="21"/>
          <w:szCs w:val="21"/>
        </w:rPr>
        <w:t>236,163,088.00</w:t>
      </w:r>
      <w:r>
        <w:rPr>
          <w:rFonts w:ascii="宋体" w:hAnsi="宋体" w:cs="宋体" w:eastAsia="宋体" w:hint="default"/>
          <w:spacing w:val="4"/>
          <w:sz w:val="21"/>
          <w:szCs w:val="21"/>
        </w:rPr>
        <w:t>元和发行费</w:t>
      </w:r>
      <w:r>
        <w:rPr>
          <w:rFonts w:ascii="宋体" w:hAnsi="宋体" w:cs="宋体" w:eastAsia="宋体" w:hint="default"/>
          <w:spacing w:val="-84"/>
          <w:sz w:val="21"/>
          <w:szCs w:val="21"/>
        </w:rPr>
        <w:t> </w:t>
      </w:r>
      <w:r>
        <w:rPr>
          <w:rFonts w:ascii="宋体" w:hAnsi="宋体" w:cs="宋体" w:eastAsia="宋体" w:hint="default"/>
          <w:sz w:val="21"/>
          <w:szCs w:val="21"/>
        </w:rPr>
        <w:t>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21,934,053.15</w:t>
      </w:r>
      <w:r>
        <w:rPr>
          <w:rFonts w:ascii="宋体" w:hAnsi="宋体" w:cs="宋体" w:eastAsia="宋体" w:hint="default"/>
          <w:sz w:val="21"/>
          <w:szCs w:val="21"/>
        </w:rPr>
        <w:t>元后，差额</w:t>
      </w:r>
      <w:r>
        <w:rPr>
          <w:rFonts w:ascii="宋体" w:hAnsi="宋体" w:cs="宋体" w:eastAsia="宋体" w:hint="default"/>
          <w:sz w:val="21"/>
          <w:szCs w:val="21"/>
        </w:rPr>
        <w:t>3,274,902,655.33</w:t>
      </w:r>
      <w:r>
        <w:rPr>
          <w:rFonts w:ascii="宋体" w:hAnsi="宋体" w:cs="宋体" w:eastAsia="宋体" w:hint="default"/>
          <w:sz w:val="21"/>
          <w:szCs w:val="21"/>
        </w:rPr>
        <w:t>元计入资本溢价（股本溢价）。</w:t>
      </w:r>
    </w:p>
    <w:p>
      <w:pPr>
        <w:spacing w:line="273" w:lineRule="auto" w:before="7"/>
        <w:ind w:left="153" w:right="0" w:firstLine="315"/>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）本期资本公积减少</w:t>
      </w:r>
      <w:r>
        <w:rPr>
          <w:rFonts w:ascii="宋体" w:hAnsi="宋体" w:cs="宋体" w:eastAsia="宋体" w:hint="default"/>
          <w:spacing w:val="-5"/>
          <w:sz w:val="21"/>
          <w:szCs w:val="21"/>
        </w:rPr>
        <w:t>6,360,000.00</w:t>
      </w:r>
      <w:r>
        <w:rPr>
          <w:rFonts w:ascii="宋体" w:hAnsi="宋体" w:cs="宋体" w:eastAsia="宋体" w:hint="default"/>
          <w:spacing w:val="-5"/>
          <w:sz w:val="21"/>
          <w:szCs w:val="21"/>
        </w:rPr>
        <w:t>元，形成原因系公司本年度回购限制性股票</w:t>
      </w:r>
      <w:r>
        <w:rPr>
          <w:rFonts w:ascii="宋体" w:hAnsi="宋体" w:cs="宋体" w:eastAsia="宋体" w:hint="default"/>
          <w:spacing w:val="-5"/>
          <w:sz w:val="21"/>
          <w:szCs w:val="21"/>
        </w:rPr>
        <w:t>80</w:t>
      </w:r>
      <w:r>
        <w:rPr>
          <w:rFonts w:ascii="宋体" w:hAnsi="宋体" w:cs="宋体" w:eastAsia="宋体" w:hint="default"/>
          <w:spacing w:val="-5"/>
          <w:sz w:val="21"/>
          <w:szCs w:val="21"/>
        </w:rPr>
        <w:t>万股，回购价格</w:t>
      </w:r>
      <w:r>
        <w:rPr>
          <w:rFonts w:ascii="宋体" w:hAnsi="宋体" w:cs="宋体" w:eastAsia="宋体" w:hint="default"/>
          <w:spacing w:val="-5"/>
          <w:sz w:val="21"/>
          <w:szCs w:val="21"/>
        </w:rPr>
        <w:t>8.95</w:t>
      </w:r>
      <w:r>
        <w:rPr>
          <w:rFonts w:ascii="宋体" w:hAnsi="宋体" w:cs="宋体" w:eastAsia="宋体" w:hint="default"/>
          <w:sz w:val="21"/>
          <w:szCs w:val="21"/>
        </w:rPr>
        <w:t> </w:t>
      </w:r>
      <w:r>
        <w:rPr>
          <w:rFonts w:ascii="宋体" w:hAnsi="宋体" w:cs="宋体" w:eastAsia="宋体" w:hint="default"/>
          <w:sz w:val="21"/>
          <w:szCs w:val="21"/>
        </w:rPr>
        <w:t>元每股，回购总额人民币</w:t>
      </w:r>
      <w:r>
        <w:rPr>
          <w:rFonts w:ascii="宋体" w:hAnsi="宋体" w:cs="宋体" w:eastAsia="宋体" w:hint="default"/>
          <w:sz w:val="21"/>
          <w:szCs w:val="21"/>
        </w:rPr>
        <w:t>7,160,000.00</w:t>
      </w:r>
      <w:r>
        <w:rPr>
          <w:rFonts w:ascii="宋体" w:hAnsi="宋体" w:cs="宋体" w:eastAsia="宋体" w:hint="default"/>
          <w:sz w:val="21"/>
          <w:szCs w:val="21"/>
        </w:rPr>
        <w:t>元，其中减少股本</w:t>
      </w:r>
      <w:r>
        <w:rPr>
          <w:rFonts w:ascii="宋体" w:hAnsi="宋体" w:cs="宋体" w:eastAsia="宋体" w:hint="default"/>
          <w:sz w:val="21"/>
          <w:szCs w:val="21"/>
        </w:rPr>
        <w:t>800,000.00</w:t>
      </w:r>
      <w:r>
        <w:rPr>
          <w:rFonts w:ascii="宋体" w:hAnsi="宋体" w:cs="宋体" w:eastAsia="宋体" w:hint="default"/>
          <w:sz w:val="21"/>
          <w:szCs w:val="21"/>
        </w:rPr>
        <w:t>元，减少资本公积</w:t>
      </w:r>
      <w:r>
        <w:rPr>
          <w:rFonts w:ascii="宋体" w:hAnsi="宋体" w:cs="宋体" w:eastAsia="宋体" w:hint="default"/>
          <w:sz w:val="21"/>
          <w:szCs w:val="21"/>
        </w:rPr>
        <w:t>6,360,000.00</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154" w:right="1129" w:firstLine="0"/>
        <w:jc w:val="left"/>
        <w:rPr>
          <w:rFonts w:ascii="宋体" w:hAnsi="宋体" w:cs="宋体" w:eastAsia="宋体" w:hint="default"/>
          <w:sz w:val="21"/>
          <w:szCs w:val="21"/>
        </w:rPr>
      </w:pPr>
      <w:bookmarkStart w:name="27、其他综合收益" w:id="264"/>
      <w:bookmarkEnd w:id="264"/>
      <w:r>
        <w:rPr/>
      </w:r>
      <w:r>
        <w:rPr>
          <w:rFonts w:ascii="宋体" w:hAnsi="宋体" w:cs="宋体" w:eastAsia="宋体" w:hint="default"/>
          <w:b/>
          <w:bCs/>
          <w:sz w:val="21"/>
          <w:szCs w:val="21"/>
        </w:rPr>
        <w:t>27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846"/>
        <w:gridCol w:w="1085"/>
        <w:gridCol w:w="948"/>
        <w:gridCol w:w="1165"/>
        <w:gridCol w:w="948"/>
        <w:gridCol w:w="948"/>
        <w:gridCol w:w="948"/>
        <w:gridCol w:w="806"/>
      </w:tblGrid>
      <w:tr>
        <w:trPr>
          <w:trHeight w:val="398" w:hRule="exact"/>
        </w:trPr>
        <w:tc>
          <w:tcPr>
            <w:tcW w:w="2846" w:type="dxa"/>
            <w:vMerge w:val="restart"/>
            <w:tcBorders>
              <w:top w:val="single" w:sz="4" w:space="0" w:color="000000"/>
              <w:left w:val="single" w:sz="4" w:space="0" w:color="000000"/>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495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46"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7" w:right="108"/>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7" w:right="3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7" w:right="10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48" w:type="dxa"/>
            <w:vMerge/>
            <w:tcBorders>
              <w:left w:val="single" w:sz="4" w:space="0" w:color="000000"/>
              <w:right w:val="single" w:sz="4" w:space="0" w:color="000000"/>
            </w:tcBorders>
            <w:shd w:val="clear" w:color="auto" w:fill="D2D2D2"/>
          </w:tcPr>
          <w:p>
            <w:pPr/>
          </w:p>
        </w:tc>
        <w:tc>
          <w:tcPr>
            <w:tcW w:w="1165" w:type="dxa"/>
            <w:vMerge/>
            <w:tcBorders>
              <w:left w:val="single" w:sz="4" w:space="0" w:color="000000"/>
              <w:right w:val="single" w:sz="4" w:space="0" w:color="000000"/>
            </w:tcBorders>
            <w:shd w:val="clear" w:color="auto" w:fill="D2D2D2"/>
          </w:tcPr>
          <w:p>
            <w:pPr/>
          </w:p>
        </w:tc>
        <w:tc>
          <w:tcPr>
            <w:tcW w:w="9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8" w:right="22" w:hanging="266"/>
              <w:jc w:val="left"/>
              <w:rPr>
                <w:rFonts w:ascii="宋体" w:hAnsi="宋体" w:cs="宋体" w:eastAsia="宋体" w:hint="default"/>
                <w:sz w:val="18"/>
                <w:szCs w:val="18"/>
              </w:rPr>
            </w:pPr>
            <w:r>
              <w:rPr>
                <w:rFonts w:ascii="宋体" w:hAnsi="宋体" w:cs="宋体" w:eastAsia="宋体" w:hint="default"/>
                <w:spacing w:val="-2"/>
                <w:sz w:val="18"/>
                <w:szCs w:val="18"/>
              </w:rPr>
              <w:t>减：所得税</w:t>
            </w:r>
            <w:r>
              <w:rPr>
                <w:rFonts w:ascii="宋体" w:hAnsi="宋体" w:cs="宋体" w:eastAsia="宋体" w:hint="default"/>
                <w:sz w:val="18"/>
                <w:szCs w:val="18"/>
              </w:rPr>
              <w:t> 费用</w:t>
            </w:r>
          </w:p>
        </w:tc>
        <w:tc>
          <w:tcPr>
            <w:tcW w:w="9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8" w:right="10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8" w:type="dxa"/>
            <w:vMerge/>
            <w:tcBorders>
              <w:left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46" w:type="dxa"/>
            <w:vMerge w:val="restart"/>
            <w:tcBorders>
              <w:top w:val="nil" w:sz="6" w:space="0" w:color="auto"/>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165" w:type="dxa"/>
            <w:vMerge/>
            <w:tcBorders>
              <w:left w:val="single" w:sz="4" w:space="0" w:color="000000"/>
              <w:right w:val="single" w:sz="4" w:space="0" w:color="000000"/>
            </w:tcBorders>
            <w:shd w:val="clear" w:color="auto" w:fill="D2D2D2"/>
          </w:tcPr>
          <w:p>
            <w:pPr/>
          </w:p>
        </w:tc>
        <w:tc>
          <w:tcPr>
            <w:tcW w:w="948" w:type="dxa"/>
            <w:vMerge/>
            <w:tcBorders>
              <w:left w:val="single" w:sz="4" w:space="0" w:color="000000"/>
              <w:bottom w:val="nil" w:sz="6" w:space="0" w:color="auto"/>
              <w:right w:val="single" w:sz="4" w:space="0" w:color="000000"/>
            </w:tcBorders>
            <w:shd w:val="clear" w:color="auto" w:fill="D2D2D2"/>
          </w:tcPr>
          <w:p>
            <w:pPr/>
          </w:p>
        </w:tc>
        <w:tc>
          <w:tcPr>
            <w:tcW w:w="948" w:type="dxa"/>
            <w:vMerge/>
            <w:tcBorders>
              <w:left w:val="single" w:sz="4" w:space="0" w:color="000000"/>
              <w:bottom w:val="nil" w:sz="6" w:space="0" w:color="auto"/>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46"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二、以后将重分类进损益的其他综合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收益</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-2,189,217.</w:t>
            </w:r>
          </w:p>
          <w:p>
            <w:pPr>
              <w:pStyle w:val="TableParagraph"/>
              <w:spacing w:line="240" w:lineRule="auto" w:before="77"/>
              <w:ind w:right="21"/>
              <w:jc w:val="right"/>
              <w:rPr>
                <w:rFonts w:ascii="宋体" w:hAnsi="宋体" w:cs="宋体" w:eastAsia="宋体" w:hint="default"/>
                <w:sz w:val="18"/>
                <w:szCs w:val="18"/>
              </w:rPr>
            </w:pPr>
            <w:r>
              <w:rPr>
                <w:rFonts w:ascii="宋体"/>
                <w:sz w:val="18"/>
              </w:rPr>
              <w:t>67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11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94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sz w:val="18"/>
              </w:rPr>
              <w:t>-2,317,7</w:t>
            </w:r>
          </w:p>
          <w:p>
            <w:pPr>
              <w:pStyle w:val="TableParagraph"/>
              <w:spacing w:line="240" w:lineRule="auto" w:before="77"/>
              <w:ind w:left="323" w:right="0"/>
              <w:jc w:val="left"/>
              <w:rPr>
                <w:rFonts w:ascii="宋体" w:hAnsi="宋体" w:cs="宋体" w:eastAsia="宋体" w:hint="default"/>
                <w:sz w:val="18"/>
                <w:szCs w:val="18"/>
              </w:rPr>
            </w:pPr>
            <w:r>
              <w:rPr>
                <w:rFonts w:ascii="宋体"/>
                <w:sz w:val="18"/>
              </w:rPr>
              <w:t>72.07</w:t>
            </w:r>
          </w:p>
        </w:tc>
      </w:tr>
      <w:tr>
        <w:trPr>
          <w:trHeight w:val="161" w:hRule="exact"/>
        </w:trPr>
        <w:tc>
          <w:tcPr>
            <w:tcW w:w="2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vMerge w:val="restart"/>
            <w:tcBorders>
              <w:top w:val="single" w:sz="4" w:space="0" w:color="000000"/>
              <w:left w:val="single" w:sz="9" w:space="0" w:color="D2D2D2"/>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-2,209,912.</w:t>
            </w:r>
          </w:p>
          <w:p>
            <w:pPr>
              <w:pStyle w:val="TableParagraph"/>
              <w:spacing w:line="240" w:lineRule="auto" w:before="77"/>
              <w:ind w:right="21"/>
              <w:jc w:val="right"/>
              <w:rPr>
                <w:rFonts w:ascii="宋体" w:hAnsi="宋体" w:cs="宋体" w:eastAsia="宋体" w:hint="default"/>
                <w:sz w:val="18"/>
                <w:szCs w:val="18"/>
              </w:rPr>
            </w:pPr>
            <w:r>
              <w:rPr>
                <w:rFonts w:ascii="宋体"/>
                <w:sz w:val="18"/>
              </w:rPr>
              <w:t>47</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1165" w:type="dxa"/>
            <w:vMerge w:val="restart"/>
            <w:tcBorders>
              <w:top w:val="single" w:sz="4" w:space="0" w:color="000000"/>
              <w:left w:val="single" w:sz="4" w:space="0" w:color="000000"/>
              <w:right w:val="single" w:sz="4" w:space="0" w:color="000000"/>
            </w:tcBorders>
          </w:tcPr>
          <w:p>
            <w:pPr/>
          </w:p>
        </w:tc>
        <w:tc>
          <w:tcPr>
            <w:tcW w:w="948" w:type="dxa"/>
            <w:vMerge w:val="restart"/>
            <w:tcBorders>
              <w:top w:val="single" w:sz="4" w:space="0" w:color="000000"/>
              <w:left w:val="single" w:sz="4" w:space="0" w:color="000000"/>
              <w:right w:val="single" w:sz="4" w:space="0" w:color="000000"/>
            </w:tcBorders>
          </w:tcPr>
          <w:p>
            <w:pP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948"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sz w:val="18"/>
              </w:rPr>
              <w:t>-2,338,4</w:t>
            </w:r>
          </w:p>
          <w:p>
            <w:pPr>
              <w:pStyle w:val="TableParagraph"/>
              <w:spacing w:line="240" w:lineRule="auto" w:before="77"/>
              <w:ind w:left="323" w:right="0"/>
              <w:jc w:val="left"/>
              <w:rPr>
                <w:rFonts w:ascii="宋体" w:hAnsi="宋体" w:cs="宋体" w:eastAsia="宋体" w:hint="default"/>
                <w:sz w:val="18"/>
                <w:szCs w:val="18"/>
              </w:rPr>
            </w:pPr>
            <w:r>
              <w:rPr>
                <w:rFonts w:ascii="宋体"/>
                <w:sz w:val="18"/>
              </w:rPr>
              <w:t>66.87</w:t>
            </w:r>
          </w:p>
        </w:tc>
      </w:tr>
      <w:tr>
        <w:trPr>
          <w:trHeight w:val="392" w:hRule="exact"/>
        </w:trPr>
        <w:tc>
          <w:tcPr>
            <w:tcW w:w="2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5" w:type="dxa"/>
            <w:vMerge/>
            <w:tcBorders>
              <w:left w:val="single" w:sz="9" w:space="0" w:color="D2D2D2"/>
              <w:right w:val="single" w:sz="4" w:space="0" w:color="000000"/>
            </w:tcBorders>
          </w:tcPr>
          <w:p>
            <w:pPr/>
          </w:p>
        </w:tc>
        <w:tc>
          <w:tcPr>
            <w:tcW w:w="948"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2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vMerge/>
            <w:tcBorders>
              <w:left w:val="single" w:sz="9" w:space="0" w:color="D2D2D2"/>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71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sz w:val="18"/>
              </w:rPr>
              <w:t>20,694.80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20,694.8</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r>
      <w:tr>
        <w:trPr>
          <w:trHeight w:val="714" w:hRule="exact"/>
        </w:trPr>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-2,189,217.</w:t>
            </w:r>
          </w:p>
          <w:p>
            <w:pPr>
              <w:pStyle w:val="TableParagraph"/>
              <w:spacing w:line="240" w:lineRule="auto" w:before="77"/>
              <w:ind w:right="21"/>
              <w:jc w:val="right"/>
              <w:rPr>
                <w:rFonts w:ascii="宋体" w:hAnsi="宋体" w:cs="宋体" w:eastAsia="宋体" w:hint="default"/>
                <w:sz w:val="18"/>
                <w:szCs w:val="18"/>
              </w:rPr>
            </w:pPr>
            <w:r>
              <w:rPr>
                <w:rFonts w:ascii="宋体"/>
                <w:sz w:val="18"/>
              </w:rPr>
              <w:t>67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11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-128,554.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94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sz w:val="18"/>
              </w:rPr>
              <w:t>-2,317,7</w:t>
            </w:r>
          </w:p>
          <w:p>
            <w:pPr>
              <w:pStyle w:val="TableParagraph"/>
              <w:spacing w:line="240" w:lineRule="auto" w:before="77"/>
              <w:ind w:left="323" w:right="0"/>
              <w:jc w:val="left"/>
              <w:rPr>
                <w:rFonts w:ascii="宋体" w:hAnsi="宋体" w:cs="宋体" w:eastAsia="宋体" w:hint="default"/>
                <w:sz w:val="18"/>
                <w:szCs w:val="18"/>
              </w:rPr>
            </w:pPr>
            <w:r>
              <w:rPr>
                <w:rFonts w:ascii="宋体"/>
                <w:sz w:val="18"/>
              </w:rPr>
              <w:t>72.07</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8、盈余公积" w:id="265"/>
      <w:bookmarkEnd w:id="265"/>
      <w:r>
        <w:rPr/>
      </w:r>
      <w:r>
        <w:rPr>
          <w:rFonts w:ascii="宋体" w:hAnsi="宋体" w:cs="宋体" w:eastAsia="宋体" w:hint="default"/>
          <w:b/>
          <w:bCs/>
          <w:sz w:val="21"/>
          <w:szCs w:val="21"/>
        </w:rPr>
        <w:t>28</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32,347,630.05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3,406,640.63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35,754,270.68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32,347,630.05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3,406,640.63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35,754,270.68</w:t>
            </w:r>
          </w:p>
        </w:tc>
      </w:tr>
    </w:tbl>
    <w:p>
      <w:pPr>
        <w:spacing w:line="260"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盈余公积年末数较年初数增加</w:t>
      </w:r>
      <w:r>
        <w:rPr>
          <w:rFonts w:ascii="宋体" w:hAnsi="宋体" w:cs="宋体" w:eastAsia="宋体" w:hint="default"/>
          <w:sz w:val="21"/>
          <w:szCs w:val="21"/>
        </w:rPr>
        <w:t>3,406,640.63</w:t>
      </w:r>
      <w:r>
        <w:rPr>
          <w:rFonts w:ascii="宋体" w:hAnsi="宋体" w:cs="宋体" w:eastAsia="宋体" w:hint="default"/>
          <w:sz w:val="21"/>
          <w:szCs w:val="21"/>
        </w:rPr>
        <w:t>元，增加比例为</w:t>
      </w:r>
      <w:r>
        <w:rPr>
          <w:rFonts w:ascii="宋体" w:hAnsi="宋体" w:cs="宋体" w:eastAsia="宋体" w:hint="default"/>
          <w:sz w:val="21"/>
          <w:szCs w:val="21"/>
        </w:rPr>
        <w:t>10.53%</w:t>
      </w:r>
      <w:r>
        <w:rPr>
          <w:rFonts w:ascii="宋体" w:hAnsi="宋体" w:cs="宋体" w:eastAsia="宋体" w:hint="default"/>
          <w:sz w:val="21"/>
          <w:szCs w:val="21"/>
        </w:rPr>
        <w:t>，主要原因为：本公司按本年净利</w:t>
      </w:r>
    </w:p>
    <w:p>
      <w:pPr>
        <w:spacing w:after="0" w:line="260" w:lineRule="exact"/>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7"/>
        <w:rPr>
          <w:rFonts w:ascii="宋体" w:hAnsi="宋体" w:cs="宋体" w:eastAsia="宋体" w:hint="default"/>
          <w:sz w:val="17"/>
          <w:szCs w:val="17"/>
        </w:rPr>
      </w:pPr>
    </w:p>
    <w:p>
      <w:pPr>
        <w:spacing w:line="535" w:lineRule="auto" w:before="35"/>
        <w:ind w:left="153" w:right="7918" w:firstLine="0"/>
        <w:jc w:val="left"/>
        <w:rPr>
          <w:rFonts w:ascii="宋体" w:hAnsi="宋体" w:cs="宋体" w:eastAsia="宋体" w:hint="default"/>
          <w:sz w:val="21"/>
          <w:szCs w:val="21"/>
        </w:rPr>
      </w:pPr>
      <w:r>
        <w:rPr>
          <w:rFonts w:ascii="宋体" w:hAnsi="宋体" w:cs="宋体" w:eastAsia="宋体" w:hint="default"/>
          <w:sz w:val="21"/>
          <w:szCs w:val="21"/>
        </w:rPr>
        <w:t>润计提</w:t>
      </w:r>
      <w:r>
        <w:rPr>
          <w:rFonts w:ascii="宋体" w:hAnsi="宋体" w:cs="宋体" w:eastAsia="宋体" w:hint="default"/>
          <w:sz w:val="21"/>
          <w:szCs w:val="21"/>
        </w:rPr>
        <w:t>10%</w:t>
      </w:r>
      <w:r>
        <w:rPr>
          <w:rFonts w:ascii="宋体" w:hAnsi="宋体" w:cs="宋体" w:eastAsia="宋体" w:hint="default"/>
          <w:sz w:val="21"/>
          <w:szCs w:val="21"/>
        </w:rPr>
        <w:t>法定盈余公积所致。 </w:t>
      </w:r>
      <w:bookmarkStart w:name="29、未分配利润" w:id="266"/>
      <w:bookmarkEnd w:id="266"/>
      <w:r>
        <w:rPr>
          <w:rFonts w:ascii="宋体" w:hAnsi="宋体" w:cs="宋体" w:eastAsia="宋体" w:hint="default"/>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before="10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229,246,096.37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213,324,538.18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229,246,096.37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213,324,538.18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118,389,761.41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29,471,953.64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3,406,640.63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2,440,395.45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11,253,000.00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11,110,000.00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332,976,217.15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229,246,096.37</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0、营业收入和营业成本" w:id="267"/>
      <w:bookmarkEnd w:id="267"/>
      <w:r>
        <w:rPr/>
      </w:r>
      <w:r>
        <w:rPr>
          <w:rFonts w:ascii="宋体" w:hAnsi="宋体" w:cs="宋体" w:eastAsia="宋体" w:hint="default"/>
          <w:b/>
          <w:bCs/>
          <w:sz w:val="21"/>
          <w:szCs w:val="21"/>
        </w:rPr>
        <w:t>30</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153" w:right="112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652,787,162.43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317,430,851.50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398,195,866.76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256,406,595.46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1,297,146.80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777,038.26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297,900.00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114,959.94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654,084,309.23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318,207,889.76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398,493,766.76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256,521,555.40</w:t>
            </w:r>
          </w:p>
        </w:tc>
      </w:tr>
    </w:tbl>
    <w:p>
      <w:pPr>
        <w:spacing w:line="350" w:lineRule="auto" w:before="93"/>
        <w:ind w:left="153" w:right="1121" w:firstLine="465"/>
        <w:jc w:val="left"/>
        <w:rPr>
          <w:rFonts w:ascii="宋体" w:hAnsi="宋体" w:cs="宋体" w:eastAsia="宋体" w:hint="default"/>
          <w:sz w:val="21"/>
          <w:szCs w:val="21"/>
        </w:rPr>
      </w:pPr>
      <w:r>
        <w:rPr>
          <w:rFonts w:ascii="宋体" w:hAnsi="宋体" w:cs="宋体" w:eastAsia="宋体" w:hint="default"/>
          <w:sz w:val="21"/>
          <w:szCs w:val="21"/>
        </w:rPr>
        <w:t>公司本期营业收入较上期增加</w:t>
      </w:r>
      <w:r>
        <w:rPr>
          <w:rFonts w:ascii="宋体" w:hAnsi="宋体" w:cs="宋体" w:eastAsia="宋体" w:hint="default"/>
          <w:spacing w:val="-59"/>
          <w:sz w:val="21"/>
          <w:szCs w:val="21"/>
        </w:rPr>
        <w:t> </w:t>
      </w:r>
      <w:r>
        <w:rPr>
          <w:rFonts w:ascii="宋体" w:hAnsi="宋体" w:cs="宋体" w:eastAsia="宋体" w:hint="default"/>
          <w:sz w:val="21"/>
          <w:szCs w:val="21"/>
        </w:rPr>
        <w:t>255,590,542.47</w:t>
      </w:r>
      <w:r>
        <w:rPr>
          <w:rFonts w:ascii="宋体" w:hAnsi="宋体" w:cs="宋体" w:eastAsia="宋体" w:hint="default"/>
          <w:spacing w:val="-59"/>
          <w:sz w:val="21"/>
          <w:szCs w:val="21"/>
        </w:rPr>
        <w:t> </w:t>
      </w:r>
      <w:r>
        <w:rPr>
          <w:rFonts w:ascii="宋体" w:hAnsi="宋体" w:cs="宋体" w:eastAsia="宋体" w:hint="default"/>
          <w:sz w:val="21"/>
          <w:szCs w:val="21"/>
        </w:rPr>
        <w:t>元，增长比例</w:t>
      </w:r>
      <w:r>
        <w:rPr>
          <w:rFonts w:ascii="宋体" w:hAnsi="宋体" w:cs="宋体" w:eastAsia="宋体" w:hint="default"/>
          <w:spacing w:val="-60"/>
          <w:sz w:val="21"/>
          <w:szCs w:val="21"/>
        </w:rPr>
        <w:t> </w:t>
      </w:r>
      <w:r>
        <w:rPr>
          <w:rFonts w:ascii="宋体" w:hAnsi="宋体" w:cs="宋体" w:eastAsia="宋体" w:hint="default"/>
          <w:sz w:val="21"/>
          <w:szCs w:val="21"/>
        </w:rPr>
        <w:t>64.14%</w:t>
      </w:r>
      <w:r>
        <w:rPr>
          <w:rFonts w:ascii="宋体" w:hAnsi="宋体" w:cs="宋体" w:eastAsia="宋体" w:hint="default"/>
          <w:sz w:val="21"/>
          <w:szCs w:val="21"/>
        </w:rPr>
        <w:t>，主要系本期公司进行重大资产 重组，完成对上海二三四五网络科技有限公司</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股权收购，将其纳入合并报表范围所致。</w:t>
      </w:r>
    </w:p>
    <w:p>
      <w:pPr>
        <w:spacing w:line="240" w:lineRule="auto" w:before="12"/>
        <w:rPr>
          <w:rFonts w:ascii="宋体" w:hAnsi="宋体" w:cs="宋体" w:eastAsia="宋体" w:hint="default"/>
          <w:sz w:val="16"/>
          <w:szCs w:val="16"/>
        </w:rPr>
      </w:pPr>
    </w:p>
    <w:p>
      <w:pPr>
        <w:spacing w:before="0"/>
        <w:ind w:left="153" w:right="1129" w:firstLine="0"/>
        <w:jc w:val="left"/>
        <w:rPr>
          <w:rFonts w:ascii="宋体" w:hAnsi="宋体" w:cs="宋体" w:eastAsia="宋体" w:hint="default"/>
          <w:sz w:val="21"/>
          <w:szCs w:val="21"/>
        </w:rPr>
      </w:pPr>
      <w:bookmarkStart w:name="31、营业税金及附加" w:id="268"/>
      <w:bookmarkEnd w:id="268"/>
      <w:r>
        <w:rPr/>
      </w:r>
      <w:r>
        <w:rPr>
          <w:rFonts w:ascii="宋体" w:hAnsi="宋体" w:cs="宋体" w:eastAsia="宋体" w:hint="default"/>
          <w:b/>
          <w:bCs/>
          <w:sz w:val="21"/>
          <w:szCs w:val="21"/>
        </w:rPr>
        <w:t>31</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63,282.35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20,670.00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169,596.41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80,830.70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353,610.47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57,736.24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11,135.71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586,489.23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170,372.65</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2、销售费用" w:id="269"/>
      <w:bookmarkEnd w:id="269"/>
      <w:r>
        <w:rPr/>
      </w:r>
      <w:r>
        <w:rPr>
          <w:rFonts w:ascii="宋体" w:hAnsi="宋体" w:cs="宋体" w:eastAsia="宋体" w:hint="default"/>
          <w:b/>
          <w:bCs/>
          <w:sz w:val="21"/>
          <w:szCs w:val="21"/>
        </w:rPr>
        <w:t>32</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15,495,147.64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13,052,147.05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284,771.38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348,058.19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2,032,502.62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1,657,554.00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1,526,077.39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964,211.53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76,974.26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45,892.70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214,674.00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196,102.00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56,069.67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232,914.46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316,915.50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198,944.90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63,411,147.42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572,346.43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303,328.62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83,592,736.55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17,393,043.21</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3、管理费用" w:id="270"/>
      <w:bookmarkEnd w:id="270"/>
      <w:r>
        <w:rPr/>
      </w:r>
      <w:r>
        <w:rPr>
          <w:rFonts w:ascii="宋体" w:hAnsi="宋体" w:cs="宋体" w:eastAsia="宋体" w:hint="default"/>
          <w:b/>
          <w:bCs/>
          <w:sz w:val="21"/>
          <w:szCs w:val="21"/>
        </w:rPr>
        <w:t>33</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62,860,659.34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58,592,680.47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5,491,124.67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3,180,207.47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1,100,891.52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953,916.71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3,749,336.74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45,014,873.99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21,255,831.13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4,179,441.35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3,075,193.41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2,206,154.83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2,207,103.45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2,321,845.48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1,674,278.94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3,408,056.20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1,332,233.68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6,776,012.31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3,600,872.38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137,108,396.43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94,577,317.64</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4、财务费用" w:id="271"/>
      <w:bookmarkEnd w:id="271"/>
      <w:r>
        <w:rPr/>
      </w:r>
      <w:r>
        <w:rPr>
          <w:rFonts w:ascii="宋体" w:hAnsi="宋体" w:cs="宋体" w:eastAsia="宋体" w:hint="default"/>
          <w:b/>
          <w:bCs/>
          <w:sz w:val="21"/>
          <w:szCs w:val="21"/>
        </w:rPr>
        <w:t>34</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262,832.61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46,515.53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8,082,388.98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-6,426,727.23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13,712,728.90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12,673,675.65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244,359.33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136,592.20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6,137,531.86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6,430,056.15</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5、资产减值损失" w:id="272"/>
      <w:bookmarkEnd w:id="272"/>
      <w:r>
        <w:rPr/>
      </w:r>
      <w:r>
        <w:rPr>
          <w:rFonts w:ascii="宋体" w:hAnsi="宋体" w:cs="宋体" w:eastAsia="宋体" w:hint="default"/>
          <w:b/>
          <w:bCs/>
          <w:sz w:val="21"/>
          <w:szCs w:val="21"/>
        </w:rPr>
        <w:t>35</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269,552.54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479,633.94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269,552.54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479,633.94</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6、公允价值变动收益" w:id="273"/>
      <w:bookmarkEnd w:id="273"/>
      <w:r>
        <w:rPr/>
      </w:r>
      <w:r>
        <w:rPr>
          <w:rFonts w:ascii="宋体" w:hAnsi="宋体" w:cs="宋体" w:eastAsia="宋体" w:hint="default"/>
          <w:b/>
          <w:bCs/>
          <w:sz w:val="21"/>
          <w:szCs w:val="21"/>
        </w:rPr>
        <w:t>36</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154" w:right="1129" w:firstLine="0"/>
        <w:jc w:val="left"/>
        <w:rPr>
          <w:rFonts w:ascii="宋体" w:hAnsi="宋体" w:cs="宋体" w:eastAsia="宋体" w:hint="default"/>
          <w:sz w:val="21"/>
          <w:szCs w:val="21"/>
        </w:rPr>
      </w:pPr>
      <w:r>
        <w:rPr>
          <w:rFonts w:ascii="宋体" w:hAnsi="宋体" w:cs="宋体" w:eastAsia="宋体" w:hint="default"/>
          <w:sz w:val="21"/>
          <w:szCs w:val="21"/>
        </w:rPr>
        <w:t>其他说明：详见本附注（十八）。</w:t>
      </w:r>
    </w:p>
    <w:p>
      <w:pPr>
        <w:spacing w:after="0" w:line="260" w:lineRule="exact"/>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37、投资收益" w:id="274"/>
      <w:bookmarkEnd w:id="274"/>
      <w:r>
        <w:rPr/>
      </w:r>
      <w:r>
        <w:rPr>
          <w:rFonts w:ascii="宋体" w:hAnsi="宋体" w:cs="宋体" w:eastAsia="宋体" w:hint="default"/>
          <w:b/>
          <w:bCs/>
          <w:sz w:val="21"/>
          <w:szCs w:val="21"/>
        </w:rPr>
        <w:t>37</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-289,826.10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2,841,596.43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2,551,770.33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8、营业外收入" w:id="275"/>
      <w:bookmarkEnd w:id="275"/>
      <w:r>
        <w:rPr/>
      </w:r>
      <w:r>
        <w:rPr>
          <w:rFonts w:ascii="宋体" w:hAnsi="宋体" w:cs="宋体" w:eastAsia="宋体" w:hint="default"/>
          <w:b/>
          <w:bCs/>
          <w:sz w:val="21"/>
          <w:szCs w:val="21"/>
        </w:rPr>
        <w:t>38</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57,657.20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166,336.80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57,657.20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57,657.20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166,336.80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57,657.20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5,496,547.86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6,463,100.00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5,496,547.86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1,356,665.10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156,327.00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1,356,665.10</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非同一控制下企业合并初始 投资成本小于被购买方合并 日可辨认净资产公允价值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969,134.50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969,134.50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7,880,004.66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6,785,763.80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before="26"/>
        <w:ind w:left="154" w:right="-20" w:firstLine="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2675" w:space="61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2,649,747.86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服务外包发展资金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2,396,800.00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3,694,600.00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5,496,547.86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6,463,100.00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9、营业外支出" w:id="276"/>
      <w:bookmarkEnd w:id="276"/>
      <w:r>
        <w:rPr/>
      </w:r>
      <w:r>
        <w:rPr>
          <w:rFonts w:ascii="宋体" w:hAnsi="宋体" w:cs="宋体" w:eastAsia="宋体" w:hint="default"/>
          <w:b/>
          <w:bCs/>
          <w:sz w:val="21"/>
          <w:szCs w:val="21"/>
        </w:rPr>
        <w:t>39</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13,425.42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13,425.42</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13,425.42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13,425.42</w:t>
            </w:r>
          </w:p>
        </w:tc>
      </w:tr>
    </w:tbl>
    <w:p>
      <w:pPr>
        <w:spacing w:after="0" w:line="240" w:lineRule="auto"/>
        <w:jc w:val="right"/>
        <w:rPr>
          <w:rFonts w:ascii="宋体" w:hAnsi="宋体" w:cs="宋体" w:eastAsia="宋体" w:hint="default"/>
          <w:sz w:val="18"/>
          <w:szCs w:val="18"/>
        </w:rPr>
        <w:sectPr>
          <w:type w:val="continuous"/>
          <w:pgSz w:w="11910" w:h="16840"/>
          <w:pgMar w:top="1580" w:bottom="76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6,412.37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55,837.79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3,259.74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0、所得税费用" w:id="277"/>
      <w:bookmarkEnd w:id="277"/>
      <w:r>
        <w:rPr/>
      </w:r>
      <w:r>
        <w:rPr>
          <w:rFonts w:ascii="宋体" w:hAnsi="宋体" w:cs="宋体" w:eastAsia="宋体" w:hint="default"/>
          <w:b/>
          <w:bCs/>
          <w:sz w:val="21"/>
          <w:szCs w:val="21"/>
        </w:rPr>
        <w:t>40</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所得税费用表" w:id="278"/>
      <w:bookmarkEnd w:id="27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16,519,989.80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492,443.71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-13,271,603.11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3,248,386.69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492,443.71</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1、现金流量表项目" w:id="279"/>
      <w:bookmarkEnd w:id="279"/>
      <w:r>
        <w:rPr/>
      </w:r>
      <w:r>
        <w:rPr>
          <w:rFonts w:ascii="宋体" w:hAnsi="宋体" w:cs="宋体" w:eastAsia="宋体" w:hint="default"/>
          <w:b/>
          <w:bCs/>
          <w:sz w:val="21"/>
          <w:szCs w:val="21"/>
        </w:rPr>
        <w:t>41</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收到的其他与经营活动有关的现金" w:id="280"/>
      <w:bookmarkEnd w:id="28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972,246.80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8,082,388.98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6,426,727.24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1,356,665.10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156,327.00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6,205,881.19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6,463,100.00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2,139,060.08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1,228,160.92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18,756,242.15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14,274,315.16</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支付的其他与经营活动有关的现金" w:id="281"/>
      <w:bookmarkEnd w:id="28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11,566,929.06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46,362,762.58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30,150,190.70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244,359.33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136,592.20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6,412.37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80,025.99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1,380,839.98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207,983.59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59,597,303.32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30,574,792.48</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8"/>
        <w:rPr>
          <w:rFonts w:ascii="宋体" w:hAnsi="宋体" w:cs="宋体" w:eastAsia="宋体" w:hint="default"/>
          <w:sz w:val="17"/>
          <w:szCs w:val="17"/>
        </w:rPr>
      </w:pPr>
    </w:p>
    <w:p>
      <w:pPr>
        <w:spacing w:before="35"/>
        <w:ind w:left="153" w:right="1129" w:firstLine="0"/>
        <w:jc w:val="left"/>
        <w:rPr>
          <w:rFonts w:ascii="宋体" w:hAnsi="宋体" w:cs="宋体" w:eastAsia="宋体" w:hint="default"/>
          <w:sz w:val="21"/>
          <w:szCs w:val="21"/>
        </w:rPr>
      </w:pPr>
      <w:bookmarkStart w:name="（3）收到的其他与投资活动有关的现金" w:id="282"/>
      <w:bookmarkEnd w:id="28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2,426,071.82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2,426,071.82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支付的其他与投资活动有关的现金" w:id="283"/>
      <w:bookmarkEnd w:id="28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893,251,300.00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901,251,300.00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5）支付的其他与筹资活动有关的现金" w:id="284"/>
      <w:bookmarkEnd w:id="284"/>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22,334,241.89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回购限制性股票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5,638,500.00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29,494,241.89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5,638,500.00</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3、现金流量表补充资料" w:id="285"/>
      <w:bookmarkEnd w:id="285"/>
      <w:r>
        <w:rPr/>
      </w:r>
      <w:r>
        <w:rPr>
          <w:rFonts w:ascii="宋体" w:hAnsi="宋体" w:cs="宋体" w:eastAsia="宋体" w:hint="default"/>
          <w:b/>
          <w:bCs/>
          <w:sz w:val="21"/>
          <w:szCs w:val="21"/>
        </w:rPr>
        <w:t>43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现金流量表补充资料" w:id="286"/>
      <w:bookmarkEnd w:id="28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113,549,263.37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29,211,848.12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269,552.54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479,633.94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7,997,435.70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6,195,210.48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4,763,860.24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4,334,922.90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681,017.16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996,686.64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-44,231.78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-164,046.80</w:t>
            </w:r>
          </w:p>
        </w:tc>
      </w:tr>
    </w:tbl>
    <w:p>
      <w:pPr>
        <w:spacing w:after="0" w:line="240" w:lineRule="auto"/>
        <w:jc w:val="righ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r>
        <w:rPr/>
        <w:pict>
          <v:group style="position:absolute;margin-left:223.339996pt;margin-top:71.909981pt;width:151.25pt;height:20.8pt;mso-position-horizontal-relative:page;mso-position-vertical-relative:page;z-index:-898168"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7"/>
        <w:gridCol w:w="205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01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43" w:right="0"/>
              <w:jc w:val="left"/>
              <w:rPr>
                <w:rFonts w:ascii="宋体" w:hAnsi="宋体" w:cs="宋体" w:eastAsia="宋体" w:hint="default"/>
                <w:sz w:val="18"/>
                <w:szCs w:val="18"/>
              </w:rPr>
            </w:pPr>
            <w:r>
              <w:rPr>
                <w:rFonts w:ascii="宋体"/>
                <w:sz w:val="18"/>
              </w:rPr>
              <w:t>1,760,000.00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13,975,561.51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5,383,156.58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-2,551,770.33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4" w:right="0"/>
              <w:jc w:val="left"/>
              <w:rPr>
                <w:rFonts w:ascii="宋体" w:hAnsi="宋体" w:cs="宋体" w:eastAsia="宋体" w:hint="default"/>
                <w:sz w:val="18"/>
                <w:szCs w:val="18"/>
              </w:rPr>
            </w:pPr>
            <w:r>
              <w:rPr>
                <w:rFonts w:ascii="宋体"/>
                <w:sz w:val="18"/>
              </w:rPr>
              <w:t>-13,271,603.11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-2,558,094.20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3,090,328.45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4" w:right="0"/>
              <w:jc w:val="left"/>
              <w:rPr>
                <w:rFonts w:ascii="宋体" w:hAnsi="宋体" w:cs="宋体" w:eastAsia="宋体" w:hint="default"/>
                <w:sz w:val="18"/>
                <w:szCs w:val="18"/>
              </w:rPr>
            </w:pPr>
            <w:r>
              <w:rPr>
                <w:rFonts w:ascii="宋体"/>
                <w:sz w:val="18"/>
              </w:rPr>
              <w:t>-2,857,788.34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-8,017,191.17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4" w:right="0"/>
              <w:jc w:val="left"/>
              <w:rPr>
                <w:rFonts w:ascii="宋体" w:hAnsi="宋体" w:cs="宋体" w:eastAsia="宋体" w:hint="default"/>
                <w:sz w:val="18"/>
                <w:szCs w:val="18"/>
              </w:rPr>
            </w:pPr>
            <w:r>
              <w:rPr>
                <w:rFonts w:ascii="宋体"/>
                <w:sz w:val="18"/>
              </w:rPr>
              <w:t>-3,352,751.80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3,636,299.90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-969,134.50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117,391,316.45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45,146,849.04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370,176,824.27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290,316,308.30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290,316,308.30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285,128,009.01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79,860,515.97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5,188,299.29</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本期支付的取得子公司的现金净额" w:id="287"/>
      <w:bookmarkEnd w:id="28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70,689,909.91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-70,689,909.91</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现金和现金等价物的构成" w:id="288"/>
      <w:bookmarkEnd w:id="288"/>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370,176,824.27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290,316,308.30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85,973.88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166,963.55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370,064,430.38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290,149,344.75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26,420.01</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5" w:right="0"/>
              <w:jc w:val="left"/>
              <w:rPr>
                <w:rFonts w:ascii="宋体" w:hAnsi="宋体" w:cs="宋体" w:eastAsia="宋体" w:hint="default"/>
                <w:sz w:val="18"/>
                <w:szCs w:val="18"/>
              </w:rPr>
            </w:pPr>
            <w:r>
              <w:rPr>
                <w:rFonts w:ascii="宋体"/>
                <w:sz w:val="18"/>
              </w:rPr>
              <w:t>370,176,824.27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1" w:right="0"/>
              <w:jc w:val="left"/>
              <w:rPr>
                <w:rFonts w:ascii="宋体" w:hAnsi="宋体" w:cs="宋体" w:eastAsia="宋体" w:hint="default"/>
                <w:sz w:val="18"/>
                <w:szCs w:val="18"/>
              </w:rPr>
            </w:pPr>
            <w:r>
              <w:rPr>
                <w:rFonts w:ascii="宋体"/>
                <w:sz w:val="18"/>
              </w:rPr>
              <w:t>290,316,308.30</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4、所有权或使用权受到限制的资产" w:id="289"/>
      <w:bookmarkEnd w:id="289"/>
      <w:r>
        <w:rPr/>
      </w:r>
      <w:r>
        <w:rPr>
          <w:rFonts w:ascii="宋体" w:hAnsi="宋体" w:cs="宋体" w:eastAsia="宋体" w:hint="default"/>
          <w:b/>
          <w:bCs/>
          <w:sz w:val="21"/>
          <w:szCs w:val="21"/>
        </w:rPr>
        <w:t>44</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远期结汇交易保证金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60" w:lineRule="exact" w:before="0"/>
        <w:ind w:left="154" w:right="1129" w:firstLine="0"/>
        <w:jc w:val="left"/>
        <w:rPr>
          <w:rFonts w:ascii="宋体" w:hAnsi="宋体" w:cs="宋体" w:eastAsia="宋体" w:hint="default"/>
          <w:sz w:val="21"/>
          <w:szCs w:val="21"/>
        </w:rPr>
      </w:pPr>
      <w:r>
        <w:rPr>
          <w:rFonts w:ascii="宋体" w:hAnsi="宋体" w:cs="宋体" w:eastAsia="宋体" w:hint="default"/>
          <w:sz w:val="21"/>
          <w:szCs w:val="21"/>
        </w:rPr>
        <w:t>详见本附注（一）、（七）。</w:t>
      </w:r>
    </w:p>
    <w:p>
      <w:pPr>
        <w:spacing w:line="240" w:lineRule="auto" w:before="11"/>
        <w:rPr>
          <w:rFonts w:ascii="宋体" w:hAnsi="宋体" w:cs="宋体" w:eastAsia="宋体" w:hint="default"/>
          <w:sz w:val="25"/>
          <w:szCs w:val="25"/>
        </w:rPr>
      </w:pPr>
    </w:p>
    <w:p>
      <w:pPr>
        <w:spacing w:before="0"/>
        <w:ind w:left="154" w:right="1129" w:firstLine="0"/>
        <w:jc w:val="left"/>
        <w:rPr>
          <w:rFonts w:ascii="宋体" w:hAnsi="宋体" w:cs="宋体" w:eastAsia="宋体" w:hint="default"/>
          <w:sz w:val="21"/>
          <w:szCs w:val="21"/>
        </w:rPr>
      </w:pPr>
      <w:bookmarkStart w:name="45、外币货币性项目" w:id="290"/>
      <w:bookmarkEnd w:id="290"/>
      <w:r>
        <w:rPr/>
      </w:r>
      <w:r>
        <w:rPr>
          <w:rFonts w:ascii="宋体" w:hAnsi="宋体" w:cs="宋体" w:eastAsia="宋体" w:hint="default"/>
          <w:b/>
          <w:bCs/>
          <w:sz w:val="21"/>
          <w:szCs w:val="21"/>
        </w:rPr>
        <w:t>45</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外币货币性项目" w:id="291"/>
      <w:bookmarkEnd w:id="29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949,997.31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5,813,033.53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5,262.16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445"/>
              <w:jc w:val="center"/>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1,405,956,140.00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72,225,372.85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503,246,005.00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25,852,250.52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719,194.00</w:t>
            </w:r>
          </w:p>
        </w:tc>
      </w:tr>
    </w:tbl>
    <w:p>
      <w:pPr>
        <w:spacing w:line="240" w:lineRule="auto" w:before="2"/>
        <w:rPr>
          <w:rFonts w:ascii="宋体" w:hAnsi="宋体" w:cs="宋体" w:eastAsia="宋体" w:hint="default"/>
          <w:sz w:val="19"/>
          <w:szCs w:val="19"/>
        </w:rPr>
      </w:pPr>
    </w:p>
    <w:p>
      <w:pPr>
        <w:spacing w:line="273" w:lineRule="auto" w:before="35"/>
        <w:ind w:left="154" w:right="1129" w:firstLine="0"/>
        <w:jc w:val="left"/>
        <w:rPr>
          <w:rFonts w:ascii="宋体" w:hAnsi="宋体" w:cs="宋体" w:eastAsia="宋体" w:hint="default"/>
          <w:sz w:val="21"/>
          <w:szCs w:val="21"/>
        </w:rPr>
      </w:pPr>
      <w:bookmarkStart w:name="（2）境外经营实体说明，包括对于重要的境外经营实体，应披露其境外主要经营地、记账" w:id="292"/>
      <w:bookmarkEnd w:id="29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1419"/>
        <w:gridCol w:w="1134"/>
        <w:gridCol w:w="3544"/>
      </w:tblGrid>
      <w:tr>
        <w:trPr>
          <w:trHeight w:val="342"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记账本位币选择依据</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日元</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当地货币</w:t>
            </w:r>
          </w:p>
        </w:tc>
      </w:tr>
    </w:tbl>
    <w:p>
      <w:pPr>
        <w:spacing w:line="240" w:lineRule="auto" w:before="2"/>
        <w:rPr>
          <w:rFonts w:ascii="宋体" w:hAnsi="宋体" w:cs="宋体" w:eastAsia="宋体" w:hint="default"/>
          <w:b/>
          <w:bCs/>
          <w:sz w:val="18"/>
          <w:szCs w:val="18"/>
        </w:rPr>
      </w:pPr>
    </w:p>
    <w:p>
      <w:pPr>
        <w:pStyle w:val="Heading2"/>
        <w:spacing w:line="240" w:lineRule="auto"/>
        <w:ind w:left="154" w:right="1129"/>
        <w:jc w:val="left"/>
        <w:rPr>
          <w:b w:val="0"/>
          <w:bCs w:val="0"/>
        </w:rPr>
      </w:pPr>
      <w:bookmarkStart w:name="八、合并范围的变更" w:id="293"/>
      <w:bookmarkEnd w:id="29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非同一控制下企业合并" w:id="294"/>
      <w:bookmarkEnd w:id="294"/>
      <w:r>
        <w:rPr/>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本期发生的非同一控制下企业合并" w:id="295"/>
      <w:bookmarkEnd w:id="29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065"/>
        <w:gridCol w:w="1078"/>
        <w:gridCol w:w="1150"/>
        <w:gridCol w:w="1007"/>
        <w:gridCol w:w="1078"/>
        <w:gridCol w:w="1078"/>
        <w:gridCol w:w="1076"/>
        <w:gridCol w:w="1076"/>
        <w:gridCol w:w="1064"/>
      </w:tblGrid>
      <w:tr>
        <w:trPr>
          <w:trHeight w:val="38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1"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4"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4"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6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2"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购买日至期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购买日至期</w:t>
            </w:r>
          </w:p>
        </w:tc>
      </w:tr>
    </w:tbl>
    <w:p>
      <w:pPr>
        <w:spacing w:after="0" w:line="240" w:lineRule="auto"/>
        <w:jc w:val="left"/>
        <w:rPr>
          <w:rFonts w:ascii="宋体" w:hAnsi="宋体" w:cs="宋体" w:eastAsia="宋体" w:hint="default"/>
          <w:sz w:val="18"/>
          <w:szCs w:val="18"/>
        </w:rPr>
        <w:sectPr>
          <w:pgSz w:w="11910" w:h="16840"/>
          <w:pgMar w:header="918" w:footer="1019" w:top="1160" w:bottom="1200" w:left="980" w:right="0"/>
        </w:sectPr>
      </w:pPr>
    </w:p>
    <w:p>
      <w:pPr>
        <w:spacing w:line="240" w:lineRule="auto" w:before="5"/>
        <w:rPr>
          <w:rFonts w:ascii="宋体" w:hAnsi="宋体" w:cs="宋体" w:eastAsia="宋体" w:hint="default"/>
          <w:sz w:val="21"/>
          <w:szCs w:val="21"/>
        </w:rPr>
      </w:pPr>
      <w:r>
        <w:rPr/>
        <w:pict>
          <v:group style="position:absolute;margin-left:109.339996pt;margin-top:131.579987pt;width:53.4pt;height:25.5pt;mso-position-horizontal-relative:page;mso-position-vertical-relative:page;z-index:-898144" coordorigin="2187,2632" coordsize="1068,510">
            <v:group style="position:absolute;left:2187;top:2985;width:1068;height:156" coordorigin="2187,2985" coordsize="1068,156">
              <v:shape style="position:absolute;left:2187;top:2985;width:1068;height:156" coordorigin="2187,2985" coordsize="1068,156" path="m2187,3141l3255,3141,3255,2985,2187,2985,2187,3141xe" filled="true" fillcolor="#ffffff" stroked="false">
                <v:path arrowok="t"/>
                <v:fill type="solid"/>
              </v:shape>
            </v:group>
            <v:group style="position:absolute;left:2211;top:2632;width:1022;height:354" coordorigin="2211,2632" coordsize="1022,354">
              <v:shape style="position:absolute;left:2211;top:2632;width:1022;height:354" coordorigin="2211,2632" coordsize="1022,354" path="m2211,2985l3232,2985,3232,2632,2211,2632,2211,2985xe" filled="true" fillcolor="#ffffff" stroked="false">
                <v:path arrowok="t"/>
                <v:fill type="solid"/>
              </v:shape>
            </v:group>
            <w10:wrap type="none"/>
          </v:group>
        </w:pict>
      </w:r>
      <w:r>
        <w:rPr/>
        <w:pict>
          <v:group style="position:absolute;margin-left:56.699997pt;margin-top:664.779968pt;width:482.4pt;height:.5pt;mso-position-horizontal-relative:page;mso-position-vertical-relative:page;z-index:-898048" coordorigin="1134,13296" coordsize="9648,10">
            <v:shape style="position:absolute;left:1134;top:13296;width:1414;height:10" type="#_x0000_t75" stroked="false">
              <v:imagedata r:id="rId111" o:title=""/>
            </v:shape>
            <v:shape style="position:absolute;left:2543;top:13296;width:2568;height:10" type="#_x0000_t75" stroked="false">
              <v:imagedata r:id="rId112" o:title=""/>
            </v:shape>
            <v:shape style="position:absolute;left:5107;top:13296;width:2296;height:10" type="#_x0000_t75" stroked="false">
              <v:imagedata r:id="rId113" o:title=""/>
            </v:shape>
            <v:shape style="position:absolute;left:7398;top:13296;width:1596;height:10" type="#_x0000_t75" stroked="false">
              <v:imagedata r:id="rId114" o:title=""/>
            </v:shape>
            <v:shape style="position:absolute;left:8989;top:13296;width:1793;height:10" type="#_x0000_t75" stroked="false">
              <v:imagedata r:id="rId115" o:title=""/>
            </v:shape>
            <w10:wrap type="none"/>
          </v:group>
        </w:pict>
      </w:r>
      <w:r>
        <w:rPr/>
        <w:pict>
          <v:group style="position:absolute;margin-left:56.699997pt;margin-top:685.119995pt;width:482.4pt;height:.5pt;mso-position-horizontal-relative:page;mso-position-vertical-relative:page;z-index:-898024" coordorigin="1134,13702" coordsize="9648,10">
            <v:shape style="position:absolute;left:1134;top:13702;width:1414;height:10" type="#_x0000_t75" stroked="false">
              <v:imagedata r:id="rId111" o:title=""/>
            </v:shape>
            <v:shape style="position:absolute;left:2543;top:13702;width:2568;height:10" type="#_x0000_t75" stroked="false">
              <v:imagedata r:id="rId112" o:title=""/>
            </v:shape>
            <v:shape style="position:absolute;left:5107;top:13702;width:2296;height:10" type="#_x0000_t75" stroked="false">
              <v:imagedata r:id="rId113" o:title=""/>
            </v:shape>
            <v:shape style="position:absolute;left:7398;top:13702;width:1596;height:10" type="#_x0000_t75" stroked="false">
              <v:imagedata r:id="rId114" o:title=""/>
            </v:shape>
            <v:shape style="position:absolute;left:8989;top:13702;width:1793;height:10" type="#_x0000_t75" stroked="false">
              <v:imagedata r:id="rId115" o:title=""/>
            </v:shape>
            <w10:wrap type="none"/>
          </v:group>
        </w:pict>
      </w:r>
      <w:r>
        <w:rPr/>
        <w:pict>
          <v:group style="position:absolute;margin-left:56.699997pt;margin-top:705.479919pt;width:482.4pt;height:.5pt;mso-position-horizontal-relative:page;mso-position-vertical-relative:page;z-index:-898000" coordorigin="1134,14110" coordsize="9648,10">
            <v:shape style="position:absolute;left:1134;top:14110;width:1414;height:10" type="#_x0000_t75" stroked="false">
              <v:imagedata r:id="rId111" o:title=""/>
            </v:shape>
            <v:shape style="position:absolute;left:2543;top:14110;width:2568;height:10" type="#_x0000_t75" stroked="false">
              <v:imagedata r:id="rId112" o:title=""/>
            </v:shape>
            <v:shape style="position:absolute;left:5107;top:14110;width:2296;height:10" type="#_x0000_t75" stroked="false">
              <v:imagedata r:id="rId113" o:title=""/>
            </v:shape>
            <v:shape style="position:absolute;left:7398;top:14110;width:1596;height:10" type="#_x0000_t75" stroked="false">
              <v:imagedata r:id="rId114" o:title=""/>
            </v:shape>
            <v:shape style="position:absolute;left:8989;top:14110;width:1793;height:10" type="#_x0000_t75" stroked="false">
              <v:imagedata r:id="rId115" o:title=""/>
            </v:shape>
            <w10:wrap type="none"/>
          </v:group>
        </w:pict>
      </w:r>
      <w:r>
        <w:rPr/>
        <w:pict>
          <v:group style="position:absolute;margin-left:56.699997pt;margin-top:725.820007pt;width:482.4pt;height:.5pt;mso-position-horizontal-relative:page;mso-position-vertical-relative:page;z-index:-897976" coordorigin="1134,14516" coordsize="9648,10">
            <v:shape style="position:absolute;left:1134;top:14516;width:1414;height:10" type="#_x0000_t75" stroked="false">
              <v:imagedata r:id="rId111" o:title=""/>
            </v:shape>
            <v:shape style="position:absolute;left:2543;top:14516;width:2568;height:10" type="#_x0000_t75" stroked="false">
              <v:imagedata r:id="rId116" o:title=""/>
            </v:shape>
            <v:shape style="position:absolute;left:5107;top:14516;width:2296;height:10" type="#_x0000_t75" stroked="false">
              <v:imagedata r:id="rId117" o:title=""/>
            </v:shape>
            <v:shape style="position:absolute;left:7398;top:14516;width:1596;height:10" type="#_x0000_t75" stroked="false">
              <v:imagedata r:id="rId118" o:title=""/>
            </v:shape>
            <v:shape style="position:absolute;left:8989;top:14516;width:1793;height:10" type="#_x0000_t75" stroked="false">
              <v:imagedata r:id="rId119" o:title=""/>
            </v:shape>
            <w10:wrap type="none"/>
          </v:group>
        </w:pict>
      </w:r>
      <w:r>
        <w:rPr/>
        <w:pict>
          <v:group style="position:absolute;margin-left:56.699997pt;margin-top:741.659973pt;width:482.4pt;height:5.05pt;mso-position-horizontal-relative:page;mso-position-vertical-relative:page;z-index:-897952" coordorigin="1134,14833" coordsize="9648,101">
            <v:shape style="position:absolute;left:1134;top:14833;width:3997;height:101" type="#_x0000_t75" stroked="false">
              <v:imagedata r:id="rId120" o:title=""/>
            </v:shape>
            <v:shape style="position:absolute;left:5107;top:14924;width:2296;height:10" type="#_x0000_t75" stroked="false">
              <v:imagedata r:id="rId113" o:title=""/>
            </v:shape>
            <v:shape style="position:absolute;left:7398;top:14924;width:1596;height:10" type="#_x0000_t75" stroked="false">
              <v:imagedata r:id="rId114" o:title=""/>
            </v:shape>
            <v:shape style="position:absolute;left:8989;top:14924;width:1793;height:10" type="#_x0000_t75" stroked="false">
              <v:imagedata r:id="rId115" o:title=""/>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1076"/>
        <w:gridCol w:w="1079"/>
        <w:gridCol w:w="1150"/>
        <w:gridCol w:w="1006"/>
        <w:gridCol w:w="1079"/>
        <w:gridCol w:w="1078"/>
        <w:gridCol w:w="1077"/>
        <w:gridCol w:w="1075"/>
        <w:gridCol w:w="1076"/>
      </w:tblGrid>
      <w:tr>
        <w:trPr>
          <w:trHeight w:val="674"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定依据</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2" w:right="80"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3" w:right="80"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1026" w:hRule="exact"/>
        </w:trPr>
        <w:tc>
          <w:tcPr>
            <w:tcW w:w="107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海隆网讯科 </w:t>
            </w:r>
            <w:r>
              <w:rPr>
                <w:rFonts w:ascii="宋体" w:hAnsi="宋体" w:cs="宋体" w:eastAsia="宋体" w:hint="default"/>
                <w:spacing w:val="-11"/>
                <w:sz w:val="18"/>
                <w:szCs w:val="18"/>
              </w:rPr>
              <w:t>技（北京）有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限公司（注</w:t>
            </w:r>
            <w:r>
              <w:rPr>
                <w:rFonts w:ascii="宋体" w:hAnsi="宋体" w:cs="宋体" w:eastAsia="宋体" w:hint="default"/>
                <w:spacing w:val="-60"/>
                <w:sz w:val="18"/>
                <w:szCs w:val="18"/>
              </w:rPr>
              <w:t> </w:t>
            </w:r>
            <w:r>
              <w:rPr>
                <w:rFonts w:ascii="宋体" w:hAnsi="宋体" w:cs="宋体" w:eastAsia="宋体" w:hint="default"/>
                <w:sz w:val="18"/>
                <w:szCs w:val="18"/>
              </w:rPr>
              <w:t>1</w:t>
            </w:r>
          </w:p>
        </w:tc>
        <w:tc>
          <w:tcPr>
            <w:tcW w:w="10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07</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196" w:lineRule="exact" w:before="77"/>
              <w:ind w:left="1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sz w:val="18"/>
              </w:rPr>
              <w:t>5,053,411.05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07</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控制</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1,488,118.2</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-970,378.30</w:t>
            </w:r>
          </w:p>
        </w:tc>
      </w:tr>
      <w:tr>
        <w:trPr>
          <w:trHeight w:val="133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上海二三四 五网络科技 </w:t>
            </w:r>
            <w:r>
              <w:rPr>
                <w:rFonts w:ascii="宋体" w:hAnsi="宋体" w:cs="宋体" w:eastAsia="宋体" w:hint="default"/>
                <w:spacing w:val="-10"/>
                <w:sz w:val="18"/>
                <w:szCs w:val="18"/>
              </w:rPr>
              <w:t>有限公司（注</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sz w:val="18"/>
              </w:rPr>
              <w:t>2,554,599,83</w:t>
            </w:r>
          </w:p>
          <w:p>
            <w:pPr>
              <w:pStyle w:val="TableParagraph"/>
              <w:spacing w:line="240" w:lineRule="auto" w:before="76"/>
              <w:ind w:left="757" w:right="0"/>
              <w:jc w:val="left"/>
              <w:rPr>
                <w:rFonts w:ascii="宋体" w:hAnsi="宋体" w:cs="宋体" w:eastAsia="宋体" w:hint="default"/>
                <w:sz w:val="18"/>
                <w:szCs w:val="18"/>
              </w:rPr>
            </w:pPr>
            <w:r>
              <w:rPr>
                <w:rFonts w:ascii="宋体"/>
                <w:sz w:val="18"/>
              </w:rPr>
              <w:t>5.12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34.51%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发行股权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控制</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222,236,937</w:t>
            </w:r>
          </w:p>
          <w:p>
            <w:pPr>
              <w:pStyle w:val="TableParagraph"/>
              <w:spacing w:line="240" w:lineRule="auto" w:before="76"/>
              <w:ind w:right="20"/>
              <w:jc w:val="right"/>
              <w:rPr>
                <w:rFonts w:ascii="宋体" w:hAnsi="宋体" w:cs="宋体" w:eastAsia="宋体" w:hint="default"/>
                <w:sz w:val="18"/>
                <w:szCs w:val="18"/>
              </w:rPr>
            </w:pPr>
            <w:r>
              <w:rPr>
                <w:rFonts w:ascii="宋体"/>
                <w:sz w:val="18"/>
              </w:rPr>
              <w:t>.40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84,208,495.</w:t>
            </w:r>
          </w:p>
          <w:p>
            <w:pPr>
              <w:pStyle w:val="TableParagraph"/>
              <w:spacing w:line="240" w:lineRule="auto" w:before="76"/>
              <w:ind w:right="20"/>
              <w:jc w:val="right"/>
              <w:rPr>
                <w:rFonts w:ascii="宋体" w:hAnsi="宋体" w:cs="宋体" w:eastAsia="宋体" w:hint="default"/>
                <w:sz w:val="18"/>
                <w:szCs w:val="18"/>
              </w:rPr>
            </w:pPr>
            <w:r>
              <w:rPr>
                <w:rFonts w:ascii="宋体"/>
                <w:sz w:val="18"/>
              </w:rPr>
              <w:t>30</w:t>
            </w:r>
          </w:p>
        </w:tc>
      </w:tr>
      <w:tr>
        <w:trPr>
          <w:trHeight w:val="102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吉隆瑞美信 息咨询有限 公司（注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40,014,997.4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发行股权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控制</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10,965.01</w:t>
            </w:r>
          </w:p>
        </w:tc>
      </w:tr>
      <w:tr>
        <w:trPr>
          <w:trHeight w:val="102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吉隆瑞信投 资有限公司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55,384,996.4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发行股权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控制</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-1,494.92</w:t>
            </w:r>
          </w:p>
        </w:tc>
      </w:tr>
    </w:tbl>
    <w:p>
      <w:pPr>
        <w:spacing w:line="238" w:lineRule="exact" w:before="0"/>
        <w:ind w:left="46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）公司全资子公司日本海隆株式会社于</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日，与绩达特株式会社就海隆网讯科技（北</w:t>
      </w:r>
    </w:p>
    <w:p>
      <w:pPr>
        <w:spacing w:line="272"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的股权签订股权收购协议，收购价格为日元</w:t>
      </w:r>
      <w:r>
        <w:rPr>
          <w:rFonts w:ascii="宋体" w:hAnsi="宋体" w:cs="宋体" w:eastAsia="宋体" w:hint="default"/>
          <w:spacing w:val="-55"/>
          <w:sz w:val="21"/>
          <w:szCs w:val="21"/>
        </w:rPr>
        <w:t> </w:t>
      </w:r>
      <w:r>
        <w:rPr>
          <w:rFonts w:ascii="宋体" w:hAnsi="宋体" w:cs="宋体" w:eastAsia="宋体" w:hint="default"/>
          <w:sz w:val="21"/>
          <w:szCs w:val="21"/>
        </w:rPr>
        <w:t>82,572,076.00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pacing w:val="-3"/>
          <w:sz w:val="21"/>
          <w:szCs w:val="21"/>
        </w:rPr>
        <w:t>日，股</w:t>
      </w:r>
    </w:p>
    <w:p>
      <w:pPr>
        <w:spacing w:line="272" w:lineRule="exact" w:before="26"/>
        <w:ind w:left="153" w:right="1125" w:firstLine="0"/>
        <w:jc w:val="left"/>
        <w:rPr>
          <w:rFonts w:ascii="宋体" w:hAnsi="宋体" w:cs="宋体" w:eastAsia="宋体" w:hint="default"/>
          <w:sz w:val="21"/>
          <w:szCs w:val="21"/>
        </w:rPr>
      </w:pPr>
      <w:r>
        <w:rPr>
          <w:rFonts w:ascii="宋体" w:hAnsi="宋体" w:cs="宋体" w:eastAsia="宋体" w:hint="default"/>
          <w:sz w:val="21"/>
          <w:szCs w:val="21"/>
        </w:rPr>
        <w:t>权过户手续及相关工商登记全部办理完成。自</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日起，将海隆网讯科技（北京）有限公司纳 入合并报表范围。</w:t>
      </w:r>
    </w:p>
    <w:p>
      <w:pPr>
        <w:spacing w:line="272" w:lineRule="exact" w:before="0"/>
        <w:ind w:left="153" w:right="0" w:firstLine="315"/>
        <w:jc w:val="left"/>
        <w:rPr>
          <w:rFonts w:ascii="宋体" w:hAnsi="宋体" w:cs="宋体" w:eastAsia="宋体" w:hint="default"/>
          <w:sz w:val="21"/>
          <w:szCs w:val="21"/>
        </w:rPr>
      </w:pPr>
      <w:r>
        <w:rPr>
          <w:rFonts w:ascii="宋体" w:hAnsi="宋体" w:cs="宋体" w:eastAsia="宋体" w:hint="default"/>
          <w:spacing w:val="-16"/>
          <w:sz w:val="21"/>
          <w:szCs w:val="21"/>
        </w:rPr>
        <w:t>（</w:t>
      </w:r>
      <w:r>
        <w:rPr>
          <w:rFonts w:ascii="宋体" w:hAnsi="宋体" w:cs="宋体" w:eastAsia="宋体" w:hint="default"/>
          <w:spacing w:val="-16"/>
          <w:sz w:val="21"/>
          <w:szCs w:val="21"/>
        </w:rPr>
        <w:t>2</w:t>
      </w:r>
      <w:r>
        <w:rPr>
          <w:rFonts w:ascii="宋体" w:hAnsi="宋体" w:cs="宋体" w:eastAsia="宋体" w:hint="default"/>
          <w:spacing w:val="-16"/>
          <w:sz w:val="21"/>
          <w:szCs w:val="21"/>
        </w:rPr>
        <w:t>）</w:t>
      </w:r>
      <w:r>
        <w:rPr>
          <w:rFonts w:ascii="宋体" w:hAnsi="宋体" w:cs="宋体" w:eastAsia="宋体" w:hint="default"/>
          <w:spacing w:val="-16"/>
          <w:sz w:val="21"/>
          <w:szCs w:val="21"/>
        </w:rPr>
        <w:t>2014</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14</w:t>
      </w:r>
      <w:r>
        <w:rPr>
          <w:rFonts w:ascii="宋体" w:hAnsi="宋体" w:cs="宋体" w:eastAsia="宋体" w:hint="default"/>
          <w:spacing w:val="-77"/>
          <w:sz w:val="21"/>
          <w:szCs w:val="21"/>
        </w:rPr>
        <w:t> </w:t>
      </w:r>
      <w:r>
        <w:rPr>
          <w:rFonts w:ascii="宋体" w:hAnsi="宋体" w:cs="宋体" w:eastAsia="宋体" w:hint="default"/>
          <w:sz w:val="21"/>
          <w:szCs w:val="21"/>
        </w:rPr>
        <w:t>日和</w:t>
      </w:r>
      <w:r>
        <w:rPr>
          <w:rFonts w:ascii="宋体" w:hAnsi="宋体" w:cs="宋体" w:eastAsia="宋体" w:hint="default"/>
          <w:spacing w:val="-78"/>
          <w:sz w:val="21"/>
          <w:szCs w:val="21"/>
        </w:rPr>
        <w:t> </w:t>
      </w:r>
      <w:r>
        <w:rPr>
          <w:rFonts w:ascii="宋体" w:hAnsi="宋体" w:cs="宋体" w:eastAsia="宋体" w:hint="default"/>
          <w:sz w:val="21"/>
          <w:szCs w:val="21"/>
        </w:rPr>
        <w:t>2014</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5</w:t>
      </w:r>
      <w:r>
        <w:rPr>
          <w:rFonts w:ascii="宋体" w:hAnsi="宋体" w:cs="宋体" w:eastAsia="宋体" w:hint="default"/>
          <w:spacing w:val="-79"/>
          <w:sz w:val="21"/>
          <w:szCs w:val="21"/>
        </w:rPr>
        <w:t> </w:t>
      </w:r>
      <w:r>
        <w:rPr>
          <w:rFonts w:ascii="宋体" w:hAnsi="宋体" w:cs="宋体" w:eastAsia="宋体" w:hint="default"/>
          <w:spacing w:val="-15"/>
          <w:sz w:val="21"/>
          <w:szCs w:val="21"/>
        </w:rPr>
        <w:t>日，公司与浙富控股集团股份有限公司（以下简称“浙富控股”）、</w:t>
      </w:r>
      <w:r>
        <w:rPr>
          <w:rFonts w:ascii="宋体" w:hAnsi="宋体" w:cs="宋体" w:eastAsia="宋体" w:hint="default"/>
          <w:spacing w:val="-104"/>
          <w:sz w:val="21"/>
          <w:szCs w:val="21"/>
        </w:rPr>
        <w:t> </w:t>
      </w:r>
      <w:r>
        <w:rPr>
          <w:rFonts w:ascii="宋体" w:hAnsi="宋体" w:cs="宋体" w:eastAsia="宋体" w:hint="default"/>
          <w:spacing w:val="-5"/>
          <w:sz w:val="21"/>
          <w:szCs w:val="21"/>
        </w:rPr>
        <w:t>上海瑞度投资有限公司（以下简称“瑞度投资”）、吉隆瑞科投资有限公司（以下简称“瑞科投资”）</w:t>
      </w:r>
      <w:r>
        <w:rPr>
          <w:rFonts w:ascii="宋体" w:hAnsi="宋体" w:cs="宋体" w:eastAsia="宋体" w:hint="default"/>
          <w:spacing w:val="-5"/>
          <w:sz w:val="21"/>
          <w:szCs w:val="21"/>
        </w:rPr>
        <w:t>3</w:t>
      </w:r>
      <w:r>
        <w:rPr>
          <w:rFonts w:ascii="宋体" w:hAnsi="宋体" w:cs="宋体" w:eastAsia="宋体" w:hint="default"/>
          <w:spacing w:val="-15"/>
          <w:sz w:val="21"/>
          <w:szCs w:val="21"/>
        </w:rPr>
        <w:t> </w:t>
      </w:r>
      <w:r>
        <w:rPr>
          <w:rFonts w:ascii="宋体" w:hAnsi="宋体" w:cs="宋体" w:eastAsia="宋体" w:hint="default"/>
          <w:sz w:val="21"/>
          <w:szCs w:val="21"/>
        </w:rPr>
        <w:t>名</w:t>
      </w:r>
      <w:r>
        <w:rPr>
          <w:rFonts w:ascii="宋体" w:hAnsi="宋体" w:cs="宋体" w:eastAsia="宋体" w:hint="default"/>
          <w:spacing w:val="-96"/>
          <w:sz w:val="21"/>
          <w:szCs w:val="21"/>
        </w:rPr>
        <w:t> </w:t>
      </w:r>
      <w:r>
        <w:rPr>
          <w:rFonts w:ascii="宋体" w:hAnsi="宋体" w:cs="宋体" w:eastAsia="宋体" w:hint="default"/>
          <w:sz w:val="21"/>
          <w:szCs w:val="21"/>
        </w:rPr>
        <w:t>法人及庞升东、张淑霞、秦海丽、孙毅等 </w:t>
      </w:r>
      <w:r>
        <w:rPr>
          <w:rFonts w:ascii="宋体" w:hAnsi="宋体" w:cs="宋体" w:eastAsia="宋体" w:hint="default"/>
          <w:sz w:val="21"/>
          <w:szCs w:val="21"/>
        </w:rPr>
        <w:t>15</w:t>
      </w:r>
      <w:r>
        <w:rPr>
          <w:rFonts w:ascii="宋体" w:hAnsi="宋体" w:cs="宋体" w:eastAsia="宋体" w:hint="default"/>
          <w:spacing w:val="-22"/>
          <w:sz w:val="21"/>
          <w:szCs w:val="21"/>
        </w:rPr>
        <w:t> </w:t>
      </w:r>
      <w:r>
        <w:rPr>
          <w:rFonts w:ascii="宋体" w:hAnsi="宋体" w:cs="宋体" w:eastAsia="宋体" w:hint="default"/>
          <w:sz w:val="21"/>
          <w:szCs w:val="21"/>
        </w:rPr>
        <w:t>名自然人签订了发行股票购买资产协议及其补充协议，约定</w:t>
      </w:r>
    </w:p>
    <w:p>
      <w:pPr>
        <w:spacing w:line="272" w:lineRule="exact" w:before="0"/>
        <w:ind w:left="153" w:right="0" w:firstLine="0"/>
        <w:jc w:val="left"/>
        <w:rPr>
          <w:rFonts w:ascii="宋体" w:hAnsi="宋体" w:cs="宋体" w:eastAsia="宋体" w:hint="default"/>
          <w:sz w:val="21"/>
          <w:szCs w:val="21"/>
        </w:rPr>
      </w:pPr>
      <w:r>
        <w:rPr>
          <w:rFonts w:ascii="宋体" w:hAnsi="宋体" w:cs="宋体" w:eastAsia="宋体" w:hint="default"/>
          <w:spacing w:val="-3"/>
          <w:sz w:val="21"/>
          <w:szCs w:val="21"/>
        </w:rPr>
        <w:t>由公司发行人民币普通股收购后者持有的上海二三四五网络科技有限公司（以下简称“二三四五”）</w:t>
      </w:r>
      <w:r>
        <w:rPr>
          <w:rFonts w:ascii="宋体" w:hAnsi="宋体" w:cs="宋体" w:eastAsia="宋体" w:hint="default"/>
          <w:spacing w:val="-3"/>
          <w:sz w:val="21"/>
          <w:szCs w:val="21"/>
        </w:rPr>
        <w:t>34.51%</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的股权、吉隆瑞信投资有限公司</w:t>
      </w:r>
      <w:r>
        <w:rPr>
          <w:rFonts w:ascii="宋体" w:hAnsi="宋体" w:cs="宋体" w:eastAsia="宋体" w:hint="default"/>
          <w:spacing w:val="7"/>
          <w:sz w:val="21"/>
          <w:szCs w:val="21"/>
        </w:rPr>
        <w:t> </w:t>
      </w:r>
      <w:r>
        <w:rPr>
          <w:rFonts w:ascii="宋体" w:hAnsi="宋体" w:cs="宋体" w:eastAsia="宋体" w:hint="default"/>
          <w:spacing w:val="-4"/>
          <w:sz w:val="21"/>
          <w:szCs w:val="21"/>
        </w:rPr>
        <w:t>100%</w:t>
      </w:r>
      <w:r>
        <w:rPr>
          <w:rFonts w:ascii="宋体" w:hAnsi="宋体" w:cs="宋体" w:eastAsia="宋体" w:hint="default"/>
          <w:spacing w:val="-4"/>
          <w:sz w:val="21"/>
          <w:szCs w:val="21"/>
        </w:rPr>
        <w:t>的股权（以下简称“瑞信投资”）、吉隆瑞美信息咨询有限公司（以</w:t>
      </w:r>
    </w:p>
    <w:p>
      <w:pPr>
        <w:spacing w:line="272" w:lineRule="exact" w:before="0"/>
        <w:ind w:left="154" w:right="1120" w:firstLine="0"/>
        <w:jc w:val="left"/>
        <w:rPr>
          <w:rFonts w:ascii="宋体" w:hAnsi="宋体" w:cs="宋体" w:eastAsia="宋体" w:hint="default"/>
          <w:sz w:val="21"/>
          <w:szCs w:val="21"/>
        </w:rPr>
      </w:pPr>
      <w:r>
        <w:rPr>
          <w:rFonts w:ascii="宋体" w:hAnsi="宋体" w:cs="宋体" w:eastAsia="宋体" w:hint="default"/>
          <w:spacing w:val="-5"/>
          <w:sz w:val="21"/>
          <w:szCs w:val="21"/>
        </w:rPr>
        <w:t>下简称“瑞美咨询”）</w:t>
      </w:r>
      <w:r>
        <w:rPr>
          <w:rFonts w:ascii="宋体" w:hAnsi="宋体" w:cs="宋体" w:eastAsia="宋体" w:hint="default"/>
          <w:spacing w:val="-5"/>
          <w:sz w:val="21"/>
          <w:szCs w:val="21"/>
        </w:rPr>
        <w:t>100%</w:t>
      </w:r>
      <w:r>
        <w:rPr>
          <w:rFonts w:ascii="宋体" w:hAnsi="宋体" w:cs="宋体" w:eastAsia="宋体" w:hint="default"/>
          <w:spacing w:val="-5"/>
          <w:sz w:val="21"/>
          <w:szCs w:val="21"/>
        </w:rPr>
        <w:t>的股权、。</w:t>
      </w:r>
      <w:r>
        <w:rPr>
          <w:rFonts w:ascii="宋体" w:hAnsi="宋体" w:cs="宋体" w:eastAsia="宋体" w:hint="default"/>
          <w:spacing w:val="-5"/>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z w:val="21"/>
          <w:szCs w:val="21"/>
        </w:rPr>
        <w:t>日召开的公司</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年第一次临时股东大会，批准了 上述发行股票购买资产协议及其补充协议。</w:t>
      </w:r>
    </w:p>
    <w:p>
      <w:pPr>
        <w:spacing w:line="272" w:lineRule="exact" w:before="0"/>
        <w:ind w:left="155" w:right="1129"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日，中国证券监督管理委员会以证监许可</w:t>
      </w:r>
      <w:r>
        <w:rPr>
          <w:rFonts w:ascii="宋体" w:hAnsi="宋体" w:cs="宋体" w:eastAsia="宋体" w:hint="default"/>
          <w:sz w:val="21"/>
          <w:szCs w:val="21"/>
        </w:rPr>
        <w:t>[2014]760</w:t>
      </w:r>
      <w:r>
        <w:rPr>
          <w:rFonts w:ascii="宋体" w:hAnsi="宋体" w:cs="宋体" w:eastAsia="宋体" w:hint="default"/>
          <w:spacing w:val="-54"/>
          <w:sz w:val="21"/>
          <w:szCs w:val="21"/>
        </w:rPr>
        <w:t> </w:t>
      </w:r>
      <w:r>
        <w:rPr>
          <w:rFonts w:ascii="宋体" w:hAnsi="宋体" w:cs="宋体" w:eastAsia="宋体" w:hint="default"/>
          <w:sz w:val="21"/>
          <w:szCs w:val="21"/>
        </w:rPr>
        <w:t>号《关于核准上海海隆软件股份 </w:t>
      </w:r>
      <w:r>
        <w:rPr>
          <w:rFonts w:ascii="宋体" w:hAnsi="宋体" w:cs="宋体" w:eastAsia="宋体" w:hint="default"/>
          <w:spacing w:val="-1"/>
          <w:sz w:val="21"/>
          <w:szCs w:val="21"/>
        </w:rPr>
        <w:t>有限公司向庞升东等发行股份购买资产并募集配套资金的批复》核准了公司本次发行股份购买资产重大重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组事项。</w:t>
      </w:r>
    </w:p>
    <w:p>
      <w:pPr>
        <w:spacing w:line="246"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9</w:t>
      </w:r>
      <w:r>
        <w:rPr>
          <w:rFonts w:ascii="宋体" w:hAnsi="宋体" w:cs="宋体" w:eastAsia="宋体" w:hint="default"/>
          <w:spacing w:val="-27"/>
          <w:sz w:val="21"/>
          <w:szCs w:val="21"/>
        </w:rPr>
        <w:t> </w:t>
      </w:r>
      <w:r>
        <w:rPr>
          <w:rFonts w:ascii="宋体" w:hAnsi="宋体" w:cs="宋体" w:eastAsia="宋体" w:hint="default"/>
          <w:sz w:val="21"/>
          <w:szCs w:val="21"/>
        </w:rPr>
        <w:t>月，公司向浙富控股、瑞度投资、瑞科投资</w:t>
      </w:r>
      <w:r>
        <w:rPr>
          <w:rFonts w:ascii="宋体" w:hAnsi="宋体" w:cs="宋体" w:eastAsia="宋体" w:hint="default"/>
          <w:spacing w:val="-27"/>
          <w:sz w:val="21"/>
          <w:szCs w:val="21"/>
        </w:rPr>
        <w:t> </w:t>
      </w: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z w:val="21"/>
          <w:szCs w:val="21"/>
        </w:rPr>
        <w:t>名法人及庞升东、张淑霞、秦海丽、孙毅等</w:t>
      </w:r>
    </w:p>
    <w:p>
      <w:pPr>
        <w:spacing w:line="272" w:lineRule="exact" w:before="26"/>
        <w:ind w:left="153" w:right="1124" w:firstLine="0"/>
        <w:jc w:val="left"/>
        <w:rPr>
          <w:rFonts w:ascii="宋体" w:hAnsi="宋体" w:cs="宋体" w:eastAsia="宋体" w:hint="default"/>
          <w:sz w:val="21"/>
          <w:szCs w:val="21"/>
        </w:rPr>
      </w:pPr>
      <w:r>
        <w:rPr/>
        <w:pict>
          <v:group style="position:absolute;margin-left:56.699997pt;margin-top:74.100029pt;width:482.4pt;height:.5pt;mso-position-horizontal-relative:page;mso-position-vertical-relative:paragraph;z-index:-898120" coordorigin="1134,1482" coordsize="9648,10">
            <v:shape style="position:absolute;left:1134;top:1482;width:1414;height:10" type="#_x0000_t75" stroked="false">
              <v:imagedata r:id="rId111" o:title=""/>
            </v:shape>
            <v:shape style="position:absolute;left:2543;top:1482;width:2568;height:10" type="#_x0000_t75" stroked="false">
              <v:imagedata r:id="rId112" o:title=""/>
            </v:shape>
            <v:shape style="position:absolute;left:5107;top:1482;width:2296;height:10" type="#_x0000_t75" stroked="false">
              <v:imagedata r:id="rId113" o:title=""/>
            </v:shape>
            <v:shape style="position:absolute;left:7398;top:1482;width:1596;height:10" type="#_x0000_t75" stroked="false">
              <v:imagedata r:id="rId114" o:title=""/>
            </v:shape>
            <v:shape style="position:absolute;left:8989;top:1482;width:1793;height:10" type="#_x0000_t75" stroked="false">
              <v:imagedata r:id="rId115" o:title=""/>
            </v:shape>
            <w10:wrap type="none"/>
          </v:group>
        </w:pict>
      </w:r>
      <w:r>
        <w:rPr/>
        <w:pict>
          <v:group style="position:absolute;margin-left:56.699997pt;margin-top:89.939995pt;width:482.4pt;height:5.05pt;mso-position-horizontal-relative:page;mso-position-vertical-relative:paragraph;z-index:-898096" coordorigin="1134,1799" coordsize="9648,101">
            <v:shape style="position:absolute;left:1134;top:1799;width:1433;height:101" type="#_x0000_t75" stroked="false">
              <v:imagedata r:id="rId121" o:title=""/>
            </v:shape>
            <v:shape style="position:absolute;left:2543;top:1890;width:2568;height:10" type="#_x0000_t75" stroked="false">
              <v:imagedata r:id="rId112" o:title=""/>
            </v:shape>
            <v:shape style="position:absolute;left:5107;top:1890;width:2296;height:10" type="#_x0000_t75" stroked="false">
              <v:imagedata r:id="rId113" o:title=""/>
            </v:shape>
            <v:shape style="position:absolute;left:7398;top:1890;width:1596;height:10" type="#_x0000_t75" stroked="false">
              <v:imagedata r:id="rId114" o:title=""/>
            </v:shape>
            <v:shape style="position:absolute;left:8989;top:1890;width:1793;height:10" type="#_x0000_t75" stroked="false">
              <v:imagedata r:id="rId115" o:title=""/>
            </v:shape>
            <w10:wrap type="none"/>
          </v:group>
        </w:pict>
      </w:r>
      <w:r>
        <w:rPr/>
        <w:pict>
          <v:group style="position:absolute;margin-left:56.699997pt;margin-top:114.840034pt;width:482.4pt;height:.5pt;mso-position-horizontal-relative:page;mso-position-vertical-relative:paragraph;z-index:-898072" coordorigin="1134,2297" coordsize="9648,10">
            <v:shape style="position:absolute;left:1134;top:2297;width:1414;height:10" type="#_x0000_t75" stroked="false">
              <v:imagedata r:id="rId111" o:title=""/>
            </v:shape>
            <v:shape style="position:absolute;left:2543;top:2297;width:2568;height:10" type="#_x0000_t75" stroked="false">
              <v:imagedata r:id="rId116" o:title=""/>
            </v:shape>
            <v:shape style="position:absolute;left:5107;top:2297;width:2296;height:10" type="#_x0000_t75" stroked="false">
              <v:imagedata r:id="rId117" o:title=""/>
            </v:shape>
            <v:shape style="position:absolute;left:7398;top:2297;width:1596;height:10" type="#_x0000_t75" stroked="false">
              <v:imagedata r:id="rId118" o:title=""/>
            </v:shape>
            <v:shape style="position:absolute;left:8989;top:2297;width:1793;height:10" type="#_x0000_t75" stroked="false">
              <v:imagedata r:id="rId119" o:title=""/>
            </v:shape>
            <w10:wrap type="none"/>
          </v:group>
        </w:pic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z w:val="21"/>
          <w:szCs w:val="21"/>
        </w:rPr>
        <w:t>名自然人发行了人民币普通股</w:t>
      </w:r>
      <w:r>
        <w:rPr>
          <w:rFonts w:ascii="宋体" w:hAnsi="宋体" w:cs="宋体" w:eastAsia="宋体" w:hint="default"/>
          <w:spacing w:val="-48"/>
          <w:sz w:val="21"/>
          <w:szCs w:val="21"/>
        </w:rPr>
        <w:t> </w:t>
      </w:r>
      <w:r>
        <w:rPr>
          <w:rFonts w:ascii="宋体" w:hAnsi="宋体" w:cs="宋体" w:eastAsia="宋体" w:hint="default"/>
          <w:sz w:val="21"/>
          <w:szCs w:val="21"/>
        </w:rPr>
        <w:t>177,139,026</w:t>
      </w:r>
      <w:r>
        <w:rPr>
          <w:rFonts w:ascii="宋体" w:hAnsi="宋体" w:cs="宋体" w:eastAsia="宋体" w:hint="default"/>
          <w:spacing w:val="-48"/>
          <w:sz w:val="21"/>
          <w:szCs w:val="21"/>
        </w:rPr>
        <w:t> </w:t>
      </w:r>
      <w:r>
        <w:rPr>
          <w:rFonts w:ascii="宋体" w:hAnsi="宋体" w:cs="宋体" w:eastAsia="宋体" w:hint="default"/>
          <w:sz w:val="21"/>
          <w:szCs w:val="21"/>
        </w:rPr>
        <w:t>股用于收购二三四五</w:t>
      </w:r>
      <w:r>
        <w:rPr>
          <w:rFonts w:ascii="宋体" w:hAnsi="宋体" w:cs="宋体" w:eastAsia="宋体" w:hint="default"/>
          <w:spacing w:val="-49"/>
          <w:sz w:val="21"/>
          <w:szCs w:val="21"/>
        </w:rPr>
        <w:t> </w:t>
      </w:r>
      <w:r>
        <w:rPr>
          <w:rFonts w:ascii="宋体" w:hAnsi="宋体" w:cs="宋体" w:eastAsia="宋体" w:hint="default"/>
          <w:sz w:val="21"/>
          <w:szCs w:val="21"/>
        </w:rPr>
        <w:t>34.51%</w:t>
      </w:r>
      <w:r>
        <w:rPr>
          <w:rFonts w:ascii="宋体" w:hAnsi="宋体" w:cs="宋体" w:eastAsia="宋体" w:hint="default"/>
          <w:sz w:val="21"/>
          <w:szCs w:val="21"/>
        </w:rPr>
        <w:t>的股权、瑞信投资</w:t>
      </w:r>
      <w:r>
        <w:rPr>
          <w:rFonts w:ascii="宋体" w:hAnsi="宋体" w:cs="宋体" w:eastAsia="宋体" w:hint="default"/>
          <w:spacing w:val="-48"/>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 和瑞美咨询</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的股权，具体交易情况如下：</w:t>
      </w:r>
    </w:p>
    <w:tbl>
      <w:tblPr>
        <w:tblW w:w="0" w:type="auto"/>
        <w:jc w:val="left"/>
        <w:tblInd w:w="139" w:type="dxa"/>
        <w:tblLayout w:type="fixed"/>
        <w:tblCellMar>
          <w:top w:w="0" w:type="dxa"/>
          <w:left w:w="0" w:type="dxa"/>
          <w:bottom w:w="0" w:type="dxa"/>
          <w:right w:w="0" w:type="dxa"/>
        </w:tblCellMar>
        <w:tblLook w:val="01E0"/>
      </w:tblPr>
      <w:tblGrid>
        <w:gridCol w:w="1433"/>
        <w:gridCol w:w="2564"/>
        <w:gridCol w:w="2291"/>
        <w:gridCol w:w="1592"/>
        <w:gridCol w:w="1783"/>
      </w:tblGrid>
      <w:tr>
        <w:trPr>
          <w:trHeight w:val="417" w:hRule="exact"/>
        </w:trPr>
        <w:tc>
          <w:tcPr>
            <w:tcW w:w="9662" w:type="dxa"/>
            <w:gridSpan w:val="5"/>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、二三四五</w:t>
            </w:r>
            <w:r>
              <w:rPr>
                <w:rFonts w:ascii="宋体" w:hAnsi="宋体" w:cs="宋体" w:eastAsia="宋体" w:hint="default"/>
                <w:sz w:val="18"/>
                <w:szCs w:val="18"/>
              </w:rPr>
              <w:t>34.51%</w:t>
            </w:r>
            <w:r>
              <w:rPr>
                <w:rFonts w:ascii="宋体" w:hAnsi="宋体" w:cs="宋体" w:eastAsia="宋体" w:hint="default"/>
                <w:sz w:val="18"/>
                <w:szCs w:val="18"/>
              </w:rPr>
              <w:t>股权交易情况</w:t>
            </w:r>
          </w:p>
        </w:tc>
      </w:tr>
      <w:tr>
        <w:trPr>
          <w:trHeight w:val="517" w:hRule="exact"/>
        </w:trPr>
        <w:tc>
          <w:tcPr>
            <w:tcW w:w="1433" w:type="dxa"/>
            <w:tcBorders>
              <w:top w:val="single" w:sz="4" w:space="0" w:color="000000"/>
              <w:left w:val="nil" w:sz="6" w:space="0" w:color="auto"/>
              <w:bottom w:val="nil" w:sz="6" w:space="0" w:color="auto"/>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29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510" w:right="0" w:hanging="90"/>
              <w:jc w:val="left"/>
              <w:rPr>
                <w:rFonts w:ascii="宋体" w:hAnsi="宋体" w:cs="宋体" w:eastAsia="宋体" w:hint="default"/>
                <w:sz w:val="18"/>
                <w:szCs w:val="18"/>
              </w:rPr>
            </w:pPr>
            <w:r>
              <w:rPr>
                <w:rFonts w:ascii="宋体" w:hAnsi="宋体" w:cs="宋体" w:eastAsia="宋体" w:hint="default"/>
                <w:sz w:val="18"/>
                <w:szCs w:val="18"/>
              </w:rPr>
              <w:t>出让所持二三四五</w:t>
            </w:r>
          </w:p>
          <w:p>
            <w:pPr>
              <w:pStyle w:val="TableParagraph"/>
              <w:spacing w:line="235" w:lineRule="exact"/>
              <w:ind w:left="510" w:right="0"/>
              <w:jc w:val="left"/>
              <w:rPr>
                <w:rFonts w:ascii="宋体" w:hAnsi="宋体" w:cs="宋体" w:eastAsia="宋体" w:hint="default"/>
                <w:sz w:val="18"/>
                <w:szCs w:val="18"/>
              </w:rPr>
            </w:pPr>
            <w:r>
              <w:rPr>
                <w:rFonts w:ascii="宋体" w:hAnsi="宋体" w:cs="宋体" w:eastAsia="宋体" w:hint="default"/>
                <w:sz w:val="18"/>
                <w:szCs w:val="18"/>
              </w:rPr>
              <w:t>股份数量（股）</w:t>
            </w:r>
          </w:p>
        </w:tc>
        <w:tc>
          <w:tcPr>
            <w:tcW w:w="1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pacing w:val="-8"/>
                <w:sz w:val="18"/>
                <w:szCs w:val="18"/>
              </w:rPr>
              <w:t>出让股权比例（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c>
          <w:tcPr>
            <w:tcW w:w="1783"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346" w:right="0"/>
              <w:jc w:val="left"/>
              <w:rPr>
                <w:rFonts w:ascii="宋体" w:hAnsi="宋体" w:cs="宋体" w:eastAsia="宋体" w:hint="default"/>
                <w:sz w:val="18"/>
                <w:szCs w:val="18"/>
              </w:rPr>
            </w:pPr>
            <w:r>
              <w:rPr>
                <w:rFonts w:ascii="宋体" w:hAnsi="宋体" w:cs="宋体" w:eastAsia="宋体" w:hint="default"/>
                <w:sz w:val="18"/>
                <w:szCs w:val="18"/>
              </w:rPr>
              <w:t>公司向其发行</w:t>
            </w:r>
          </w:p>
          <w:p>
            <w:pPr>
              <w:pStyle w:val="TableParagraph"/>
              <w:spacing w:line="235" w:lineRule="exact"/>
              <w:ind w:left="346" w:right="0"/>
              <w:jc w:val="left"/>
              <w:rPr>
                <w:rFonts w:ascii="宋体" w:hAnsi="宋体" w:cs="宋体" w:eastAsia="宋体" w:hint="default"/>
                <w:sz w:val="18"/>
                <w:szCs w:val="18"/>
              </w:rPr>
            </w:pPr>
            <w:r>
              <w:rPr>
                <w:rFonts w:ascii="宋体" w:hAnsi="宋体" w:cs="宋体" w:eastAsia="宋体" w:hint="default"/>
                <w:sz w:val="18"/>
                <w:szCs w:val="18"/>
              </w:rPr>
              <w:t>股份数（股）</w:t>
            </w:r>
          </w:p>
        </w:tc>
      </w:tr>
      <w:tr>
        <w:trPr>
          <w:trHeight w:val="271"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1</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瑞科投资</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4,750,000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9.50</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16,779,374</w:t>
            </w:r>
          </w:p>
        </w:tc>
      </w:tr>
      <w:tr>
        <w:trPr>
          <w:trHeight w:val="101" w:hRule="exact"/>
        </w:trPr>
        <w:tc>
          <w:tcPr>
            <w:tcW w:w="1433"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single" w:sz="4" w:space="0" w:color="000000"/>
            </w:tcBorders>
          </w:tcPr>
          <w:p>
            <w:pPr/>
          </w:p>
        </w:tc>
        <w:tc>
          <w:tcPr>
            <w:tcW w:w="2291"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2</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4,194,321</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8.39</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14,816,438</w:t>
            </w:r>
          </w:p>
        </w:tc>
      </w:tr>
      <w:tr>
        <w:trPr>
          <w:trHeight w:val="407"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sz w:val="18"/>
              </w:rPr>
              <w:t>3</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3,375,377</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6.75</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11,923,518</w:t>
            </w:r>
          </w:p>
        </w:tc>
      </w:tr>
      <w:tr>
        <w:trPr>
          <w:trHeight w:val="407"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sz w:val="18"/>
              </w:rPr>
              <w:t>4</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3,325,449</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6.65</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11,747,148</w:t>
            </w:r>
          </w:p>
        </w:tc>
      </w:tr>
      <w:tr>
        <w:trPr>
          <w:trHeight w:val="407"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sz w:val="18"/>
              </w:rPr>
              <w:t>5</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瑞度投资</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1,060,779</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2.12</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3,747,201</w:t>
            </w:r>
          </w:p>
        </w:tc>
      </w:tr>
      <w:tr>
        <w:trPr>
          <w:trHeight w:val="403"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sz w:val="18"/>
              </w:rPr>
              <w:t>6</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赵娜等</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名自然人</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549,174</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1.10</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1,939,951</w:t>
            </w:r>
          </w:p>
        </w:tc>
      </w:tr>
      <w:tr>
        <w:trPr>
          <w:trHeight w:val="317" w:hRule="exact"/>
        </w:trPr>
        <w:tc>
          <w:tcPr>
            <w:tcW w:w="1433"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3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17,255,100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34.51</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t>60,953,630</w:t>
            </w:r>
          </w:p>
        </w:tc>
      </w:tr>
      <w:tr>
        <w:trPr>
          <w:trHeight w:val="513" w:hRule="exact"/>
        </w:trPr>
        <w:tc>
          <w:tcPr>
            <w:tcW w:w="399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、瑞信投资</w:t>
            </w:r>
            <w:r>
              <w:rPr>
                <w:rFonts w:ascii="宋体" w:hAnsi="宋体" w:cs="宋体" w:eastAsia="宋体" w:hint="default"/>
                <w:sz w:val="18"/>
                <w:szCs w:val="18"/>
              </w:rPr>
              <w:t>100.00%</w:t>
            </w:r>
            <w:r>
              <w:rPr>
                <w:rFonts w:ascii="宋体" w:hAnsi="宋体" w:cs="宋体" w:eastAsia="宋体" w:hint="default"/>
                <w:sz w:val="18"/>
                <w:szCs w:val="18"/>
              </w:rPr>
              <w:t>股权交易情况</w:t>
            </w:r>
          </w:p>
        </w:tc>
        <w:tc>
          <w:tcPr>
            <w:tcW w:w="2291" w:type="dxa"/>
            <w:tcBorders>
              <w:top w:val="nil" w:sz="6" w:space="0" w:color="auto"/>
              <w:left w:val="nil" w:sz="6" w:space="0" w:color="auto"/>
              <w:bottom w:val="single" w:sz="12" w:space="0" w:color="000000"/>
              <w:right w:val="single" w:sz="4" w:space="0" w:color="000000"/>
            </w:tcBorders>
          </w:tcPr>
          <w:p>
            <w:pPr/>
          </w:p>
        </w:tc>
        <w:tc>
          <w:tcPr>
            <w:tcW w:w="1592" w:type="dxa"/>
            <w:tcBorders>
              <w:top w:val="nil" w:sz="6" w:space="0" w:color="auto"/>
              <w:left w:val="single" w:sz="4" w:space="0" w:color="000000"/>
              <w:bottom w:val="single" w:sz="12" w:space="0" w:color="000000"/>
              <w:right w:val="single" w:sz="4" w:space="0" w:color="000000"/>
            </w:tcBorders>
          </w:tcPr>
          <w:p>
            <w:pPr/>
          </w:p>
        </w:tc>
        <w:tc>
          <w:tcPr>
            <w:tcW w:w="1783"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918" w:footer="1019" w:top="1160" w:bottom="1200" w:left="980" w:right="0"/>
        </w:sectPr>
      </w:pPr>
    </w:p>
    <w:p>
      <w:pPr>
        <w:spacing w:line="240" w:lineRule="auto" w:before="5"/>
        <w:rPr>
          <w:rFonts w:ascii="宋体" w:hAnsi="宋体" w:cs="宋体" w:eastAsia="宋体" w:hint="default"/>
          <w:sz w:val="21"/>
          <w:szCs w:val="21"/>
        </w:rPr>
      </w:pPr>
    </w:p>
    <w:p>
      <w:pPr>
        <w:spacing w:line="49" w:lineRule="exact"/>
        <w:ind w:left="139" w:right="0" w:firstLine="0"/>
        <w:rPr>
          <w:rFonts w:ascii="宋体" w:hAnsi="宋体" w:cs="宋体" w:eastAsia="宋体" w:hint="default"/>
          <w:sz w:val="4"/>
          <w:szCs w:val="4"/>
        </w:rPr>
      </w:pPr>
      <w:r>
        <w:rPr>
          <w:rFonts w:ascii="宋体" w:hAnsi="宋体" w:cs="宋体" w:eastAsia="宋体" w:hint="default"/>
          <w:position w:val="0"/>
          <w:sz w:val="4"/>
          <w:szCs w:val="4"/>
        </w:rPr>
        <w:pict>
          <v:group style="width:483.9pt;height:2.5pt;mso-position-horizontal-relative:char;mso-position-vertical-relative:line" coordorigin="0,0" coordsize="9678,50">
            <v:group style="position:absolute;left:15;top:15;width:1414;height:2" coordorigin="15,15" coordsize="1414,2">
              <v:shape style="position:absolute;left:15;top:15;width:1414;height:2" coordorigin="15,15" coordsize="1414,0" path="m15,15l1429,15e" filled="false" stroked="true" strokeweight="1.5pt" strokecolor="#000000">
                <v:path arrowok="t"/>
              </v:shape>
            </v:group>
            <v:group style="position:absolute;left:1429;top:15;width:30;height:2" coordorigin="1429,15" coordsize="30,2">
              <v:shape style="position:absolute;left:1429;top:15;width:30;height:2" coordorigin="1429,15" coordsize="30,0" path="m1429,15l1459,15e" filled="false" stroked="true" strokeweight="1.5pt" strokecolor="#000000">
                <v:path arrowok="t"/>
              </v:shape>
            </v:group>
            <v:group style="position:absolute;left:1459;top:15;width:2534;height:2" coordorigin="1459,15" coordsize="2534,2">
              <v:shape style="position:absolute;left:1459;top:15;width:2534;height:2" coordorigin="1459,15" coordsize="2534,0" path="m1459,15l3993,15e" filled="false" stroked="true" strokeweight="1.5pt" strokecolor="#000000">
                <v:path arrowok="t"/>
              </v:shape>
            </v:group>
            <v:group style="position:absolute;left:3993;top:15;width:30;height:2" coordorigin="3993,15" coordsize="30,2">
              <v:shape style="position:absolute;left:3993;top:15;width:30;height:2" coordorigin="3993,15" coordsize="30,0" path="m3993,15l4023,15e" filled="false" stroked="true" strokeweight="1.5pt" strokecolor="#000000">
                <v:path arrowok="t"/>
              </v:shape>
            </v:group>
            <v:group style="position:absolute;left:4023;top:15;width:2261;height:2" coordorigin="4023,15" coordsize="2261,2">
              <v:shape style="position:absolute;left:4023;top:15;width:2261;height:2" coordorigin="4023,15" coordsize="2261,0" path="m4023,15l6283,15e" filled="false" stroked="true" strokeweight="1.5pt" strokecolor="#000000">
                <v:path arrowok="t"/>
              </v:shape>
            </v:group>
            <v:group style="position:absolute;left:6283;top:15;width:30;height:2" coordorigin="6283,15" coordsize="30,2">
              <v:shape style="position:absolute;left:6283;top:15;width:30;height:2" coordorigin="6283,15" coordsize="30,0" path="m6283,15l6313,15e" filled="false" stroked="true" strokeweight="1.5pt" strokecolor="#000000">
                <v:path arrowok="t"/>
              </v:shape>
            </v:group>
            <v:group style="position:absolute;left:6313;top:15;width:1562;height:2" coordorigin="6313,15" coordsize="1562,2">
              <v:shape style="position:absolute;left:6313;top:15;width:1562;height:2" coordorigin="6313,15" coordsize="1562,0" path="m6313,15l7875,15e" filled="false" stroked="true" strokeweight="1.5pt" strokecolor="#000000">
                <v:path arrowok="t"/>
              </v:shape>
            </v:group>
            <v:group style="position:absolute;left:7875;top:15;width:30;height:2" coordorigin="7875,15" coordsize="30,2">
              <v:shape style="position:absolute;left:7875;top:15;width:30;height:2" coordorigin="7875,15" coordsize="30,0" path="m7875,15l7905,15e" filled="false" stroked="true" strokeweight="1.5pt" strokecolor="#000000">
                <v:path arrowok="t"/>
              </v:shape>
            </v:group>
            <v:group style="position:absolute;left:7905;top:15;width:1758;height:2" coordorigin="7905,15" coordsize="1758,2">
              <v:shape style="position:absolute;left:7905;top:15;width:1758;height:2" coordorigin="7905,15" coordsize="1758,0" path="m7905,15l9663,15e" filled="false" stroked="true" strokeweight="1.5pt" strokecolor="#000000">
                <v:path arrowok="t"/>
              </v:shape>
            </v:group>
            <v:group style="position:absolute;left:1429;top:30;width:10;height:20" coordorigin="1429,30" coordsize="10,20">
              <v:shape style="position:absolute;left:1429;top:30;width:10;height:20" coordorigin="1429,30" coordsize="10,20" path="m1429,49l1439,49,1439,30,1429,30,1429,49xe" filled="true" fillcolor="#000000" stroked="false">
                <v:path arrowok="t"/>
                <v:fill type="solid"/>
              </v:shape>
            </v:group>
            <v:group style="position:absolute;left:3993;top:30;width:10;height:20" coordorigin="3993,30" coordsize="10,20">
              <v:shape style="position:absolute;left:3993;top:30;width:10;height:20" coordorigin="3993,30" coordsize="10,20" path="m3993,49l4002,49,4002,30,3993,30,3993,49xe" filled="true" fillcolor="#000000" stroked="false">
                <v:path arrowok="t"/>
                <v:fill type="solid"/>
              </v:shape>
            </v:group>
            <v:group style="position:absolute;left:6283;top:30;width:10;height:20" coordorigin="6283,30" coordsize="10,20">
              <v:shape style="position:absolute;left:6283;top:30;width:10;height:20" coordorigin="6283,30" coordsize="10,20" path="m6283,49l6293,49,6293,30,6283,30,6283,49xe" filled="true" fillcolor="#000000" stroked="false">
                <v:path arrowok="t"/>
                <v:fill type="solid"/>
              </v:shape>
            </v:group>
            <v:group style="position:absolute;left:7875;top:30;width:10;height:20" coordorigin="7875,30" coordsize="10,20">
              <v:shape style="position:absolute;left:7875;top:30;width:10;height:20" coordorigin="7875,30" coordsize="10,20" path="m7875,49l7885,49,7885,30,7875,30,7875,49xe" filled="true" fillcolor="#000000" stroked="false">
                <v:path arrowok="t"/>
                <v:fill type="solid"/>
              </v:shape>
            </v:group>
          </v:group>
        </w:pict>
      </w:r>
      <w:r>
        <w:rPr>
          <w:rFonts w:ascii="宋体" w:hAnsi="宋体" w:cs="宋体" w:eastAsia="宋体" w:hint="default"/>
          <w:position w:val="0"/>
          <w:sz w:val="4"/>
          <w:szCs w:val="4"/>
        </w:rPr>
      </w:r>
    </w:p>
    <w:p>
      <w:pPr>
        <w:tabs>
          <w:tab w:pos="8370" w:val="left" w:leader="none"/>
        </w:tabs>
        <w:spacing w:before="64"/>
        <w:ind w:left="683" w:right="1129" w:firstLine="0"/>
        <w:jc w:val="left"/>
        <w:rPr>
          <w:rFonts w:ascii="宋体" w:hAnsi="宋体" w:cs="宋体" w:eastAsia="宋体" w:hint="default"/>
          <w:sz w:val="18"/>
          <w:szCs w:val="18"/>
        </w:rPr>
      </w:pPr>
      <w:r>
        <w:rPr/>
        <w:pict>
          <v:shape style="position:absolute;margin-left:88.150002pt;margin-top:-1.738311pt;width:447.3pt;height:85.2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0"/>
                    <w:gridCol w:w="2564"/>
                    <w:gridCol w:w="2291"/>
                    <w:gridCol w:w="1592"/>
                    <w:gridCol w:w="1710"/>
                  </w:tblGrid>
                  <w:tr>
                    <w:trPr>
                      <w:trHeight w:val="893" w:hRule="exact"/>
                    </w:trPr>
                    <w:tc>
                      <w:tcPr>
                        <w:tcW w:w="790"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left="80"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1</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96" w:right="0"/>
                          <w:jc w:val="left"/>
                          <w:rPr>
                            <w:rFonts w:ascii="宋体" w:hAnsi="宋体" w:cs="宋体" w:eastAsia="宋体" w:hint="default"/>
                            <w:sz w:val="18"/>
                            <w:szCs w:val="18"/>
                          </w:rPr>
                        </w:pPr>
                        <w:r>
                          <w:rPr>
                            <w:rFonts w:ascii="宋体" w:hAnsi="宋体" w:cs="宋体" w:eastAsia="宋体" w:hint="default"/>
                            <w:sz w:val="18"/>
                            <w:szCs w:val="18"/>
                          </w:rPr>
                          <w:t>名称</w:t>
                        </w: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浙富控股</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49"/>
                          <w:jc w:val="right"/>
                          <w:rPr>
                            <w:rFonts w:ascii="宋体" w:hAnsi="宋体" w:cs="宋体" w:eastAsia="宋体" w:hint="default"/>
                            <w:sz w:val="18"/>
                            <w:szCs w:val="18"/>
                          </w:rPr>
                        </w:pPr>
                        <w:r>
                          <w:rPr>
                            <w:rFonts w:ascii="宋体" w:hAnsi="宋体" w:cs="宋体" w:eastAsia="宋体" w:hint="default"/>
                            <w:sz w:val="18"/>
                            <w:szCs w:val="18"/>
                          </w:rPr>
                          <w:t>出让所持瑞信投资出资额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89"/>
                          <w:ind w:right="102"/>
                          <w:jc w:val="right"/>
                          <w:rPr>
                            <w:rFonts w:ascii="宋体" w:hAnsi="宋体" w:cs="宋体" w:eastAsia="宋体" w:hint="default"/>
                            <w:sz w:val="18"/>
                            <w:szCs w:val="18"/>
                          </w:rPr>
                        </w:pPr>
                        <w:r>
                          <w:rPr>
                            <w:rFonts w:ascii="宋体"/>
                            <w:sz w:val="18"/>
                          </w:rPr>
                          <w:t>855.30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pacing w:val="-8"/>
                            <w:sz w:val="18"/>
                            <w:szCs w:val="18"/>
                          </w:rPr>
                          <w:t>出让股权比例（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9" w:right="0"/>
                          <w:jc w:val="left"/>
                          <w:rPr>
                            <w:rFonts w:ascii="宋体" w:hAnsi="宋体" w:cs="宋体" w:eastAsia="宋体" w:hint="default"/>
                            <w:sz w:val="18"/>
                            <w:szCs w:val="18"/>
                          </w:rPr>
                        </w:pPr>
                        <w:r>
                          <w:rPr>
                            <w:rFonts w:ascii="宋体"/>
                            <w:sz w:val="18"/>
                          </w:rPr>
                          <w:t>85.53</w:t>
                        </w:r>
                      </w:p>
                    </w:tc>
                    <w:tc>
                      <w:tcPr>
                        <w:tcW w:w="1710" w:type="dxa"/>
                        <w:tcBorders>
                          <w:top w:val="nil" w:sz="6" w:space="0" w:color="auto"/>
                          <w:left w:val="single" w:sz="4" w:space="0" w:color="000000"/>
                          <w:bottom w:val="nil" w:sz="6" w:space="0" w:color="auto"/>
                          <w:right w:val="nil" w:sz="6" w:space="0" w:color="auto"/>
                        </w:tcBorders>
                      </w:tcPr>
                      <w:p>
                        <w:pPr>
                          <w:pStyle w:val="TableParagraph"/>
                          <w:spacing w:line="220" w:lineRule="exact"/>
                          <w:ind w:left="346" w:right="0"/>
                          <w:jc w:val="left"/>
                          <w:rPr>
                            <w:rFonts w:ascii="宋体" w:hAnsi="宋体" w:cs="宋体" w:eastAsia="宋体" w:hint="default"/>
                            <w:sz w:val="18"/>
                            <w:szCs w:val="18"/>
                          </w:rPr>
                        </w:pPr>
                        <w:r>
                          <w:rPr>
                            <w:rFonts w:ascii="宋体" w:hAnsi="宋体" w:cs="宋体" w:eastAsia="宋体" w:hint="default"/>
                            <w:sz w:val="18"/>
                            <w:szCs w:val="18"/>
                          </w:rPr>
                          <w:t>公司向其发行</w:t>
                        </w: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0" w:right="0"/>
                          <w:jc w:val="left"/>
                          <w:rPr>
                            <w:rFonts w:ascii="宋体" w:hAnsi="宋体" w:cs="宋体" w:eastAsia="宋体" w:hint="default"/>
                            <w:sz w:val="18"/>
                            <w:szCs w:val="18"/>
                          </w:rPr>
                        </w:pPr>
                        <w:r>
                          <w:rPr>
                            <w:rFonts w:ascii="宋体"/>
                            <w:sz w:val="18"/>
                          </w:rPr>
                          <w:t>57,405,569</w:t>
                        </w:r>
                      </w:p>
                    </w:tc>
                  </w:tr>
                  <w:tr>
                    <w:trPr>
                      <w:trHeight w:val="402" w:hRule="exact"/>
                    </w:trPr>
                    <w:tc>
                      <w:tcPr>
                        <w:tcW w:w="790"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35" w:right="0"/>
                          <w:jc w:val="left"/>
                          <w:rPr>
                            <w:rFonts w:ascii="宋体" w:hAnsi="宋体" w:cs="宋体" w:eastAsia="宋体" w:hint="default"/>
                            <w:sz w:val="18"/>
                            <w:szCs w:val="18"/>
                          </w:rPr>
                        </w:pPr>
                        <w:r>
                          <w:rPr>
                            <w:rFonts w:ascii="宋体"/>
                            <w:sz w:val="18"/>
                          </w:rPr>
                          <w:t>2</w:t>
                        </w:r>
                      </w:p>
                    </w:tc>
                    <w:tc>
                      <w:tcPr>
                        <w:tcW w:w="256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144.70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14.47</w:t>
                        </w:r>
                      </w:p>
                    </w:tc>
                    <w:tc>
                      <w:tcPr>
                        <w:tcW w:w="1710"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9,711,897</w:t>
                        </w:r>
                      </w:p>
                    </w:tc>
                  </w:tr>
                  <w:tr>
                    <w:trPr>
                      <w:trHeight w:val="408" w:hRule="exact"/>
                    </w:trPr>
                    <w:tc>
                      <w:tcPr>
                        <w:tcW w:w="790"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3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1,000.00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100.00</w:t>
                        </w:r>
                      </w:p>
                    </w:tc>
                    <w:tc>
                      <w:tcPr>
                        <w:tcW w:w="1710"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t>67,117,466</w:t>
                        </w:r>
                      </w:p>
                    </w:tc>
                  </w:tr>
                </w:tbl>
                <w:p>
                  <w:pPr/>
                </w:p>
              </w:txbxContent>
            </v:textbox>
            <w10:wrap type="none"/>
          </v:shape>
        </w:pict>
      </w:r>
      <w:r>
        <w:rPr>
          <w:rFonts w:ascii="宋体" w:hAnsi="宋体" w:cs="宋体" w:eastAsia="宋体" w:hint="default"/>
          <w:position w:val="12"/>
          <w:sz w:val="18"/>
          <w:szCs w:val="18"/>
        </w:rPr>
        <w:t>序</w:t>
        <w:tab/>
      </w:r>
      <w:r>
        <w:rPr>
          <w:rFonts w:ascii="宋体" w:hAnsi="宋体" w:cs="宋体" w:eastAsia="宋体" w:hint="default"/>
          <w:sz w:val="18"/>
          <w:szCs w:val="18"/>
        </w:rPr>
        <w:t>股份数（股）</w:t>
      </w:r>
    </w:p>
    <w:p>
      <w:pPr>
        <w:spacing w:line="240" w:lineRule="auto" w:before="1"/>
        <w:rPr>
          <w:rFonts w:ascii="宋体" w:hAnsi="宋体" w:cs="宋体" w:eastAsia="宋体" w:hint="default"/>
          <w:sz w:val="2"/>
          <w:szCs w:val="2"/>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shape style="position:absolute;left:0;top:0;width:1414;height:10" type="#_x0000_t75" stroked="false">
              <v:imagedata r:id="rId111" o:title=""/>
            </v:shape>
            <v:shape style="position:absolute;left:1409;top:0;width:2568;height:10" type="#_x0000_t75" stroked="false">
              <v:imagedata r:id="rId112" o:title=""/>
            </v:shape>
            <v:shape style="position:absolute;left:3973;top:0;width:2296;height:10" type="#_x0000_t75" stroked="false">
              <v:imagedata r:id="rId113" o:title=""/>
            </v:shape>
            <v:shape style="position:absolute;left:6264;top:0;width:1596;height:10" type="#_x0000_t75" stroked="false">
              <v:imagedata r:id="rId114" o:title=""/>
            </v:shape>
            <v:shape style="position:absolute;left:7855;top:0;width:1793;height:10" type="#_x0000_t75" stroked="false">
              <v:imagedata r:id="rId115" o:title=""/>
            </v:shape>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shape style="position:absolute;left:0;top:0;width:1414;height:10" type="#_x0000_t75" stroked="false">
              <v:imagedata r:id="rId111" o:title=""/>
            </v:shape>
            <v:shape style="position:absolute;left:1409;top:0;width:2568;height:10" type="#_x0000_t75" stroked="false">
              <v:imagedata r:id="rId116" o:title=""/>
            </v:shape>
            <v:shape style="position:absolute;left:3973;top:0;width:2296;height:10" type="#_x0000_t75" stroked="false">
              <v:imagedata r:id="rId117" o:title=""/>
            </v:shape>
            <v:shape style="position:absolute;left:6264;top:0;width:1596;height:10" type="#_x0000_t75" stroked="false">
              <v:imagedata r:id="rId118" o:title=""/>
            </v:shape>
            <v:shape style="position:absolute;left:7855;top:0;width:1793;height:10" type="#_x0000_t75" stroked="false">
              <v:imagedata r:id="rId119" o:title=""/>
            </v:shape>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shape style="position:absolute;left:0;top:0;width:1414;height:10" type="#_x0000_t75" stroked="false">
              <v:imagedata r:id="rId111" o:title=""/>
            </v:shape>
            <v:shape style="position:absolute;left:1409;top:0;width:2568;height:10" type="#_x0000_t75" stroked="false">
              <v:imagedata r:id="rId112" o:title=""/>
            </v:shape>
            <v:shape style="position:absolute;left:3973;top:0;width:2296;height:10" type="#_x0000_t75" stroked="false">
              <v:imagedata r:id="rId113" o:title=""/>
            </v:shape>
            <v:shape style="position:absolute;left:6264;top:0;width:1596;height:10" type="#_x0000_t75" stroked="false">
              <v:imagedata r:id="rId114" o:title=""/>
            </v:shape>
            <v:shape style="position:absolute;left:7855;top:0;width:1793;height:10" type="#_x0000_t75" stroked="false">
              <v:imagedata r:id="rId115"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4pt;height:5.05pt;mso-position-horizontal-relative:char;mso-position-vertical-relative:line" coordorigin="0,0" coordsize="9648,101">
            <v:shape style="position:absolute;left:0;top:0;width:3997;height:101" type="#_x0000_t75" stroked="false">
              <v:imagedata r:id="rId122" o:title=""/>
            </v:shape>
            <v:shape style="position:absolute;left:3973;top:91;width:2296;height:10" type="#_x0000_t75" stroked="false">
              <v:imagedata r:id="rId113" o:title=""/>
            </v:shape>
            <v:shape style="position:absolute;left:6264;top:91;width:1596;height:10" type="#_x0000_t75" stroked="false">
              <v:imagedata r:id="rId114" o:title=""/>
            </v:shape>
            <v:shape style="position:absolute;left:7855;top:91;width:1793;height:10" type="#_x0000_t75" stroked="false">
              <v:imagedata r:id="rId115" o:title=""/>
            </v:shape>
          </v:group>
        </w:pict>
      </w:r>
      <w:r>
        <w:rPr>
          <w:rFonts w:ascii="宋体" w:hAnsi="宋体" w:cs="宋体" w:eastAsia="宋体" w:hint="default"/>
          <w:position w:val="-1"/>
          <w:sz w:val="10"/>
          <w:szCs w:val="10"/>
        </w:rPr>
      </w:r>
    </w:p>
    <w:p>
      <w:pPr>
        <w:spacing w:before="52"/>
        <w:ind w:left="262" w:right="1129" w:firstLine="0"/>
        <w:jc w:val="left"/>
        <w:rPr>
          <w:rFonts w:ascii="宋体" w:hAnsi="宋体" w:cs="宋体" w:eastAsia="宋体" w:hint="default"/>
          <w:sz w:val="18"/>
          <w:szCs w:val="18"/>
        </w:rPr>
      </w:pPr>
      <w:r>
        <w:rPr/>
        <w:pict>
          <v:group style="position:absolute;margin-left:56.699997pt;margin-top:43.711723pt;width:482.4pt;height:.5pt;mso-position-horizontal-relative:page;mso-position-vertical-relative:paragraph;z-index:-897808" coordorigin="1134,874" coordsize="9648,10">
            <v:shape style="position:absolute;left:1134;top:874;width:1787;height:10" type="#_x0000_t75" stroked="false">
              <v:imagedata r:id="rId123" o:title=""/>
            </v:shape>
            <v:shape style="position:absolute;left:2916;top:874;width:2195;height:10" type="#_x0000_t75" stroked="false">
              <v:imagedata r:id="rId124" o:title=""/>
            </v:shape>
            <v:shape style="position:absolute;left:5107;top:874;width:2296;height:10" type="#_x0000_t75" stroked="false">
              <v:imagedata r:id="rId113" o:title=""/>
            </v:shape>
            <v:shape style="position:absolute;left:7398;top:874;width:1596;height:10" type="#_x0000_t75" stroked="false">
              <v:imagedata r:id="rId114" o:title=""/>
            </v:shape>
            <v:shape style="position:absolute;left:8989;top:874;width:1793;height:10" type="#_x0000_t75" stroked="false">
              <v:imagedata r:id="rId115" o:title=""/>
            </v:shape>
            <w10:wrap type="none"/>
          </v:group>
        </w:pict>
      </w:r>
      <w:r>
        <w:rPr/>
        <w:pict>
          <v:group style="position:absolute;margin-left:56.699997pt;margin-top:64.05172pt;width:482.4pt;height:.5pt;mso-position-horizontal-relative:page;mso-position-vertical-relative:paragraph;z-index:-897784" coordorigin="1134,1281" coordsize="9648,10">
            <v:shape style="position:absolute;left:1134;top:1281;width:1787;height:10" type="#_x0000_t75" stroked="false">
              <v:imagedata r:id="rId123" o:title=""/>
            </v:shape>
            <v:shape style="position:absolute;left:2916;top:1281;width:2195;height:10" type="#_x0000_t75" stroked="false">
              <v:imagedata r:id="rId124" o:title=""/>
            </v:shape>
            <v:shape style="position:absolute;left:5107;top:1281;width:2296;height:10" type="#_x0000_t75" stroked="false">
              <v:imagedata r:id="rId113" o:title=""/>
            </v:shape>
            <v:shape style="position:absolute;left:7398;top:1281;width:1596;height:10" type="#_x0000_t75" stroked="false">
              <v:imagedata r:id="rId114" o:title=""/>
            </v:shape>
            <v:shape style="position:absolute;left:8989;top:1281;width:1793;height:10" type="#_x0000_t75" stroked="false">
              <v:imagedata r:id="rId115" o:title=""/>
            </v:shape>
            <w10:wrap type="none"/>
          </v:group>
        </w:pict>
      </w:r>
      <w:r>
        <w:rPr>
          <w:rFonts w:ascii="宋体" w:hAnsi="宋体" w:cs="宋体" w:eastAsia="宋体" w:hint="default"/>
          <w:sz w:val="18"/>
          <w:szCs w:val="18"/>
        </w:rPr>
        <w:t>3</w:t>
      </w:r>
      <w:r>
        <w:rPr>
          <w:rFonts w:ascii="宋体" w:hAnsi="宋体" w:cs="宋体" w:eastAsia="宋体" w:hint="default"/>
          <w:sz w:val="18"/>
          <w:szCs w:val="18"/>
        </w:rPr>
        <w:t>、瑞美咨询</w:t>
      </w:r>
      <w:r>
        <w:rPr>
          <w:rFonts w:ascii="宋体" w:hAnsi="宋体" w:cs="宋体" w:eastAsia="宋体" w:hint="default"/>
          <w:sz w:val="18"/>
          <w:szCs w:val="18"/>
        </w:rPr>
        <w:t>100.00%</w:t>
      </w:r>
      <w:r>
        <w:rPr>
          <w:rFonts w:ascii="宋体" w:hAnsi="宋体" w:cs="宋体" w:eastAsia="宋体" w:hint="default"/>
          <w:sz w:val="18"/>
          <w:szCs w:val="18"/>
        </w:rPr>
        <w:t>股权交易情况</w:t>
      </w: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806"/>
        <w:gridCol w:w="2190"/>
        <w:gridCol w:w="2291"/>
        <w:gridCol w:w="1592"/>
        <w:gridCol w:w="1783"/>
      </w:tblGrid>
      <w:tr>
        <w:trPr>
          <w:trHeight w:val="517" w:hRule="exact"/>
        </w:trPr>
        <w:tc>
          <w:tcPr>
            <w:tcW w:w="1806" w:type="dxa"/>
            <w:tcBorders>
              <w:top w:val="single" w:sz="4" w:space="0" w:color="000000"/>
              <w:left w:val="nil" w:sz="6" w:space="0" w:color="auto"/>
              <w:bottom w:val="nil" w:sz="6" w:space="0" w:color="auto"/>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29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510" w:right="0" w:hanging="90"/>
              <w:jc w:val="left"/>
              <w:rPr>
                <w:rFonts w:ascii="宋体" w:hAnsi="宋体" w:cs="宋体" w:eastAsia="宋体" w:hint="default"/>
                <w:sz w:val="18"/>
                <w:szCs w:val="18"/>
              </w:rPr>
            </w:pPr>
            <w:r>
              <w:rPr>
                <w:rFonts w:ascii="宋体" w:hAnsi="宋体" w:cs="宋体" w:eastAsia="宋体" w:hint="default"/>
                <w:sz w:val="18"/>
                <w:szCs w:val="18"/>
              </w:rPr>
              <w:t>出让所持瑞美咨询</w:t>
            </w:r>
          </w:p>
          <w:p>
            <w:pPr>
              <w:pStyle w:val="TableParagraph"/>
              <w:spacing w:line="235" w:lineRule="exact"/>
              <w:ind w:left="510"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1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hAnsi="宋体" w:cs="宋体" w:eastAsia="宋体" w:hint="default"/>
                <w:spacing w:val="-8"/>
                <w:sz w:val="18"/>
                <w:szCs w:val="18"/>
              </w:rPr>
              <w:t>出让股权比例（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c>
          <w:tcPr>
            <w:tcW w:w="1783"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346" w:right="0"/>
              <w:jc w:val="left"/>
              <w:rPr>
                <w:rFonts w:ascii="宋体" w:hAnsi="宋体" w:cs="宋体" w:eastAsia="宋体" w:hint="default"/>
                <w:sz w:val="18"/>
                <w:szCs w:val="18"/>
              </w:rPr>
            </w:pPr>
            <w:r>
              <w:rPr>
                <w:rFonts w:ascii="宋体" w:hAnsi="宋体" w:cs="宋体" w:eastAsia="宋体" w:hint="default"/>
                <w:sz w:val="18"/>
                <w:szCs w:val="18"/>
              </w:rPr>
              <w:t>公司向其发行</w:t>
            </w:r>
          </w:p>
          <w:p>
            <w:pPr>
              <w:pStyle w:val="TableParagraph"/>
              <w:spacing w:line="235" w:lineRule="exact"/>
              <w:ind w:left="346" w:right="0"/>
              <w:jc w:val="left"/>
              <w:rPr>
                <w:rFonts w:ascii="宋体" w:hAnsi="宋体" w:cs="宋体" w:eastAsia="宋体" w:hint="default"/>
                <w:sz w:val="18"/>
                <w:szCs w:val="18"/>
              </w:rPr>
            </w:pPr>
            <w:r>
              <w:rPr>
                <w:rFonts w:ascii="宋体" w:hAnsi="宋体" w:cs="宋体" w:eastAsia="宋体" w:hint="default"/>
                <w:sz w:val="18"/>
                <w:szCs w:val="18"/>
              </w:rPr>
              <w:t>股份数（股）</w:t>
            </w:r>
          </w:p>
        </w:tc>
      </w:tr>
      <w:tr>
        <w:trPr>
          <w:trHeight w:val="366" w:hRule="exact"/>
        </w:trPr>
        <w:tc>
          <w:tcPr>
            <w:tcW w:w="1806"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sz w:val="18"/>
              </w:rPr>
              <w:t>1</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228.30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45.66</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22,404,417</w:t>
            </w:r>
          </w:p>
        </w:tc>
      </w:tr>
      <w:tr>
        <w:trPr>
          <w:trHeight w:val="407" w:hRule="exact"/>
        </w:trPr>
        <w:tc>
          <w:tcPr>
            <w:tcW w:w="1806"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9" w:right="0"/>
              <w:jc w:val="center"/>
              <w:rPr>
                <w:rFonts w:ascii="宋体" w:hAnsi="宋体" w:cs="宋体" w:eastAsia="宋体" w:hint="default"/>
                <w:sz w:val="18"/>
                <w:szCs w:val="18"/>
              </w:rPr>
            </w:pPr>
            <w:r>
              <w:rPr>
                <w:rFonts w:ascii="宋体"/>
                <w:sz w:val="18"/>
              </w:rPr>
              <w:t>2</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167.65</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33.53</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16,452,477</w:t>
            </w:r>
          </w:p>
        </w:tc>
      </w:tr>
      <w:tr>
        <w:trPr>
          <w:trHeight w:val="312" w:hRule="exact"/>
        </w:trPr>
        <w:tc>
          <w:tcPr>
            <w:tcW w:w="1806"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9" w:right="0"/>
              <w:jc w:val="center"/>
              <w:rPr>
                <w:rFonts w:ascii="宋体" w:hAnsi="宋体" w:cs="宋体" w:eastAsia="宋体" w:hint="default"/>
                <w:sz w:val="18"/>
                <w:szCs w:val="18"/>
              </w:rPr>
            </w:pPr>
            <w:r>
              <w:rPr>
                <w:rFonts w:ascii="宋体"/>
                <w:sz w:val="18"/>
              </w:rPr>
              <w:t>3</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2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104.05</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20.81</w:t>
            </w:r>
          </w:p>
        </w:tc>
        <w:tc>
          <w:tcPr>
            <w:tcW w:w="1783"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7"/>
              <w:jc w:val="right"/>
              <w:rPr>
                <w:rFonts w:ascii="宋体" w:hAnsi="宋体" w:cs="宋体" w:eastAsia="宋体" w:hint="default"/>
                <w:sz w:val="18"/>
                <w:szCs w:val="18"/>
              </w:rPr>
            </w:pPr>
            <w:r>
              <w:rPr>
                <w:rFonts w:ascii="宋体"/>
                <w:sz w:val="18"/>
              </w:rPr>
              <w:t>10,211,036</w:t>
            </w:r>
          </w:p>
        </w:tc>
      </w:tr>
      <w:tr>
        <w:trPr>
          <w:trHeight w:val="513" w:hRule="exact"/>
        </w:trPr>
        <w:tc>
          <w:tcPr>
            <w:tcW w:w="3997" w:type="dxa"/>
            <w:gridSpan w:val="2"/>
            <w:tcBorders>
              <w:top w:val="nil" w:sz="6" w:space="0" w:color="auto"/>
              <w:left w:val="nil" w:sz="6" w:space="0" w:color="auto"/>
              <w:bottom w:val="single" w:sz="12"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500.00</w:t>
            </w:r>
          </w:p>
        </w:tc>
        <w:tc>
          <w:tcPr>
            <w:tcW w:w="15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100.00</w:t>
            </w:r>
          </w:p>
        </w:tc>
        <w:tc>
          <w:tcPr>
            <w:tcW w:w="17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53"/>
              <w:ind w:right="107"/>
              <w:jc w:val="right"/>
              <w:rPr>
                <w:rFonts w:ascii="宋体" w:hAnsi="宋体" w:cs="宋体" w:eastAsia="宋体" w:hint="default"/>
                <w:sz w:val="18"/>
                <w:szCs w:val="18"/>
              </w:rPr>
            </w:pPr>
            <w:r>
              <w:rPr>
                <w:rFonts w:ascii="宋体"/>
                <w:sz w:val="18"/>
              </w:rPr>
              <w:t>49,067,930</w:t>
            </w:r>
          </w:p>
        </w:tc>
      </w:tr>
    </w:tbl>
    <w:p>
      <w:pPr>
        <w:spacing w:line="238" w:lineRule="exact" w:before="0"/>
        <w:ind w:left="153" w:right="0" w:firstLine="420"/>
        <w:jc w:val="left"/>
        <w:rPr>
          <w:rFonts w:ascii="宋体" w:hAnsi="宋体" w:cs="宋体" w:eastAsia="宋体" w:hint="default"/>
          <w:sz w:val="21"/>
          <w:szCs w:val="21"/>
        </w:rPr>
      </w:pPr>
      <w:r>
        <w:rPr/>
        <w:pict>
          <v:group style="position:absolute;margin-left:56.699997pt;margin-top:-42.240044pt;width:482.4pt;height:.5pt;mso-position-horizontal-relative:page;mso-position-vertical-relative:paragraph;z-index:-897760" coordorigin="1134,-845" coordsize="9648,10">
            <v:shape style="position:absolute;left:1134;top:-845;width:1787;height:10" type="#_x0000_t75" stroked="false">
              <v:imagedata r:id="rId123" o:title=""/>
            </v:shape>
            <v:shape style="position:absolute;left:2916;top:-845;width:2195;height:10" type="#_x0000_t75" stroked="false">
              <v:imagedata r:id="rId125" o:title=""/>
            </v:shape>
            <v:shape style="position:absolute;left:5107;top:-845;width:2296;height:10" type="#_x0000_t75" stroked="false">
              <v:imagedata r:id="rId117" o:title=""/>
            </v:shape>
            <v:shape style="position:absolute;left:7398;top:-845;width:1596;height:10" type="#_x0000_t75" stroked="false">
              <v:imagedata r:id="rId118" o:title=""/>
            </v:shape>
            <v:shape style="position:absolute;left:8989;top:-845;width:1793;height:10" type="#_x0000_t75" stroked="false">
              <v:imagedata r:id="rId119" o:title=""/>
            </v:shape>
            <w10:wrap type="none"/>
          </v:group>
        </w:pict>
      </w:r>
      <w:r>
        <w:rPr/>
        <w:pict>
          <v:group style="position:absolute;margin-left:56.699997pt;margin-top:-26.400019pt;width:482.4pt;height:5.05pt;mso-position-horizontal-relative:page;mso-position-vertical-relative:paragraph;z-index:-897736" coordorigin="1134,-528" coordsize="9648,101">
            <v:shape style="position:absolute;left:1134;top:-528;width:1806;height:101" type="#_x0000_t75" stroked="false">
              <v:imagedata r:id="rId126" o:title=""/>
            </v:shape>
            <v:shape style="position:absolute;left:2916;top:-437;width:2195;height:10" type="#_x0000_t75" stroked="false">
              <v:imagedata r:id="rId124" o:title=""/>
            </v:shape>
            <v:shape style="position:absolute;left:5107;top:-437;width:2296;height:10" type="#_x0000_t75" stroked="false">
              <v:imagedata r:id="rId113" o:title=""/>
            </v:shape>
            <v:shape style="position:absolute;left:7398;top:-437;width:1596;height:10" type="#_x0000_t75" stroked="false">
              <v:imagedata r:id="rId114" o:title=""/>
            </v:shape>
            <v:shape style="position:absolute;left:8989;top:-437;width:1793;height:10" type="#_x0000_t75" stroked="false">
              <v:imagedata r:id="rId115" o:title=""/>
            </v:shape>
            <w10:wrap type="none"/>
          </v:group>
        </w:pic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4"/>
          <w:sz w:val="21"/>
          <w:szCs w:val="21"/>
        </w:rPr>
        <w:t>日，完成二三四五</w:t>
      </w:r>
      <w:r>
        <w:rPr>
          <w:rFonts w:ascii="宋体" w:hAnsi="宋体" w:cs="宋体" w:eastAsia="宋体" w:hint="default"/>
          <w:spacing w:val="-55"/>
          <w:sz w:val="21"/>
          <w:szCs w:val="21"/>
        </w:rPr>
        <w:t> </w:t>
      </w:r>
      <w:r>
        <w:rPr>
          <w:rFonts w:ascii="宋体" w:hAnsi="宋体" w:cs="宋体" w:eastAsia="宋体" w:hint="default"/>
          <w:sz w:val="21"/>
          <w:szCs w:val="21"/>
        </w:rPr>
        <w:t>34.51%</w:t>
      </w:r>
      <w:r>
        <w:rPr>
          <w:rFonts w:ascii="宋体" w:hAnsi="宋体" w:cs="宋体" w:eastAsia="宋体" w:hint="default"/>
          <w:sz w:val="21"/>
          <w:szCs w:val="21"/>
        </w:rPr>
        <w:t>股权的过户手续及相关工商登记，</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6"/>
          <w:sz w:val="21"/>
          <w:szCs w:val="21"/>
        </w:rPr>
        <w:t>日，完成瑞</w:t>
      </w:r>
    </w:p>
    <w:p>
      <w:pPr>
        <w:spacing w:line="272" w:lineRule="exact" w:before="26"/>
        <w:ind w:left="153" w:right="1130" w:firstLine="0"/>
        <w:jc w:val="both"/>
        <w:rPr>
          <w:rFonts w:ascii="宋体" w:hAnsi="宋体" w:cs="宋体" w:eastAsia="宋体" w:hint="default"/>
          <w:sz w:val="21"/>
          <w:szCs w:val="21"/>
        </w:rPr>
      </w:pPr>
      <w:r>
        <w:rPr>
          <w:rFonts w:ascii="宋体" w:hAnsi="宋体" w:cs="宋体" w:eastAsia="宋体" w:hint="default"/>
          <w:sz w:val="21"/>
          <w:szCs w:val="21"/>
        </w:rPr>
        <w:t>信投资</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z w:val="21"/>
          <w:szCs w:val="21"/>
        </w:rPr>
        <w:t>股权和瑞美咨询</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股权的过户手续及相关工商登记，</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pacing w:val="-58"/>
          <w:sz w:val="21"/>
          <w:szCs w:val="21"/>
        </w:rPr>
        <w:t> </w:t>
      </w:r>
      <w:r>
        <w:rPr>
          <w:rFonts w:ascii="宋体" w:hAnsi="宋体" w:cs="宋体" w:eastAsia="宋体" w:hint="default"/>
          <w:spacing w:val="-4"/>
          <w:sz w:val="21"/>
          <w:szCs w:val="21"/>
        </w:rPr>
        <w:t>日，公司发行的人民币</w:t>
      </w:r>
      <w:r>
        <w:rPr>
          <w:rFonts w:ascii="宋体" w:hAnsi="宋体" w:cs="宋体" w:eastAsia="宋体" w:hint="default"/>
          <w:sz w:val="21"/>
          <w:szCs w:val="21"/>
        </w:rPr>
        <w:t> 普通股</w:t>
      </w:r>
      <w:r>
        <w:rPr>
          <w:rFonts w:ascii="宋体" w:hAnsi="宋体" w:cs="宋体" w:eastAsia="宋体" w:hint="default"/>
          <w:spacing w:val="-56"/>
          <w:sz w:val="21"/>
          <w:szCs w:val="21"/>
        </w:rPr>
        <w:t> </w:t>
      </w:r>
      <w:r>
        <w:rPr>
          <w:rFonts w:ascii="宋体" w:hAnsi="宋体" w:cs="宋体" w:eastAsia="宋体" w:hint="default"/>
          <w:sz w:val="21"/>
          <w:szCs w:val="21"/>
        </w:rPr>
        <w:t>177,139,026</w:t>
      </w:r>
      <w:r>
        <w:rPr>
          <w:rFonts w:ascii="宋体" w:hAnsi="宋体" w:cs="宋体" w:eastAsia="宋体" w:hint="default"/>
          <w:spacing w:val="-56"/>
          <w:sz w:val="21"/>
          <w:szCs w:val="21"/>
        </w:rPr>
        <w:t> </w:t>
      </w:r>
      <w:r>
        <w:rPr>
          <w:rFonts w:ascii="宋体" w:hAnsi="宋体" w:cs="宋体" w:eastAsia="宋体" w:hint="default"/>
          <w:sz w:val="21"/>
          <w:szCs w:val="21"/>
        </w:rPr>
        <w:t>股上市，自</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日起，将二三四五、瑞信投资、瑞美咨询纳入合并报表范 围。</w:t>
      </w:r>
    </w:p>
    <w:p>
      <w:pPr>
        <w:spacing w:line="246"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公司为获取二三四五</w:t>
      </w:r>
      <w:r>
        <w:rPr>
          <w:rFonts w:ascii="宋体" w:hAnsi="宋体" w:cs="宋体" w:eastAsia="宋体" w:hint="default"/>
          <w:spacing w:val="-47"/>
          <w:sz w:val="21"/>
          <w:szCs w:val="21"/>
        </w:rPr>
        <w:t> </w:t>
      </w:r>
      <w:r>
        <w:rPr>
          <w:rFonts w:ascii="宋体" w:hAnsi="宋体" w:cs="宋体" w:eastAsia="宋体" w:hint="default"/>
          <w:sz w:val="21"/>
          <w:szCs w:val="21"/>
        </w:rPr>
        <w:t>34.51%</w:t>
      </w:r>
      <w:r>
        <w:rPr>
          <w:rFonts w:ascii="宋体" w:hAnsi="宋体" w:cs="宋体" w:eastAsia="宋体" w:hint="default"/>
          <w:sz w:val="21"/>
          <w:szCs w:val="21"/>
        </w:rPr>
        <w:t>的股权共计发行人民币普通股</w:t>
      </w:r>
      <w:r>
        <w:rPr>
          <w:rFonts w:ascii="宋体" w:hAnsi="宋体" w:cs="宋体" w:eastAsia="宋体" w:hint="default"/>
          <w:spacing w:val="-47"/>
          <w:sz w:val="21"/>
          <w:szCs w:val="21"/>
        </w:rPr>
        <w:t> </w:t>
      </w:r>
      <w:r>
        <w:rPr>
          <w:rFonts w:ascii="宋体" w:hAnsi="宋体" w:cs="宋体" w:eastAsia="宋体" w:hint="default"/>
          <w:sz w:val="21"/>
          <w:szCs w:val="21"/>
        </w:rPr>
        <w:t>60,953,630</w:t>
      </w:r>
      <w:r>
        <w:rPr>
          <w:rFonts w:ascii="宋体" w:hAnsi="宋体" w:cs="宋体" w:eastAsia="宋体" w:hint="default"/>
          <w:spacing w:val="-48"/>
          <w:sz w:val="21"/>
          <w:szCs w:val="21"/>
        </w:rPr>
        <w:t> </w:t>
      </w:r>
      <w:r>
        <w:rPr>
          <w:rFonts w:ascii="宋体" w:hAnsi="宋体" w:cs="宋体" w:eastAsia="宋体" w:hint="default"/>
          <w:sz w:val="21"/>
          <w:szCs w:val="21"/>
        </w:rPr>
        <w:t>股，每股</w:t>
      </w:r>
      <w:r>
        <w:rPr>
          <w:rFonts w:ascii="宋体" w:hAnsi="宋体" w:cs="宋体" w:eastAsia="宋体" w:hint="default"/>
          <w:spacing w:val="-47"/>
          <w:sz w:val="21"/>
          <w:szCs w:val="21"/>
        </w:rPr>
        <w:t> </w:t>
      </w:r>
      <w:r>
        <w:rPr>
          <w:rFonts w:ascii="宋体" w:hAnsi="宋体" w:cs="宋体" w:eastAsia="宋体" w:hint="default"/>
          <w:sz w:val="21"/>
          <w:szCs w:val="21"/>
        </w:rPr>
        <w:t>14.96</w:t>
      </w:r>
      <w:r>
        <w:rPr>
          <w:rFonts w:ascii="宋体" w:hAnsi="宋体" w:cs="宋体" w:eastAsia="宋体" w:hint="default"/>
          <w:spacing w:val="-48"/>
          <w:sz w:val="21"/>
          <w:szCs w:val="21"/>
        </w:rPr>
        <w:t> </w:t>
      </w:r>
      <w:r>
        <w:rPr>
          <w:rFonts w:ascii="宋体" w:hAnsi="宋体" w:cs="宋体" w:eastAsia="宋体" w:hint="default"/>
          <w:sz w:val="21"/>
          <w:szCs w:val="21"/>
        </w:rPr>
        <w:t>元，股权投资</w:t>
      </w:r>
    </w:p>
    <w:p>
      <w:pPr>
        <w:spacing w:line="272"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成本为</w:t>
      </w:r>
      <w:r>
        <w:rPr>
          <w:rFonts w:ascii="宋体" w:hAnsi="宋体" w:cs="宋体" w:eastAsia="宋体" w:hint="default"/>
          <w:spacing w:val="-54"/>
          <w:sz w:val="21"/>
          <w:szCs w:val="21"/>
        </w:rPr>
        <w:t> </w:t>
      </w:r>
      <w:r>
        <w:rPr>
          <w:rFonts w:ascii="宋体" w:hAnsi="宋体" w:cs="宋体" w:eastAsia="宋体" w:hint="default"/>
          <w:sz w:val="21"/>
          <w:szCs w:val="21"/>
        </w:rPr>
        <w:t>911,866,304.80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72"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公司为获取瑞信投资</w:t>
      </w:r>
      <w:r>
        <w:rPr>
          <w:rFonts w:ascii="宋体" w:hAnsi="宋体" w:cs="宋体" w:eastAsia="宋体" w:hint="default"/>
          <w:spacing w:val="-47"/>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的股权共计发行人民币普通股</w:t>
      </w:r>
      <w:r>
        <w:rPr>
          <w:rFonts w:ascii="宋体" w:hAnsi="宋体" w:cs="宋体" w:eastAsia="宋体" w:hint="default"/>
          <w:spacing w:val="-47"/>
          <w:sz w:val="21"/>
          <w:szCs w:val="21"/>
        </w:rPr>
        <w:t> </w:t>
      </w:r>
      <w:r>
        <w:rPr>
          <w:rFonts w:ascii="宋体" w:hAnsi="宋体" w:cs="宋体" w:eastAsia="宋体" w:hint="default"/>
          <w:sz w:val="21"/>
          <w:szCs w:val="21"/>
        </w:rPr>
        <w:t>67,117,466</w:t>
      </w:r>
      <w:r>
        <w:rPr>
          <w:rFonts w:ascii="宋体" w:hAnsi="宋体" w:cs="宋体" w:eastAsia="宋体" w:hint="default"/>
          <w:spacing w:val="-48"/>
          <w:sz w:val="21"/>
          <w:szCs w:val="21"/>
        </w:rPr>
        <w:t> </w:t>
      </w:r>
      <w:r>
        <w:rPr>
          <w:rFonts w:ascii="宋体" w:hAnsi="宋体" w:cs="宋体" w:eastAsia="宋体" w:hint="default"/>
          <w:sz w:val="21"/>
          <w:szCs w:val="21"/>
        </w:rPr>
        <w:t>股，每股</w:t>
      </w:r>
      <w:r>
        <w:rPr>
          <w:rFonts w:ascii="宋体" w:hAnsi="宋体" w:cs="宋体" w:eastAsia="宋体" w:hint="default"/>
          <w:spacing w:val="-47"/>
          <w:sz w:val="21"/>
          <w:szCs w:val="21"/>
        </w:rPr>
        <w:t> </w:t>
      </w:r>
      <w:r>
        <w:rPr>
          <w:rFonts w:ascii="宋体" w:hAnsi="宋体" w:cs="宋体" w:eastAsia="宋体" w:hint="default"/>
          <w:sz w:val="21"/>
          <w:szCs w:val="21"/>
        </w:rPr>
        <w:t>14.96</w:t>
      </w:r>
      <w:r>
        <w:rPr>
          <w:rFonts w:ascii="宋体" w:hAnsi="宋体" w:cs="宋体" w:eastAsia="宋体" w:hint="default"/>
          <w:spacing w:val="-47"/>
          <w:sz w:val="21"/>
          <w:szCs w:val="21"/>
        </w:rPr>
        <w:t> </w:t>
      </w:r>
      <w:r>
        <w:rPr>
          <w:rFonts w:ascii="宋体" w:hAnsi="宋体" w:cs="宋体" w:eastAsia="宋体" w:hint="default"/>
          <w:sz w:val="21"/>
          <w:szCs w:val="21"/>
        </w:rPr>
        <w:t>元，股权投资成</w:t>
      </w:r>
    </w:p>
    <w:p>
      <w:pPr>
        <w:spacing w:line="272"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本为</w:t>
      </w:r>
      <w:r>
        <w:rPr>
          <w:rFonts w:ascii="宋体" w:hAnsi="宋体" w:cs="宋体" w:eastAsia="宋体" w:hint="default"/>
          <w:spacing w:val="-55"/>
          <w:sz w:val="21"/>
          <w:szCs w:val="21"/>
        </w:rPr>
        <w:t> </w:t>
      </w:r>
      <w:r>
        <w:rPr>
          <w:rFonts w:ascii="宋体" w:hAnsi="宋体" w:cs="宋体" w:eastAsia="宋体" w:hint="default"/>
          <w:sz w:val="21"/>
          <w:szCs w:val="21"/>
        </w:rPr>
        <w:t>1,004,077,291.36</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72"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公司为获取瑞美信息</w:t>
      </w:r>
      <w:r>
        <w:rPr>
          <w:rFonts w:ascii="宋体" w:hAnsi="宋体" w:cs="宋体" w:eastAsia="宋体" w:hint="default"/>
          <w:spacing w:val="-47"/>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的股权共计发行人民币普通股</w:t>
      </w:r>
      <w:r>
        <w:rPr>
          <w:rFonts w:ascii="宋体" w:hAnsi="宋体" w:cs="宋体" w:eastAsia="宋体" w:hint="default"/>
          <w:spacing w:val="-47"/>
          <w:sz w:val="21"/>
          <w:szCs w:val="21"/>
        </w:rPr>
        <w:t> </w:t>
      </w:r>
      <w:r>
        <w:rPr>
          <w:rFonts w:ascii="宋体" w:hAnsi="宋体" w:cs="宋体" w:eastAsia="宋体" w:hint="default"/>
          <w:sz w:val="21"/>
          <w:szCs w:val="21"/>
        </w:rPr>
        <w:t>49,067,930</w:t>
      </w:r>
      <w:r>
        <w:rPr>
          <w:rFonts w:ascii="宋体" w:hAnsi="宋体" w:cs="宋体" w:eastAsia="宋体" w:hint="default"/>
          <w:spacing w:val="-48"/>
          <w:sz w:val="21"/>
          <w:szCs w:val="21"/>
        </w:rPr>
        <w:t> </w:t>
      </w:r>
      <w:r>
        <w:rPr>
          <w:rFonts w:ascii="宋体" w:hAnsi="宋体" w:cs="宋体" w:eastAsia="宋体" w:hint="default"/>
          <w:sz w:val="21"/>
          <w:szCs w:val="21"/>
        </w:rPr>
        <w:t>股，每股</w:t>
      </w:r>
      <w:r>
        <w:rPr>
          <w:rFonts w:ascii="宋体" w:hAnsi="宋体" w:cs="宋体" w:eastAsia="宋体" w:hint="default"/>
          <w:spacing w:val="-47"/>
          <w:sz w:val="21"/>
          <w:szCs w:val="21"/>
        </w:rPr>
        <w:t> </w:t>
      </w:r>
      <w:r>
        <w:rPr>
          <w:rFonts w:ascii="宋体" w:hAnsi="宋体" w:cs="宋体" w:eastAsia="宋体" w:hint="default"/>
          <w:sz w:val="21"/>
          <w:szCs w:val="21"/>
        </w:rPr>
        <w:t>14.96</w:t>
      </w:r>
      <w:r>
        <w:rPr>
          <w:rFonts w:ascii="宋体" w:hAnsi="宋体" w:cs="宋体" w:eastAsia="宋体" w:hint="default"/>
          <w:spacing w:val="-47"/>
          <w:sz w:val="21"/>
          <w:szCs w:val="21"/>
        </w:rPr>
        <w:t> </w:t>
      </w:r>
      <w:r>
        <w:rPr>
          <w:rFonts w:ascii="宋体" w:hAnsi="宋体" w:cs="宋体" w:eastAsia="宋体" w:hint="default"/>
          <w:sz w:val="21"/>
          <w:szCs w:val="21"/>
        </w:rPr>
        <w:t>元，股权投资成</w:t>
      </w:r>
    </w:p>
    <w:p>
      <w:pPr>
        <w:spacing w:line="273"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本为</w:t>
      </w:r>
      <w:r>
        <w:rPr>
          <w:rFonts w:ascii="宋体" w:hAnsi="宋体" w:cs="宋体" w:eastAsia="宋体" w:hint="default"/>
          <w:spacing w:val="-53"/>
          <w:sz w:val="21"/>
          <w:szCs w:val="21"/>
        </w:rPr>
        <w:t> </w:t>
      </w:r>
      <w:r>
        <w:rPr>
          <w:rFonts w:ascii="宋体" w:hAnsi="宋体" w:cs="宋体" w:eastAsia="宋体" w:hint="default"/>
          <w:sz w:val="21"/>
          <w:szCs w:val="21"/>
        </w:rPr>
        <w:t>734,056,232.80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72" w:lineRule="exact" w:before="26"/>
        <w:ind w:left="153" w:right="1131" w:firstLine="420"/>
        <w:jc w:val="both"/>
        <w:rPr>
          <w:rFonts w:ascii="宋体" w:hAnsi="宋体" w:cs="宋体" w:eastAsia="宋体" w:hint="default"/>
          <w:sz w:val="21"/>
          <w:szCs w:val="21"/>
        </w:rPr>
      </w:pPr>
      <w:r>
        <w:rPr>
          <w:rFonts w:ascii="宋体" w:hAnsi="宋体" w:cs="宋体" w:eastAsia="宋体" w:hint="default"/>
          <w:sz w:val="21"/>
          <w:szCs w:val="21"/>
        </w:rPr>
        <w:t>由于瑞信投资持有二三四五</w:t>
      </w:r>
      <w:r>
        <w:rPr>
          <w:rFonts w:ascii="宋体" w:hAnsi="宋体" w:cs="宋体" w:eastAsia="宋体" w:hint="default"/>
          <w:spacing w:val="-64"/>
          <w:sz w:val="21"/>
          <w:szCs w:val="21"/>
        </w:rPr>
        <w:t> </w:t>
      </w:r>
      <w:r>
        <w:rPr>
          <w:rFonts w:ascii="宋体" w:hAnsi="宋体" w:cs="宋体" w:eastAsia="宋体" w:hint="default"/>
          <w:sz w:val="21"/>
          <w:szCs w:val="21"/>
        </w:rPr>
        <w:t>38%</w:t>
      </w:r>
      <w:r>
        <w:rPr>
          <w:rFonts w:ascii="宋体" w:hAnsi="宋体" w:cs="宋体" w:eastAsia="宋体" w:hint="default"/>
          <w:sz w:val="21"/>
          <w:szCs w:val="21"/>
        </w:rPr>
        <w:t>的股权，瑞美咨询持有二三四五</w:t>
      </w:r>
      <w:r>
        <w:rPr>
          <w:rFonts w:ascii="宋体" w:hAnsi="宋体" w:cs="宋体" w:eastAsia="宋体" w:hint="default"/>
          <w:spacing w:val="-64"/>
          <w:sz w:val="21"/>
          <w:szCs w:val="21"/>
        </w:rPr>
        <w:t> </w:t>
      </w:r>
      <w:r>
        <w:rPr>
          <w:rFonts w:ascii="宋体" w:hAnsi="宋体" w:cs="宋体" w:eastAsia="宋体" w:hint="default"/>
          <w:sz w:val="21"/>
          <w:szCs w:val="21"/>
        </w:rPr>
        <w:t>27.49%</w:t>
      </w:r>
      <w:r>
        <w:rPr>
          <w:rFonts w:ascii="宋体" w:hAnsi="宋体" w:cs="宋体" w:eastAsia="宋体" w:hint="default"/>
          <w:sz w:val="21"/>
          <w:szCs w:val="21"/>
        </w:rPr>
        <w:t>的股权，收购完成后公司通过 直接和间接方式持有二三四五</w:t>
      </w:r>
      <w:r>
        <w:rPr>
          <w:rFonts w:ascii="宋体" w:hAnsi="宋体" w:cs="宋体" w:eastAsia="宋体" w:hint="default"/>
          <w:spacing w:val="-25"/>
          <w:sz w:val="21"/>
          <w:szCs w:val="21"/>
        </w:rPr>
        <w:t> </w:t>
      </w:r>
      <w:r>
        <w:rPr>
          <w:rFonts w:ascii="宋体" w:hAnsi="宋体" w:cs="宋体" w:eastAsia="宋体" w:hint="default"/>
          <w:sz w:val="21"/>
          <w:szCs w:val="21"/>
        </w:rPr>
        <w:t>100.00%</w:t>
      </w:r>
      <w:r>
        <w:rPr>
          <w:rFonts w:ascii="宋体" w:hAnsi="宋体" w:cs="宋体" w:eastAsia="宋体" w:hint="default"/>
          <w:sz w:val="21"/>
          <w:szCs w:val="21"/>
        </w:rPr>
        <w:t>的股权，且瑞信投资和瑞美咨询主要资产即为二三四五的股权，取 得二三四五</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z w:val="21"/>
          <w:szCs w:val="21"/>
        </w:rPr>
        <w:t>的股权投资成本共计为</w:t>
      </w:r>
      <w:r>
        <w:rPr>
          <w:rFonts w:ascii="宋体" w:hAnsi="宋体" w:cs="宋体" w:eastAsia="宋体" w:hint="default"/>
          <w:spacing w:val="-53"/>
          <w:sz w:val="21"/>
          <w:szCs w:val="21"/>
        </w:rPr>
        <w:t> </w:t>
      </w:r>
      <w:r>
        <w:rPr>
          <w:rFonts w:ascii="宋体" w:hAnsi="宋体" w:cs="宋体" w:eastAsia="宋体" w:hint="default"/>
          <w:sz w:val="21"/>
          <w:szCs w:val="21"/>
        </w:rPr>
        <w:t>2,649,999,828.96</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6"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
          <w:sz w:val="21"/>
          <w:szCs w:val="21"/>
        </w:rPr>
        <w:t>月，公司对二三四五以募集资金人民币</w:t>
      </w:r>
      <w:r>
        <w:rPr>
          <w:rFonts w:ascii="宋体" w:hAnsi="宋体" w:cs="宋体" w:eastAsia="宋体" w:hint="default"/>
          <w:spacing w:val="-50"/>
          <w:sz w:val="21"/>
          <w:szCs w:val="21"/>
        </w:rPr>
        <w:t> </w:t>
      </w:r>
      <w:r>
        <w:rPr>
          <w:rFonts w:ascii="宋体" w:hAnsi="宋体" w:cs="宋体" w:eastAsia="宋体" w:hint="default"/>
          <w:sz w:val="21"/>
          <w:szCs w:val="21"/>
        </w:rPr>
        <w:t>860,665,725.63</w:t>
      </w:r>
      <w:r>
        <w:rPr>
          <w:rFonts w:ascii="宋体" w:hAnsi="宋体" w:cs="宋体" w:eastAsia="宋体" w:hint="default"/>
          <w:spacing w:val="-49"/>
          <w:sz w:val="21"/>
          <w:szCs w:val="21"/>
        </w:rPr>
        <w:t> </w:t>
      </w:r>
      <w:r>
        <w:rPr>
          <w:rFonts w:ascii="宋体" w:hAnsi="宋体" w:cs="宋体" w:eastAsia="宋体" w:hint="default"/>
          <w:spacing w:val="-3"/>
          <w:sz w:val="21"/>
          <w:szCs w:val="21"/>
        </w:rPr>
        <w:t>元进行单方面增资，其中增加注册</w:t>
      </w:r>
    </w:p>
    <w:p>
      <w:pPr>
        <w:spacing w:line="272" w:lineRule="exact" w:before="26"/>
        <w:ind w:left="153" w:right="1130" w:firstLine="0"/>
        <w:jc w:val="both"/>
        <w:rPr>
          <w:rFonts w:ascii="宋体" w:hAnsi="宋体" w:cs="宋体" w:eastAsia="宋体" w:hint="default"/>
          <w:sz w:val="21"/>
          <w:szCs w:val="21"/>
        </w:rPr>
      </w:pPr>
      <w:r>
        <w:rPr>
          <w:rFonts w:ascii="宋体" w:hAnsi="宋体" w:cs="宋体" w:eastAsia="宋体" w:hint="default"/>
          <w:sz w:val="21"/>
          <w:szCs w:val="21"/>
        </w:rPr>
        <w:t>资本人民币</w:t>
      </w:r>
      <w:r>
        <w:rPr>
          <w:rFonts w:ascii="宋体" w:hAnsi="宋体" w:cs="宋体" w:eastAsia="宋体" w:hint="default"/>
          <w:spacing w:val="-63"/>
          <w:sz w:val="21"/>
          <w:szCs w:val="21"/>
        </w:rPr>
        <w:t> </w:t>
      </w:r>
      <w:r>
        <w:rPr>
          <w:rFonts w:ascii="宋体" w:hAnsi="宋体" w:cs="宋体" w:eastAsia="宋体" w:hint="default"/>
          <w:spacing w:val="-1"/>
          <w:sz w:val="21"/>
          <w:szCs w:val="21"/>
        </w:rPr>
        <w:t>860,000,000.00</w:t>
      </w:r>
      <w:r>
        <w:rPr>
          <w:rFonts w:ascii="宋体" w:hAnsi="宋体" w:cs="宋体" w:eastAsia="宋体" w:hint="default"/>
          <w:spacing w:val="-62"/>
          <w:sz w:val="21"/>
          <w:szCs w:val="21"/>
        </w:rPr>
        <w:t> </w:t>
      </w:r>
      <w:r>
        <w:rPr>
          <w:rFonts w:ascii="宋体" w:hAnsi="宋体" w:cs="宋体" w:eastAsia="宋体" w:hint="default"/>
          <w:spacing w:val="-12"/>
          <w:sz w:val="21"/>
          <w:szCs w:val="21"/>
        </w:rPr>
        <w:t>元、资本溢价人民币</w:t>
      </w:r>
      <w:r>
        <w:rPr>
          <w:rFonts w:ascii="宋体" w:hAnsi="宋体" w:cs="宋体" w:eastAsia="宋体" w:hint="default"/>
          <w:spacing w:val="-63"/>
          <w:sz w:val="21"/>
          <w:szCs w:val="21"/>
        </w:rPr>
        <w:t> </w:t>
      </w:r>
      <w:r>
        <w:rPr>
          <w:rFonts w:ascii="宋体" w:hAnsi="宋体" w:cs="宋体" w:eastAsia="宋体" w:hint="default"/>
          <w:sz w:val="21"/>
          <w:szCs w:val="21"/>
        </w:rPr>
        <w:t>665,725.63</w:t>
      </w:r>
      <w:r>
        <w:rPr>
          <w:rFonts w:ascii="宋体" w:hAnsi="宋体" w:cs="宋体" w:eastAsia="宋体" w:hint="default"/>
          <w:spacing w:val="-62"/>
          <w:sz w:val="21"/>
          <w:szCs w:val="21"/>
        </w:rPr>
        <w:t> </w:t>
      </w:r>
      <w:r>
        <w:rPr>
          <w:rFonts w:ascii="宋体" w:hAnsi="宋体" w:cs="宋体" w:eastAsia="宋体" w:hint="default"/>
          <w:spacing w:val="-7"/>
          <w:sz w:val="21"/>
          <w:szCs w:val="21"/>
        </w:rPr>
        <w:t>元。增资完成后公司直接持有二三四五</w:t>
      </w:r>
      <w:r>
        <w:rPr>
          <w:rFonts w:ascii="宋体" w:hAnsi="宋体" w:cs="宋体" w:eastAsia="宋体" w:hint="default"/>
          <w:spacing w:val="-63"/>
          <w:sz w:val="21"/>
          <w:szCs w:val="21"/>
        </w:rPr>
        <w:t> </w:t>
      </w:r>
      <w:r>
        <w:rPr>
          <w:rFonts w:ascii="宋体" w:hAnsi="宋体" w:cs="宋体" w:eastAsia="宋体" w:hint="default"/>
          <w:sz w:val="21"/>
          <w:szCs w:val="21"/>
        </w:rPr>
        <w:t>96.40% </w:t>
      </w:r>
      <w:r>
        <w:rPr>
          <w:rFonts w:ascii="宋体" w:hAnsi="宋体" w:cs="宋体" w:eastAsia="宋体" w:hint="default"/>
          <w:sz w:val="21"/>
          <w:szCs w:val="21"/>
        </w:rPr>
        <w:t>的股权，瑞信投资持股比例降为 </w:t>
      </w:r>
      <w:r>
        <w:rPr>
          <w:rFonts w:ascii="宋体" w:hAnsi="宋体" w:cs="宋体" w:eastAsia="宋体" w:hint="default"/>
          <w:sz w:val="21"/>
          <w:szCs w:val="21"/>
        </w:rPr>
        <w:t>2.09%</w:t>
      </w:r>
      <w:r>
        <w:rPr>
          <w:rFonts w:ascii="宋体" w:hAnsi="宋体" w:cs="宋体" w:eastAsia="宋体" w:hint="default"/>
          <w:sz w:val="21"/>
          <w:szCs w:val="21"/>
        </w:rPr>
        <w:t>，瑞美咨询持股比例降为</w:t>
      </w:r>
      <w:r>
        <w:rPr>
          <w:rFonts w:ascii="宋体" w:hAnsi="宋体" w:cs="宋体" w:eastAsia="宋体" w:hint="default"/>
          <w:spacing w:val="-24"/>
          <w:sz w:val="21"/>
          <w:szCs w:val="21"/>
        </w:rPr>
        <w:t> </w:t>
      </w:r>
      <w:r>
        <w:rPr>
          <w:rFonts w:ascii="宋体" w:hAnsi="宋体" w:cs="宋体" w:eastAsia="宋体" w:hint="default"/>
          <w:sz w:val="21"/>
          <w:szCs w:val="21"/>
        </w:rPr>
        <w:t>1.51%</w:t>
      </w:r>
      <w:r>
        <w:rPr>
          <w:rFonts w:ascii="宋体" w:hAnsi="宋体" w:cs="宋体" w:eastAsia="宋体" w:hint="default"/>
          <w:sz w:val="21"/>
          <w:szCs w:val="21"/>
        </w:rPr>
        <w:t>。按照增资后持股比例，重新计算 </w:t>
      </w:r>
      <w:r>
        <w:rPr>
          <w:rFonts w:ascii="宋体" w:hAnsi="宋体" w:cs="宋体" w:eastAsia="宋体" w:hint="default"/>
          <w:spacing w:val="4"/>
          <w:sz w:val="21"/>
          <w:szCs w:val="21"/>
        </w:rPr>
        <w:t>股权投资成本，其中对二三四五的股权投资成本为 </w:t>
      </w:r>
      <w:r>
        <w:rPr>
          <w:rFonts w:ascii="宋体" w:hAnsi="宋体" w:cs="宋体" w:eastAsia="宋体" w:hint="default"/>
          <w:sz w:val="21"/>
          <w:szCs w:val="21"/>
        </w:rPr>
        <w:t>3,415,265,560.75</w:t>
      </w:r>
      <w:r>
        <w:rPr>
          <w:rFonts w:ascii="宋体" w:hAnsi="宋体" w:cs="宋体" w:eastAsia="宋体" w:hint="default"/>
          <w:spacing w:val="12"/>
          <w:sz w:val="21"/>
          <w:szCs w:val="21"/>
        </w:rPr>
        <w:t> </w:t>
      </w:r>
      <w:r>
        <w:rPr>
          <w:rFonts w:ascii="宋体" w:hAnsi="宋体" w:cs="宋体" w:eastAsia="宋体" w:hint="default"/>
          <w:spacing w:val="4"/>
          <w:sz w:val="21"/>
          <w:szCs w:val="21"/>
        </w:rPr>
        <w:t>元，瑞信投资的股权投资成本为</w:t>
      </w:r>
    </w:p>
    <w:p>
      <w:pPr>
        <w:spacing w:line="248"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55,384,996.42</w:t>
      </w:r>
      <w:r>
        <w:rPr>
          <w:rFonts w:ascii="宋体" w:hAnsi="宋体" w:cs="宋体" w:eastAsia="宋体" w:hint="default"/>
          <w:spacing w:val="-54"/>
          <w:sz w:val="21"/>
          <w:szCs w:val="21"/>
        </w:rPr>
        <w:t> </w:t>
      </w:r>
      <w:r>
        <w:rPr>
          <w:rFonts w:ascii="宋体" w:hAnsi="宋体" w:cs="宋体" w:eastAsia="宋体" w:hint="default"/>
          <w:sz w:val="21"/>
          <w:szCs w:val="21"/>
        </w:rPr>
        <w:t>元，瑞美咨询的股权投资成本为</w:t>
      </w:r>
      <w:r>
        <w:rPr>
          <w:rFonts w:ascii="宋体" w:hAnsi="宋体" w:cs="宋体" w:eastAsia="宋体" w:hint="default"/>
          <w:spacing w:val="-54"/>
          <w:sz w:val="21"/>
          <w:szCs w:val="21"/>
        </w:rPr>
        <w:t> </w:t>
      </w:r>
      <w:r>
        <w:rPr>
          <w:rFonts w:ascii="宋体" w:hAnsi="宋体" w:cs="宋体" w:eastAsia="宋体" w:hint="default"/>
          <w:sz w:val="21"/>
          <w:szCs w:val="21"/>
        </w:rPr>
        <w:t>40,014,997.42</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合并成本及商誉" w:id="296"/>
      <w:bookmarkEnd w:id="29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0" w:right="609" w:firstLine="0"/>
        <w:jc w:val="center"/>
        <w:rPr>
          <w:rFonts w:ascii="宋体" w:hAnsi="宋体" w:cs="宋体" w:eastAsia="宋体" w:hint="default"/>
          <w:sz w:val="21"/>
          <w:szCs w:val="21"/>
        </w:rPr>
      </w:pPr>
      <w:r>
        <w:rPr/>
        <w:pict>
          <v:group style="position:absolute;margin-left:361.059998pt;margin-top:17.843719pt;width:.75pt;height:61.95pt;mso-position-horizontal-relative:page;mso-position-vertical-relative:paragraph;z-index:-897712" coordorigin="7221,357" coordsize="15,1239">
            <v:group style="position:absolute;left:7226;top:357;width:10;height:20" coordorigin="7226,357" coordsize="10,20">
              <v:shape style="position:absolute;left:7226;top:357;width:10;height:20" coordorigin="7226,357" coordsize="10,20" path="m7226,376l7236,376,7236,357,7226,357,7226,376xe" filled="true" fillcolor="#000000" stroked="false">
                <v:path arrowok="t"/>
                <v:fill type="solid"/>
              </v:shape>
            </v:group>
            <v:group style="position:absolute;left:7226;top:376;width:10;height:20" coordorigin="7226,376" coordsize="10,20">
              <v:shape style="position:absolute;left:7226;top:376;width:10;height:20" coordorigin="7226,376" coordsize="10,20" path="m7226,395l7236,395,7236,376,7226,376,7226,395xe" filled="true" fillcolor="#000000" stroked="false">
                <v:path arrowok="t"/>
                <v:fill type="solid"/>
              </v:shape>
            </v:group>
            <v:group style="position:absolute;left:7226;top:395;width:10;height:20" coordorigin="7226,395" coordsize="10,20">
              <v:shape style="position:absolute;left:7226;top:395;width:10;height:20" coordorigin="7226,395" coordsize="10,20" path="m7226,414l7236,414,7236,395,7226,395,7226,414xe" filled="true" fillcolor="#000000" stroked="false">
                <v:path arrowok="t"/>
                <v:fill type="solid"/>
              </v:shape>
            </v:group>
            <v:group style="position:absolute;left:7226;top:414;width:10;height:20" coordorigin="7226,414" coordsize="10,20">
              <v:shape style="position:absolute;left:7226;top:414;width:10;height:20" coordorigin="7226,414" coordsize="10,20" path="m7226,434l7236,434,7236,414,7226,414,7226,434xe" filled="true" fillcolor="#000000" stroked="false">
                <v:path arrowok="t"/>
                <v:fill type="solid"/>
              </v:shape>
            </v:group>
            <v:group style="position:absolute;left:7226;top:434;width:10;height:20" coordorigin="7226,434" coordsize="10,20">
              <v:shape style="position:absolute;left:7226;top:434;width:10;height:20" coordorigin="7226,434" coordsize="10,20" path="m7226,453l7236,453,7236,434,7226,434,7226,453xe" filled="true" fillcolor="#000000" stroked="false">
                <v:path arrowok="t"/>
                <v:fill type="solid"/>
              </v:shape>
            </v:group>
            <v:group style="position:absolute;left:7226;top:453;width:10;height:20" coordorigin="7226,453" coordsize="10,20">
              <v:shape style="position:absolute;left:7226;top:453;width:10;height:20" coordorigin="7226,453" coordsize="10,20" path="m7226,472l7236,472,7236,453,7226,453,7226,472xe" filled="true" fillcolor="#000000" stroked="false">
                <v:path arrowok="t"/>
                <v:fill type="solid"/>
              </v:shape>
            </v:group>
            <v:group style="position:absolute;left:7226;top:472;width:10;height:20" coordorigin="7226,472" coordsize="10,20">
              <v:shape style="position:absolute;left:7226;top:472;width:10;height:20" coordorigin="7226,472" coordsize="10,20" path="m7226,491l7236,491,7236,472,7226,472,7226,491xe" filled="true" fillcolor="#000000" stroked="false">
                <v:path arrowok="t"/>
                <v:fill type="solid"/>
              </v:shape>
            </v:group>
            <v:group style="position:absolute;left:7226;top:491;width:10;height:20" coordorigin="7226,491" coordsize="10,20">
              <v:shape style="position:absolute;left:7226;top:491;width:10;height:20" coordorigin="7226,491" coordsize="10,20" path="m7226,510l7236,510,7236,491,7226,491,7226,510xe" filled="true" fillcolor="#000000" stroked="false">
                <v:path arrowok="t"/>
                <v:fill type="solid"/>
              </v:shape>
            </v:group>
            <v:group style="position:absolute;left:7226;top:510;width:10;height:20" coordorigin="7226,510" coordsize="10,20">
              <v:shape style="position:absolute;left:7226;top:510;width:10;height:20" coordorigin="7226,510" coordsize="10,20" path="m7226,530l7236,530,7236,510,7226,510,7226,530xe" filled="true" fillcolor="#000000" stroked="false">
                <v:path arrowok="t"/>
                <v:fill type="solid"/>
              </v:shape>
            </v:group>
            <v:group style="position:absolute;left:7226;top:530;width:10;height:20" coordorigin="7226,530" coordsize="10,20">
              <v:shape style="position:absolute;left:7226;top:530;width:10;height:20" coordorigin="7226,530" coordsize="10,20" path="m7226,549l7236,549,7236,530,7226,530,7226,549xe" filled="true" fillcolor="#000000" stroked="false">
                <v:path arrowok="t"/>
                <v:fill type="solid"/>
              </v:shape>
            </v:group>
            <v:group style="position:absolute;left:7226;top:549;width:10;height:20" coordorigin="7226,549" coordsize="10,20">
              <v:shape style="position:absolute;left:7226;top:549;width:10;height:20" coordorigin="7226,549" coordsize="10,20" path="m7226,568l7236,568,7236,549,7226,549,7226,568xe" filled="true" fillcolor="#000000" stroked="false">
                <v:path arrowok="t"/>
                <v:fill type="solid"/>
              </v:shape>
            </v:group>
            <v:group style="position:absolute;left:7226;top:568;width:10;height:20" coordorigin="7226,568" coordsize="10,20">
              <v:shape style="position:absolute;left:7226;top:568;width:10;height:20" coordorigin="7226,568" coordsize="10,20" path="m7226,587l7236,587,7236,568,7226,568,7226,587xe" filled="true" fillcolor="#000000" stroked="false">
                <v:path arrowok="t"/>
                <v:fill type="solid"/>
              </v:shape>
            </v:group>
            <v:group style="position:absolute;left:7226;top:587;width:10;height:20" coordorigin="7226,587" coordsize="10,20">
              <v:shape style="position:absolute;left:7226;top:587;width:10;height:20" coordorigin="7226,587" coordsize="10,20" path="m7226,606l7236,606,7236,587,7226,587,7226,606xe" filled="true" fillcolor="#000000" stroked="false">
                <v:path arrowok="t"/>
                <v:fill type="solid"/>
              </v:shape>
            </v:group>
            <v:group style="position:absolute;left:7226;top:606;width:10;height:20" coordorigin="7226,606" coordsize="10,20">
              <v:shape style="position:absolute;left:7226;top:606;width:10;height:20" coordorigin="7226,606" coordsize="10,20" path="m7226,626l7236,626,7236,606,7226,606,7226,626xe" filled="true" fillcolor="#000000" stroked="false">
                <v:path arrowok="t"/>
                <v:fill type="solid"/>
              </v:shape>
              <v:shape style="position:absolute;left:7221;top:651;width:5;height:10" type="#_x0000_t75" stroked="false">
                <v:imagedata r:id="rId15" o:title=""/>
              </v:shape>
            </v:group>
            <v:group style="position:absolute;left:7226;top:680;width:10;height:20" coordorigin="7226,680" coordsize="10,20">
              <v:shape style="position:absolute;left:7226;top:680;width:10;height:20" coordorigin="7226,680" coordsize="10,20" path="m7226,699l7236,699,7236,680,7226,680,7226,699xe" filled="true" fillcolor="#000000" stroked="false">
                <v:path arrowok="t"/>
                <v:fill type="solid"/>
              </v:shape>
            </v:group>
            <v:group style="position:absolute;left:7226;top:699;width:10;height:20" coordorigin="7226,699" coordsize="10,20">
              <v:shape style="position:absolute;left:7226;top:699;width:10;height:20" coordorigin="7226,699" coordsize="10,20" path="m7226,718l7236,718,7236,699,7226,699,7226,718xe" filled="true" fillcolor="#000000" stroked="false">
                <v:path arrowok="t"/>
                <v:fill type="solid"/>
              </v:shape>
            </v:group>
            <v:group style="position:absolute;left:7226;top:718;width:10;height:20" coordorigin="7226,718" coordsize="10,20">
              <v:shape style="position:absolute;left:7226;top:718;width:10;height:20" coordorigin="7226,718" coordsize="10,20" path="m7226,737l7236,737,7236,718,7226,718,7226,737xe" filled="true" fillcolor="#000000" stroked="false">
                <v:path arrowok="t"/>
                <v:fill type="solid"/>
              </v:shape>
            </v:group>
            <v:group style="position:absolute;left:7226;top:737;width:10;height:20" coordorigin="7226,737" coordsize="10,20">
              <v:shape style="position:absolute;left:7226;top:737;width:10;height:20" coordorigin="7226,737" coordsize="10,20" path="m7226,756l7236,756,7236,737,7226,737,7226,756xe" filled="true" fillcolor="#000000" stroked="false">
                <v:path arrowok="t"/>
                <v:fill type="solid"/>
              </v:shape>
            </v:group>
            <v:group style="position:absolute;left:7226;top:756;width:10;height:20" coordorigin="7226,756" coordsize="10,20">
              <v:shape style="position:absolute;left:7226;top:756;width:10;height:20" coordorigin="7226,756" coordsize="10,20" path="m7226,776l7236,776,7236,756,7226,756,7226,776xe" filled="true" fillcolor="#000000" stroked="false">
                <v:path arrowok="t"/>
                <v:fill type="solid"/>
              </v:shape>
            </v:group>
            <v:group style="position:absolute;left:7226;top:776;width:10;height:20" coordorigin="7226,776" coordsize="10,20">
              <v:shape style="position:absolute;left:7226;top:776;width:10;height:20" coordorigin="7226,776" coordsize="10,20" path="m7226,795l7236,795,7236,776,7226,776,7226,795xe" filled="true" fillcolor="#000000" stroked="false">
                <v:path arrowok="t"/>
                <v:fill type="solid"/>
              </v:shape>
            </v:group>
            <v:group style="position:absolute;left:7226;top:795;width:10;height:20" coordorigin="7226,795" coordsize="10,20">
              <v:shape style="position:absolute;left:7226;top:795;width:10;height:20" coordorigin="7226,795" coordsize="10,20" path="m7226,814l7236,814,7236,795,7226,795,7226,814xe" filled="true" fillcolor="#000000" stroked="false">
                <v:path arrowok="t"/>
                <v:fill type="solid"/>
              </v:shape>
            </v:group>
            <v:group style="position:absolute;left:7226;top:814;width:10;height:20" coordorigin="7226,814" coordsize="10,20">
              <v:shape style="position:absolute;left:7226;top:814;width:10;height:20" coordorigin="7226,814" coordsize="10,20" path="m7226,833l7236,833,7236,814,7226,814,7226,833xe" filled="true" fillcolor="#000000" stroked="false">
                <v:path arrowok="t"/>
                <v:fill type="solid"/>
              </v:shape>
            </v:group>
            <v:group style="position:absolute;left:7226;top:833;width:10;height:20" coordorigin="7226,833" coordsize="10,20">
              <v:shape style="position:absolute;left:7226;top:833;width:10;height:20" coordorigin="7226,833" coordsize="10,20" path="m7226,852l7236,852,7236,833,7226,833,7226,852xe" filled="true" fillcolor="#000000" stroked="false">
                <v:path arrowok="t"/>
                <v:fill type="solid"/>
              </v:shape>
            </v:group>
            <v:group style="position:absolute;left:7226;top:852;width:10;height:20" coordorigin="7226,852" coordsize="10,20">
              <v:shape style="position:absolute;left:7226;top:852;width:10;height:20" coordorigin="7226,852" coordsize="10,20" path="m7226,872l7236,872,7236,852,7226,852,7226,872xe" filled="true" fillcolor="#000000" stroked="false">
                <v:path arrowok="t"/>
                <v:fill type="solid"/>
              </v:shape>
            </v:group>
            <v:group style="position:absolute;left:7226;top:872;width:10;height:20" coordorigin="7226,872" coordsize="10,20">
              <v:shape style="position:absolute;left:7226;top:872;width:10;height:20" coordorigin="7226,872" coordsize="10,20" path="m7226,891l7236,891,7236,872,7226,872,7226,891xe" filled="true" fillcolor="#000000" stroked="false">
                <v:path arrowok="t"/>
                <v:fill type="solid"/>
              </v:shape>
            </v:group>
            <v:group style="position:absolute;left:7226;top:891;width:10;height:20" coordorigin="7226,891" coordsize="10,20">
              <v:shape style="position:absolute;left:7226;top:891;width:10;height:20" coordorigin="7226,891" coordsize="10,20" path="m7226,910l7236,910,7236,891,7226,891,7226,910xe" filled="true" fillcolor="#000000" stroked="false">
                <v:path arrowok="t"/>
                <v:fill type="solid"/>
              </v:shape>
            </v:group>
            <v:group style="position:absolute;left:7226;top:910;width:10;height:20" coordorigin="7226,910" coordsize="10,20">
              <v:shape style="position:absolute;left:7226;top:910;width:10;height:20" coordorigin="7226,910" coordsize="10,20" path="m7226,929l7236,929,7236,910,7226,910,7226,929xe" filled="true" fillcolor="#000000" stroked="false">
                <v:path arrowok="t"/>
                <v:fill type="solid"/>
              </v:shape>
            </v:group>
            <v:group style="position:absolute;left:7226;top:929;width:10;height:20" coordorigin="7226,929" coordsize="10,20">
              <v:shape style="position:absolute;left:7226;top:929;width:10;height:20" coordorigin="7226,929" coordsize="10,20" path="m7226,948l7236,948,7236,929,7226,929,7226,948xe" filled="true" fillcolor="#000000" stroked="false">
                <v:path arrowok="t"/>
                <v:fill type="solid"/>
              </v:shape>
              <v:shape style="position:absolute;left:7221;top:974;width:5;height:10" type="#_x0000_t75" stroked="false">
                <v:imagedata r:id="rId15" o:title=""/>
              </v:shape>
            </v:group>
            <v:group style="position:absolute;left:7226;top:1002;width:10;height:20" coordorigin="7226,1002" coordsize="10,20">
              <v:shape style="position:absolute;left:7226;top:1002;width:10;height:20" coordorigin="7226,1002" coordsize="10,20" path="m7226,1022l7236,1022,7236,1002,7226,1002,7226,1022xe" filled="true" fillcolor="#000000" stroked="false">
                <v:path arrowok="t"/>
                <v:fill type="solid"/>
              </v:shape>
            </v:group>
            <v:group style="position:absolute;left:7226;top:1022;width:10;height:20" coordorigin="7226,1022" coordsize="10,20">
              <v:shape style="position:absolute;left:7226;top:1022;width:10;height:20" coordorigin="7226,1022" coordsize="10,20" path="m7226,1041l7236,1041,7236,1022,7226,1022,7226,1041xe" filled="true" fillcolor="#000000" stroked="false">
                <v:path arrowok="t"/>
                <v:fill type="solid"/>
              </v:shape>
            </v:group>
            <v:group style="position:absolute;left:7226;top:1041;width:10;height:20" coordorigin="7226,1041" coordsize="10,20">
              <v:shape style="position:absolute;left:7226;top:1041;width:10;height:20" coordorigin="7226,1041" coordsize="10,20" path="m7226,1060l7236,1060,7236,1041,7226,1041,7226,1060xe" filled="true" fillcolor="#000000" stroked="false">
                <v:path arrowok="t"/>
                <v:fill type="solid"/>
              </v:shape>
            </v:group>
            <v:group style="position:absolute;left:7226;top:1060;width:10;height:20" coordorigin="7226,1060" coordsize="10,20">
              <v:shape style="position:absolute;left:7226;top:1060;width:10;height:20" coordorigin="7226,1060" coordsize="10,20" path="m7226,1079l7236,1079,7236,1060,7226,1060,7226,1079xe" filled="true" fillcolor="#000000" stroked="false">
                <v:path arrowok="t"/>
                <v:fill type="solid"/>
              </v:shape>
            </v:group>
            <v:group style="position:absolute;left:7226;top:1079;width:10;height:20" coordorigin="7226,1079" coordsize="10,20">
              <v:shape style="position:absolute;left:7226;top:1079;width:10;height:20" coordorigin="7226,1079" coordsize="10,20" path="m7226,1098l7236,1098,7236,1079,7226,1079,7226,1098xe" filled="true" fillcolor="#000000" stroked="false">
                <v:path arrowok="t"/>
                <v:fill type="solid"/>
              </v:shape>
            </v:group>
            <v:group style="position:absolute;left:7226;top:1098;width:10;height:20" coordorigin="7226,1098" coordsize="10,20">
              <v:shape style="position:absolute;left:7226;top:1098;width:10;height:20" coordorigin="7226,1098" coordsize="10,20" path="m7226,1118l7236,1118,7236,1098,7226,1098,7226,1118xe" filled="true" fillcolor="#000000" stroked="false">
                <v:path arrowok="t"/>
                <v:fill type="solid"/>
              </v:shape>
            </v:group>
            <v:group style="position:absolute;left:7226;top:1118;width:10;height:20" coordorigin="7226,1118" coordsize="10,20">
              <v:shape style="position:absolute;left:7226;top:1118;width:10;height:20" coordorigin="7226,1118" coordsize="10,20" path="m7226,1137l7236,1137,7236,1118,7226,1118,7226,1137xe" filled="true" fillcolor="#000000" stroked="false">
                <v:path arrowok="t"/>
                <v:fill type="solid"/>
              </v:shape>
            </v:group>
            <v:group style="position:absolute;left:7226;top:1137;width:10;height:20" coordorigin="7226,1137" coordsize="10,20">
              <v:shape style="position:absolute;left:7226;top:1137;width:10;height:20" coordorigin="7226,1137" coordsize="10,20" path="m7226,1156l7236,1156,7236,1137,7226,1137,7226,1156xe" filled="true" fillcolor="#000000" stroked="false">
                <v:path arrowok="t"/>
                <v:fill type="solid"/>
              </v:shape>
            </v:group>
            <v:group style="position:absolute;left:7226;top:1156;width:10;height:20" coordorigin="7226,1156" coordsize="10,20">
              <v:shape style="position:absolute;left:7226;top:1156;width:10;height:20" coordorigin="7226,1156" coordsize="10,20" path="m7226,1175l7236,1175,7236,1156,7226,1156,7226,1175xe" filled="true" fillcolor="#000000" stroked="false">
                <v:path arrowok="t"/>
                <v:fill type="solid"/>
              </v:shape>
            </v:group>
            <v:group style="position:absolute;left:7226;top:1175;width:10;height:20" coordorigin="7226,1175" coordsize="10,20">
              <v:shape style="position:absolute;left:7226;top:1175;width:10;height:20" coordorigin="7226,1175" coordsize="10,20" path="m7226,1194l7236,1194,7236,1175,7226,1175,7226,1194xe" filled="true" fillcolor="#000000" stroked="false">
                <v:path arrowok="t"/>
                <v:fill type="solid"/>
              </v:shape>
            </v:group>
            <v:group style="position:absolute;left:7226;top:1194;width:10;height:20" coordorigin="7226,1194" coordsize="10,20">
              <v:shape style="position:absolute;left:7226;top:1194;width:10;height:20" coordorigin="7226,1194" coordsize="10,20" path="m7226,1214l7236,1214,7236,1194,7226,1194,7226,1214xe" filled="true" fillcolor="#000000" stroked="false">
                <v:path arrowok="t"/>
                <v:fill type="solid"/>
              </v:shape>
            </v:group>
            <v:group style="position:absolute;left:7226;top:1214;width:10;height:20" coordorigin="7226,1214" coordsize="10,20">
              <v:shape style="position:absolute;left:7226;top:1214;width:10;height:20" coordorigin="7226,1214" coordsize="10,20" path="m7226,1233l7236,1233,7236,1214,7226,1214,7226,1233xe" filled="true" fillcolor="#000000" stroked="false">
                <v:path arrowok="t"/>
                <v:fill type="solid"/>
              </v:shape>
            </v:group>
            <v:group style="position:absolute;left:7226;top:1233;width:10;height:20" coordorigin="7226,1233" coordsize="10,20">
              <v:shape style="position:absolute;left:7226;top:1233;width:10;height:20" coordorigin="7226,1233" coordsize="10,20" path="m7226,1252l7236,1252,7236,1233,7226,1233,7226,1252xe" filled="true" fillcolor="#000000" stroked="false">
                <v:path arrowok="t"/>
                <v:fill type="solid"/>
              </v:shape>
            </v:group>
            <v:group style="position:absolute;left:7226;top:1252;width:10;height:20" coordorigin="7226,1252" coordsize="10,20">
              <v:shape style="position:absolute;left:7226;top:1252;width:10;height:20" coordorigin="7226,1252" coordsize="10,20" path="m7226,1271l7236,1271,7236,1252,7226,1252,7226,1271xe" filled="true" fillcolor="#000000" stroked="false">
                <v:path arrowok="t"/>
                <v:fill type="solid"/>
              </v:shape>
              <v:shape style="position:absolute;left:7221;top:1298;width:5;height:10" type="#_x0000_t75" stroked="false">
                <v:imagedata r:id="rId15" o:title=""/>
              </v:shape>
            </v:group>
            <v:group style="position:absolute;left:7226;top:1326;width:10;height:20" coordorigin="7226,1326" coordsize="10,20">
              <v:shape style="position:absolute;left:7226;top:1326;width:10;height:20" coordorigin="7226,1326" coordsize="10,20" path="m7226,1346l7236,1346,7236,1326,7226,1326,7226,1346xe" filled="true" fillcolor="#000000" stroked="false">
                <v:path arrowok="t"/>
                <v:fill type="solid"/>
              </v:shape>
            </v:group>
            <v:group style="position:absolute;left:7226;top:1346;width:10;height:20" coordorigin="7226,1346" coordsize="10,20">
              <v:shape style="position:absolute;left:7226;top:1346;width:10;height:20" coordorigin="7226,1346" coordsize="10,20" path="m7226,1365l7236,1365,7236,1346,7226,1346,7226,1365xe" filled="true" fillcolor="#000000" stroked="false">
                <v:path arrowok="t"/>
                <v:fill type="solid"/>
              </v:shape>
            </v:group>
            <v:group style="position:absolute;left:7226;top:1365;width:10;height:20" coordorigin="7226,1365" coordsize="10,20">
              <v:shape style="position:absolute;left:7226;top:1365;width:10;height:20" coordorigin="7226,1365" coordsize="10,20" path="m7226,1384l7236,1384,7236,1365,7226,1365,7226,1384xe" filled="true" fillcolor="#000000" stroked="false">
                <v:path arrowok="t"/>
                <v:fill type="solid"/>
              </v:shape>
            </v:group>
            <v:group style="position:absolute;left:7226;top:1384;width:10;height:20" coordorigin="7226,1384" coordsize="10,20">
              <v:shape style="position:absolute;left:7226;top:1384;width:10;height:20" coordorigin="7226,1384" coordsize="10,20" path="m7226,1403l7236,1403,7236,1384,7226,1384,7226,1403xe" filled="true" fillcolor="#000000" stroked="false">
                <v:path arrowok="t"/>
                <v:fill type="solid"/>
              </v:shape>
            </v:group>
            <v:group style="position:absolute;left:7226;top:1403;width:10;height:20" coordorigin="7226,1403" coordsize="10,20">
              <v:shape style="position:absolute;left:7226;top:1403;width:10;height:20" coordorigin="7226,1403" coordsize="10,20" path="m7226,1422l7236,1422,7236,1403,7226,1403,7226,1422xe" filled="true" fillcolor="#000000" stroked="false">
                <v:path arrowok="t"/>
                <v:fill type="solid"/>
              </v:shape>
            </v:group>
            <v:group style="position:absolute;left:7226;top:1422;width:10;height:20" coordorigin="7226,1422" coordsize="10,20">
              <v:shape style="position:absolute;left:7226;top:1422;width:10;height:20" coordorigin="7226,1422" coordsize="10,20" path="m7226,1442l7236,1442,7236,1422,7226,1422,7226,1442xe" filled="true" fillcolor="#000000" stroked="false">
                <v:path arrowok="t"/>
                <v:fill type="solid"/>
              </v:shape>
            </v:group>
            <v:group style="position:absolute;left:7226;top:1442;width:10;height:20" coordorigin="7226,1442" coordsize="10,20">
              <v:shape style="position:absolute;left:7226;top:1442;width:10;height:20" coordorigin="7226,1442" coordsize="10,20" path="m7226,1461l7236,1461,7236,1442,7226,1442,7226,1461xe" filled="true" fillcolor="#000000" stroked="false">
                <v:path arrowok="t"/>
                <v:fill type="solid"/>
              </v:shape>
            </v:group>
            <v:group style="position:absolute;left:7226;top:1461;width:10;height:20" coordorigin="7226,1461" coordsize="10,20">
              <v:shape style="position:absolute;left:7226;top:1461;width:10;height:20" coordorigin="7226,1461" coordsize="10,20" path="m7226,1480l7236,1480,7236,1461,7226,1461,7226,1480xe" filled="true" fillcolor="#000000" stroked="false">
                <v:path arrowok="t"/>
                <v:fill type="solid"/>
              </v:shape>
            </v:group>
            <v:group style="position:absolute;left:7226;top:1480;width:10;height:20" coordorigin="7226,1480" coordsize="10,20">
              <v:shape style="position:absolute;left:7226;top:1480;width:10;height:20" coordorigin="7226,1480" coordsize="10,20" path="m7226,1499l7236,1499,7236,1480,7226,1480,7226,1499xe" filled="true" fillcolor="#000000" stroked="false">
                <v:path arrowok="t"/>
                <v:fill type="solid"/>
              </v:shape>
            </v:group>
            <v:group style="position:absolute;left:7226;top:1499;width:10;height:20" coordorigin="7226,1499" coordsize="10,20">
              <v:shape style="position:absolute;left:7226;top:1499;width:10;height:20" coordorigin="7226,1499" coordsize="10,20" path="m7226,1518l7236,1518,7236,1499,7226,1499,7226,1518xe" filled="true" fillcolor="#000000" stroked="false">
                <v:path arrowok="t"/>
                <v:fill type="solid"/>
              </v:shape>
            </v:group>
            <v:group style="position:absolute;left:7226;top:1518;width:10;height:20" coordorigin="7226,1518" coordsize="10,20">
              <v:shape style="position:absolute;left:7226;top:1518;width:10;height:20" coordorigin="7226,1518" coordsize="10,20" path="m7226,1538l7236,1538,7236,1518,7226,1518,7226,1538xe" filled="true" fillcolor="#000000" stroked="false">
                <v:path arrowok="t"/>
                <v:fill type="solid"/>
              </v:shape>
            </v:group>
            <v:group style="position:absolute;left:7226;top:1538;width:10;height:20" coordorigin="7226,1538" coordsize="10,20">
              <v:shape style="position:absolute;left:7226;top:1538;width:10;height:20" coordorigin="7226,1538" coordsize="10,20" path="m7226,1557l7236,1557,7236,1538,7226,1538,7226,1557xe" filled="true" fillcolor="#000000" stroked="false">
                <v:path arrowok="t"/>
                <v:fill type="solid"/>
              </v:shape>
            </v:group>
            <v:group style="position:absolute;left:7226;top:1557;width:10;height:20" coordorigin="7226,1557" coordsize="10,20">
              <v:shape style="position:absolute;left:7226;top:1557;width:10;height:20" coordorigin="7226,1557" coordsize="10,20" path="m7226,1576l7236,1576,7236,1557,7226,1557,7226,1576xe" filled="true" fillcolor="#000000" stroked="false">
                <v:path arrowok="t"/>
                <v:fill type="solid"/>
              </v:shape>
            </v:group>
            <v:group style="position:absolute;left:7226;top:1576;width:10;height:20" coordorigin="7226,1576" coordsize="10,20">
              <v:shape style="position:absolute;left:7226;top:1576;width:10;height:20" coordorigin="7226,1576" coordsize="10,20" path="m7226,1595l7236,1595,7236,1576,7226,1576,7226,1595xe" filled="true" fillcolor="#000000" stroked="false">
                <v:path arrowok="t"/>
                <v:fill type="solid"/>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）上海二三四五网络科技有限公司、吉隆瑞美信息咨询有限公司、吉隆瑞信投资有限公司</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53" w:type="dxa"/>
        <w:tblLayout w:type="fixed"/>
        <w:tblCellMar>
          <w:top w:w="0" w:type="dxa"/>
          <w:left w:w="0" w:type="dxa"/>
          <w:bottom w:w="0" w:type="dxa"/>
          <w:right w:w="0" w:type="dxa"/>
        </w:tblCellMar>
        <w:tblLook w:val="01E0"/>
      </w:tblPr>
      <w:tblGrid>
        <w:gridCol w:w="5636"/>
        <w:gridCol w:w="3777"/>
      </w:tblGrid>
      <w:tr>
        <w:trPr>
          <w:trHeight w:val="333" w:hRule="exact"/>
        </w:trPr>
        <w:tc>
          <w:tcPr>
            <w:tcW w:w="563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460"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777" w:type="dxa"/>
            <w:tcBorders>
              <w:top w:val="single" w:sz="12" w:space="0" w:color="000000"/>
              <w:left w:val="nil" w:sz="6" w:space="0" w:color="auto"/>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2,649,999,828.96</w:t>
            </w:r>
          </w:p>
        </w:tc>
      </w:tr>
      <w:tr>
        <w:trPr>
          <w:trHeight w:val="323" w:hRule="exact"/>
        </w:trPr>
        <w:tc>
          <w:tcPr>
            <w:tcW w:w="5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3777"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2,649,999,828.96</w:t>
            </w:r>
          </w:p>
        </w:tc>
      </w:tr>
      <w:tr>
        <w:trPr>
          <w:trHeight w:val="324" w:hRule="exact"/>
        </w:trPr>
        <w:tc>
          <w:tcPr>
            <w:tcW w:w="5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777"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249,652,269.92</w:t>
            </w:r>
          </w:p>
        </w:tc>
      </w:tr>
      <w:tr>
        <w:trPr>
          <w:trHeight w:val="333" w:hRule="exact"/>
        </w:trPr>
        <w:tc>
          <w:tcPr>
            <w:tcW w:w="56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77"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2,400,347,559.04</w:t>
            </w:r>
          </w:p>
        </w:tc>
      </w:tr>
    </w:tbl>
    <w:p>
      <w:pPr>
        <w:spacing w:line="238" w:lineRule="exact" w:before="0"/>
        <w:ind w:left="153" w:right="0" w:firstLine="420"/>
        <w:jc w:val="left"/>
        <w:rPr>
          <w:rFonts w:ascii="宋体" w:hAnsi="宋体" w:cs="宋体" w:eastAsia="宋体" w:hint="default"/>
          <w:sz w:val="21"/>
          <w:szCs w:val="21"/>
        </w:rPr>
      </w:pPr>
      <w:r>
        <w:rPr>
          <w:rFonts w:ascii="宋体" w:hAnsi="宋体" w:cs="宋体" w:eastAsia="宋体" w:hint="default"/>
          <w:sz w:val="21"/>
          <w:szCs w:val="21"/>
        </w:rPr>
        <w:t>本公司发行人民币普通股</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7</w:t>
      </w:r>
      <w:r>
        <w:rPr>
          <w:rFonts w:ascii="宋体" w:hAnsi="宋体" w:cs="宋体" w:eastAsia="宋体" w:hint="default"/>
          <w:sz w:val="21"/>
          <w:szCs w:val="21"/>
        </w:rPr>
        <w:t>7,139,026</w:t>
      </w:r>
      <w:r>
        <w:rPr>
          <w:rFonts w:ascii="宋体" w:hAnsi="宋体" w:cs="宋体" w:eastAsia="宋体" w:hint="default"/>
          <w:spacing w:val="-67"/>
          <w:sz w:val="21"/>
          <w:szCs w:val="21"/>
        </w:rPr>
        <w:t> </w:t>
      </w:r>
      <w:r>
        <w:rPr>
          <w:rFonts w:ascii="宋体" w:hAnsi="宋体" w:cs="宋体" w:eastAsia="宋体" w:hint="default"/>
          <w:sz w:val="21"/>
          <w:szCs w:val="21"/>
        </w:rPr>
        <w:t>股</w:t>
      </w:r>
      <w:r>
        <w:rPr>
          <w:rFonts w:ascii="宋体" w:hAnsi="宋体" w:cs="宋体" w:eastAsia="宋体" w:hint="default"/>
          <w:spacing w:val="-105"/>
          <w:sz w:val="21"/>
          <w:szCs w:val="21"/>
        </w:rPr>
        <w:t>，</w:t>
      </w:r>
      <w:r>
        <w:rPr>
          <w:rFonts w:ascii="宋体" w:hAnsi="宋体" w:cs="宋体" w:eastAsia="宋体" w:hint="default"/>
          <w:sz w:val="21"/>
          <w:szCs w:val="21"/>
        </w:rPr>
        <w:t>发行</w:t>
      </w:r>
      <w:r>
        <w:rPr>
          <w:rFonts w:ascii="宋体" w:hAnsi="宋体" w:cs="宋体" w:eastAsia="宋体" w:hint="default"/>
          <w:spacing w:val="-2"/>
          <w:sz w:val="21"/>
          <w:szCs w:val="21"/>
        </w:rPr>
        <w:t>价</w:t>
      </w:r>
      <w:r>
        <w:rPr>
          <w:rFonts w:ascii="宋体" w:hAnsi="宋体" w:cs="宋体" w:eastAsia="宋体" w:hint="default"/>
          <w:sz w:val="21"/>
          <w:szCs w:val="21"/>
        </w:rPr>
        <w:t>格</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4</w:t>
      </w:r>
      <w:r>
        <w:rPr>
          <w:rFonts w:ascii="宋体" w:hAnsi="宋体" w:cs="宋体" w:eastAsia="宋体" w:hint="default"/>
          <w:sz w:val="21"/>
          <w:szCs w:val="21"/>
        </w:rPr>
        <w:t>.96</w:t>
      </w:r>
      <w:r>
        <w:rPr>
          <w:rFonts w:ascii="宋体" w:hAnsi="宋体" w:cs="宋体" w:eastAsia="宋体" w:hint="default"/>
          <w:spacing w:val="-68"/>
          <w:sz w:val="21"/>
          <w:szCs w:val="21"/>
        </w:rPr>
        <w:t> </w:t>
      </w:r>
      <w:r>
        <w:rPr>
          <w:rFonts w:ascii="宋体" w:hAnsi="宋体" w:cs="宋体" w:eastAsia="宋体" w:hint="default"/>
          <w:sz w:val="21"/>
          <w:szCs w:val="21"/>
        </w:rPr>
        <w:t>元</w:t>
      </w:r>
      <w:r>
        <w:rPr>
          <w:rFonts w:ascii="宋体" w:hAnsi="宋体" w:cs="宋体" w:eastAsia="宋体" w:hint="default"/>
          <w:spacing w:val="-106"/>
          <w:sz w:val="21"/>
          <w:szCs w:val="21"/>
        </w:rPr>
        <w:t>，</w:t>
      </w:r>
      <w:r>
        <w:rPr>
          <w:rFonts w:ascii="宋体" w:hAnsi="宋体" w:cs="宋体" w:eastAsia="宋体" w:hint="default"/>
          <w:sz w:val="21"/>
          <w:szCs w:val="21"/>
        </w:rPr>
        <w:t>发行股份公允价值为</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649,999,828</w:t>
      </w:r>
      <w:r>
        <w:rPr>
          <w:rFonts w:ascii="宋体" w:hAnsi="宋体" w:cs="宋体" w:eastAsia="宋体" w:hint="default"/>
          <w:spacing w:val="-2"/>
          <w:sz w:val="21"/>
          <w:szCs w:val="21"/>
        </w:rPr>
        <w:t>.</w:t>
      </w:r>
      <w:r>
        <w:rPr>
          <w:rFonts w:ascii="宋体" w:hAnsi="宋体" w:cs="宋体" w:eastAsia="宋体" w:hint="default"/>
          <w:sz w:val="21"/>
          <w:szCs w:val="21"/>
        </w:rPr>
        <w:t>96</w:t>
      </w:r>
    </w:p>
    <w:p>
      <w:pPr>
        <w:spacing w:line="272" w:lineRule="exact" w:before="26"/>
        <w:ind w:left="153" w:right="1117" w:firstLine="0"/>
        <w:jc w:val="left"/>
        <w:rPr>
          <w:rFonts w:ascii="宋体" w:hAnsi="宋体" w:cs="宋体" w:eastAsia="宋体" w:hint="default"/>
          <w:sz w:val="21"/>
          <w:szCs w:val="21"/>
        </w:rPr>
      </w:pPr>
      <w:r>
        <w:rPr>
          <w:rFonts w:ascii="宋体" w:hAnsi="宋体" w:cs="宋体" w:eastAsia="宋体" w:hint="default"/>
          <w:sz w:val="21"/>
          <w:szCs w:val="21"/>
        </w:rPr>
        <w:t>元，作为合并成本。在企业合并中，公司取得二三四五 </w:t>
      </w:r>
      <w:r>
        <w:rPr>
          <w:rFonts w:ascii="宋体" w:hAnsi="宋体" w:cs="宋体" w:eastAsia="宋体" w:hint="default"/>
          <w:sz w:val="21"/>
          <w:szCs w:val="21"/>
        </w:rPr>
        <w:t>34.51%</w:t>
      </w:r>
      <w:r>
        <w:rPr>
          <w:rFonts w:ascii="宋体" w:hAnsi="宋体" w:cs="宋体" w:eastAsia="宋体" w:hint="default"/>
          <w:sz w:val="21"/>
          <w:szCs w:val="21"/>
        </w:rPr>
        <w:t>的股权、瑞信投资</w:t>
      </w:r>
      <w:r>
        <w:rPr>
          <w:rFonts w:ascii="宋体" w:hAnsi="宋体" w:cs="宋体" w:eastAsia="宋体" w:hint="default"/>
          <w:spacing w:val="-24"/>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的股权、瑞美咨询 </w:t>
      </w:r>
      <w:r>
        <w:rPr>
          <w:rFonts w:ascii="宋体" w:hAnsi="宋体" w:cs="宋体" w:eastAsia="宋体" w:hint="default"/>
          <w:spacing w:val="-1"/>
          <w:sz w:val="21"/>
          <w:szCs w:val="21"/>
        </w:rPr>
        <w:t>100%</w:t>
      </w:r>
      <w:r>
        <w:rPr>
          <w:rFonts w:ascii="宋体" w:hAnsi="宋体" w:cs="宋体" w:eastAsia="宋体" w:hint="default"/>
          <w:spacing w:val="-1"/>
          <w:sz w:val="21"/>
          <w:szCs w:val="21"/>
        </w:rPr>
        <w:t>的股权（注：瑞信投资持有二三四五</w:t>
      </w:r>
      <w:r>
        <w:rPr>
          <w:rFonts w:ascii="宋体" w:hAnsi="宋体" w:cs="宋体" w:eastAsia="宋体" w:hint="default"/>
          <w:sz w:val="21"/>
          <w:szCs w:val="21"/>
        </w:rPr>
        <w:t> </w:t>
      </w:r>
      <w:r>
        <w:rPr>
          <w:rFonts w:ascii="宋体" w:hAnsi="宋体" w:cs="宋体" w:eastAsia="宋体" w:hint="default"/>
          <w:spacing w:val="-1"/>
          <w:sz w:val="21"/>
          <w:szCs w:val="21"/>
        </w:rPr>
        <w:t>38.00%</w:t>
      </w:r>
      <w:r>
        <w:rPr>
          <w:rFonts w:ascii="宋体" w:hAnsi="宋体" w:cs="宋体" w:eastAsia="宋体" w:hint="default"/>
          <w:spacing w:val="-1"/>
          <w:sz w:val="21"/>
          <w:szCs w:val="21"/>
        </w:rPr>
        <w:t>的股权、瑞美咨询持有二三四五</w:t>
      </w:r>
      <w:r>
        <w:rPr>
          <w:rFonts w:ascii="宋体" w:hAnsi="宋体" w:cs="宋体" w:eastAsia="宋体" w:hint="default"/>
          <w:spacing w:val="-63"/>
          <w:sz w:val="21"/>
          <w:szCs w:val="21"/>
        </w:rPr>
        <w:t> </w:t>
      </w:r>
      <w:r>
        <w:rPr>
          <w:rFonts w:ascii="宋体" w:hAnsi="宋体" w:cs="宋体" w:eastAsia="宋体" w:hint="default"/>
          <w:spacing w:val="-10"/>
          <w:sz w:val="21"/>
          <w:szCs w:val="21"/>
        </w:rPr>
        <w:t>27.49%</w:t>
      </w:r>
      <w:r>
        <w:rPr>
          <w:rFonts w:ascii="宋体" w:hAnsi="宋体" w:cs="宋体" w:eastAsia="宋体" w:hint="default"/>
          <w:spacing w:val="-10"/>
          <w:sz w:val="21"/>
          <w:szCs w:val="21"/>
        </w:rPr>
        <w:t>的股权）。</w:t>
      </w:r>
    </w:p>
    <w:p>
      <w:pPr>
        <w:spacing w:line="272" w:lineRule="exact" w:before="0"/>
        <w:ind w:left="154" w:right="1129" w:firstLine="420"/>
        <w:jc w:val="left"/>
        <w:rPr>
          <w:rFonts w:ascii="宋体" w:hAnsi="宋体" w:cs="宋体" w:eastAsia="宋体" w:hint="default"/>
          <w:sz w:val="21"/>
          <w:szCs w:val="21"/>
        </w:rPr>
      </w:pPr>
      <w:r>
        <w:rPr>
          <w:rFonts w:ascii="宋体" w:hAnsi="宋体" w:cs="宋体" w:eastAsia="宋体" w:hint="default"/>
          <w:spacing w:val="-1"/>
          <w:sz w:val="21"/>
          <w:szCs w:val="21"/>
        </w:rPr>
        <w:t>公司实际取得可辨认净资产为二三四五可辨认净资产、瑞美咨询和瑞信投资剔除持有的二三四五股权</w:t>
      </w:r>
      <w:r>
        <w:rPr>
          <w:rFonts w:ascii="宋体" w:hAnsi="宋体" w:cs="宋体" w:eastAsia="宋体" w:hint="default"/>
          <w:sz w:val="21"/>
          <w:szCs w:val="21"/>
        </w:rPr>
        <w:t> </w:t>
      </w:r>
      <w:r>
        <w:rPr>
          <w:rFonts w:ascii="宋体" w:hAnsi="宋体" w:cs="宋体" w:eastAsia="宋体" w:hint="default"/>
          <w:spacing w:val="15"/>
          <w:sz w:val="21"/>
          <w:szCs w:val="21"/>
        </w:rPr>
        <w:t>外的可辨认净资产之和，其在合并日的公允价值为人民币 </w:t>
      </w:r>
      <w:r>
        <w:rPr>
          <w:rFonts w:ascii="宋体" w:hAnsi="宋体" w:cs="宋体" w:eastAsia="宋体" w:hint="default"/>
          <w:sz w:val="21"/>
          <w:szCs w:val="21"/>
        </w:rPr>
        <w:t>249,652,269.92</w:t>
      </w:r>
      <w:r>
        <w:rPr>
          <w:rFonts w:ascii="宋体" w:hAnsi="宋体" w:cs="宋体" w:eastAsia="宋体" w:hint="default"/>
          <w:spacing w:val="51"/>
          <w:sz w:val="21"/>
          <w:szCs w:val="21"/>
        </w:rPr>
        <w:t> </w:t>
      </w:r>
      <w:r>
        <w:rPr>
          <w:rFonts w:ascii="宋体" w:hAnsi="宋体" w:cs="宋体" w:eastAsia="宋体" w:hint="default"/>
          <w:spacing w:val="14"/>
          <w:sz w:val="21"/>
          <w:szCs w:val="21"/>
        </w:rPr>
        <w:t>元，两者的差额人民币</w:t>
      </w:r>
    </w:p>
    <w:p>
      <w:pPr>
        <w:spacing w:line="248" w:lineRule="exact" w:before="0"/>
        <w:ind w:left="154" w:right="1129" w:firstLine="0"/>
        <w:jc w:val="left"/>
        <w:rPr>
          <w:rFonts w:ascii="宋体" w:hAnsi="宋体" w:cs="宋体" w:eastAsia="宋体" w:hint="default"/>
          <w:sz w:val="21"/>
          <w:szCs w:val="21"/>
        </w:rPr>
      </w:pPr>
      <w:r>
        <w:rPr>
          <w:rFonts w:ascii="宋体" w:hAnsi="宋体" w:cs="宋体" w:eastAsia="宋体" w:hint="default"/>
          <w:sz w:val="21"/>
          <w:szCs w:val="21"/>
        </w:rPr>
        <w:t>2,400,347,559.04</w:t>
      </w:r>
      <w:r>
        <w:rPr>
          <w:rFonts w:ascii="宋体" w:hAnsi="宋体" w:cs="宋体" w:eastAsia="宋体" w:hint="default"/>
          <w:spacing w:val="-54"/>
          <w:sz w:val="21"/>
          <w:szCs w:val="21"/>
        </w:rPr>
        <w:t> </w:t>
      </w:r>
      <w:r>
        <w:rPr>
          <w:rFonts w:ascii="宋体" w:hAnsi="宋体" w:cs="宋体" w:eastAsia="宋体" w:hint="default"/>
          <w:sz w:val="21"/>
          <w:szCs w:val="21"/>
        </w:rPr>
        <w:t>元确认为商誉。</w:t>
      </w:r>
    </w:p>
    <w:p>
      <w:pPr>
        <w:spacing w:before="165"/>
        <w:ind w:left="892" w:right="11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）海隆网讯科技（北京）有限公司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8" w:footer="1019" w:top="1160" w:bottom="1200" w:left="980" w:right="0"/>
        </w:sectPr>
      </w:pPr>
    </w:p>
    <w:p>
      <w:pPr>
        <w:spacing w:line="240" w:lineRule="auto" w:before="4"/>
        <w:rPr>
          <w:rFonts w:ascii="宋体" w:hAnsi="宋体" w:cs="宋体" w:eastAsia="宋体" w:hint="default"/>
          <w:b/>
          <w:bCs/>
          <w:sz w:val="2"/>
          <w:szCs w:val="2"/>
        </w:rPr>
      </w:pPr>
      <w:r>
        <w:rPr/>
        <w:pict>
          <v:group style="position:absolute;margin-left:56.699997pt;margin-top:345.379974pt;width:476.1pt;height:5.35pt;mso-position-horizontal-relative:page;mso-position-vertical-relative:page;z-index:-897472" coordorigin="1134,6908" coordsize="9522,107">
            <v:shape style="position:absolute;left:1134;top:6908;width:2566;height:107" type="#_x0000_t75" stroked="false">
              <v:imagedata r:id="rId127" o:title=""/>
            </v:shape>
            <v:shape style="position:absolute;left:3676;top:7004;width:3561;height:11" type="#_x0000_t75" stroked="false">
              <v:imagedata r:id="rId128" o:title=""/>
            </v:shape>
            <v:shape style="position:absolute;left:7222;top:7005;width:3434;height:10" type="#_x0000_t75" stroked="false">
              <v:imagedata r:id="rId129" o:title=""/>
            </v:shape>
            <w10:wrap type="none"/>
          </v:group>
        </w:pict>
      </w:r>
      <w:r>
        <w:rPr/>
        <w:pict>
          <v:shape style="position:absolute;margin-left:56.699997pt;margin-top:366.380005pt;width:476.119349pt;height:.48pt;mso-position-horizontal-relative:page;mso-position-vertical-relative:page;z-index:-897448" type="#_x0000_t75" stroked="false">
            <v:imagedata r:id="rId130" o:title=""/>
          </v:shape>
        </w:pict>
      </w:r>
      <w:r>
        <w:rPr/>
        <w:pict>
          <v:shape style="position:absolute;margin-left:56.699997pt;margin-top:382.579956pt;width:476.089096pt;height:.48pt;mso-position-horizontal-relative:page;mso-position-vertical-relative:page;z-index:-897424" type="#_x0000_t75" stroked="false">
            <v:imagedata r:id="rId130" o:title=""/>
          </v:shape>
        </w:pict>
      </w:r>
    </w:p>
    <w:tbl>
      <w:tblPr>
        <w:tblW w:w="0" w:type="auto"/>
        <w:jc w:val="left"/>
        <w:tblInd w:w="153" w:type="dxa"/>
        <w:tblLayout w:type="fixed"/>
        <w:tblCellMar>
          <w:top w:w="0" w:type="dxa"/>
          <w:left w:w="0" w:type="dxa"/>
          <w:bottom w:w="0" w:type="dxa"/>
          <w:right w:w="0" w:type="dxa"/>
        </w:tblCellMar>
        <w:tblLook w:val="01E0"/>
      </w:tblPr>
      <w:tblGrid>
        <w:gridCol w:w="6393"/>
        <w:gridCol w:w="3153"/>
      </w:tblGrid>
      <w:tr>
        <w:trPr>
          <w:trHeight w:val="635" w:hRule="exact"/>
        </w:trPr>
        <w:tc>
          <w:tcPr>
            <w:tcW w:w="63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1213"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53" w:type="dxa"/>
            <w:tcBorders>
              <w:top w:val="single" w:sz="12" w:space="0" w:color="000000"/>
              <w:left w:val="nil" w:sz="6" w:space="0" w:color="auto"/>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5,053,411.05</w:t>
            </w:r>
          </w:p>
        </w:tc>
      </w:tr>
      <w:tr>
        <w:trPr>
          <w:trHeight w:val="324" w:hRule="exact"/>
        </w:trPr>
        <w:tc>
          <w:tcPr>
            <w:tcW w:w="6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53"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5,053,411.05</w:t>
            </w:r>
          </w:p>
        </w:tc>
      </w:tr>
      <w:tr>
        <w:trPr>
          <w:trHeight w:val="323" w:hRule="exact"/>
        </w:trPr>
        <w:tc>
          <w:tcPr>
            <w:tcW w:w="6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5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6,022,545.55</w:t>
            </w:r>
          </w:p>
        </w:tc>
      </w:tr>
      <w:tr>
        <w:trPr>
          <w:trHeight w:val="334" w:hRule="exact"/>
        </w:trPr>
        <w:tc>
          <w:tcPr>
            <w:tcW w:w="6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合并成本小于取得的可辨认净资产公允价值份额的金额</w:t>
            </w:r>
          </w:p>
        </w:tc>
        <w:tc>
          <w:tcPr>
            <w:tcW w:w="3153" w:type="dxa"/>
            <w:tcBorders>
              <w:top w:val="single" w:sz="8" w:space="0" w:color="000000"/>
              <w:left w:val="nil" w:sz="6" w:space="0" w:color="auto"/>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969,134.50</w:t>
            </w:r>
          </w:p>
        </w:tc>
      </w:tr>
    </w:tbl>
    <w:p>
      <w:pPr>
        <w:spacing w:line="239" w:lineRule="exact" w:before="0"/>
        <w:ind w:left="153" w:right="0" w:firstLine="420"/>
        <w:jc w:val="left"/>
        <w:rPr>
          <w:rFonts w:ascii="宋体" w:hAnsi="宋体" w:cs="宋体" w:eastAsia="宋体" w:hint="default"/>
          <w:sz w:val="21"/>
          <w:szCs w:val="21"/>
        </w:rPr>
      </w:pPr>
      <w:r>
        <w:rPr/>
        <w:pict>
          <v:group style="position:absolute;margin-left:55.200001pt;margin-top:-81.540001pt;width:485pt;height:.1pt;mso-position-horizontal-relative:page;mso-position-vertical-relative:paragraph;z-index:-897616" coordorigin="1104,-1631" coordsize="9700,2">
            <v:shape style="position:absolute;left:1104;top:-1631;width:9700;height:2" coordorigin="1104,-1631" coordsize="9700,0" path="m1104,-1631l10804,-1631e" filled="false" stroked="true" strokeweight=".72pt" strokecolor="#000000">
              <v:path arrowok="t"/>
            </v:shape>
            <w10:wrap type="none"/>
          </v:group>
        </w:pict>
      </w:r>
      <w:r>
        <w:rPr/>
        <w:pict>
          <v:group style="position:absolute;margin-left:436.859985pt;margin-top:-64.73996pt;width:.5pt;height:45.8pt;mso-position-horizontal-relative:page;mso-position-vertical-relative:paragraph;z-index:-897592" coordorigin="8737,-1295" coordsize="10,916">
            <v:group style="position:absolute;left:8737;top:-1295;width:10;height:20" coordorigin="8737,-1295" coordsize="10,20">
              <v:shape style="position:absolute;left:8737;top:-1295;width:10;height:20" coordorigin="8737,-1295" coordsize="10,20" path="m8737,-1276l8747,-1276,8747,-1295,8737,-1295,8737,-1276xe" filled="true" fillcolor="#000000" stroked="false">
                <v:path arrowok="t"/>
                <v:fill type="solid"/>
              </v:shape>
            </v:group>
            <v:group style="position:absolute;left:8737;top:-1276;width:10;height:20" coordorigin="8737,-1276" coordsize="10,20">
              <v:shape style="position:absolute;left:8737;top:-1276;width:10;height:20" coordorigin="8737,-1276" coordsize="10,20" path="m8737,-1256l8747,-1256,8747,-1276,8737,-1276,8737,-1256xe" filled="true" fillcolor="#000000" stroked="false">
                <v:path arrowok="t"/>
                <v:fill type="solid"/>
              </v:shape>
            </v:group>
            <v:group style="position:absolute;left:8737;top:-1256;width:10;height:20" coordorigin="8737,-1256" coordsize="10,20">
              <v:shape style="position:absolute;left:8737;top:-1256;width:10;height:20" coordorigin="8737,-1256" coordsize="10,20" path="m8737,-1237l8747,-1237,8747,-1256,8737,-1256,8737,-1237xe" filled="true" fillcolor="#000000" stroked="false">
                <v:path arrowok="t"/>
                <v:fill type="solid"/>
              </v:shape>
            </v:group>
            <v:group style="position:absolute;left:8737;top:-1237;width:10;height:20" coordorigin="8737,-1237" coordsize="10,20">
              <v:shape style="position:absolute;left:8737;top:-1237;width:10;height:20" coordorigin="8737,-1237" coordsize="10,20" path="m8737,-1218l8747,-1218,8747,-1237,8737,-1237,8737,-1218xe" filled="true" fillcolor="#000000" stroked="false">
                <v:path arrowok="t"/>
                <v:fill type="solid"/>
              </v:shape>
            </v:group>
            <v:group style="position:absolute;left:8737;top:-1218;width:10;height:20" coordorigin="8737,-1218" coordsize="10,20">
              <v:shape style="position:absolute;left:8737;top:-1218;width:10;height:20" coordorigin="8737,-1218" coordsize="10,20" path="m8737,-1199l8747,-1199,8747,-1218,8737,-1218,8737,-1199xe" filled="true" fillcolor="#000000" stroked="false">
                <v:path arrowok="t"/>
                <v:fill type="solid"/>
              </v:shape>
            </v:group>
            <v:group style="position:absolute;left:8737;top:-1199;width:10;height:20" coordorigin="8737,-1199" coordsize="10,20">
              <v:shape style="position:absolute;left:8737;top:-1199;width:10;height:20" coordorigin="8737,-1199" coordsize="10,20" path="m8737,-1180l8747,-1180,8747,-1199,8737,-1199,8737,-1180xe" filled="true" fillcolor="#000000" stroked="false">
                <v:path arrowok="t"/>
                <v:fill type="solid"/>
              </v:shape>
            </v:group>
            <v:group style="position:absolute;left:8737;top:-1180;width:10;height:20" coordorigin="8737,-1180" coordsize="10,20">
              <v:shape style="position:absolute;left:8737;top:-1180;width:10;height:20" coordorigin="8737,-1180" coordsize="10,20" path="m8737,-1160l8747,-1160,8747,-1180,8737,-1180,8737,-1160xe" filled="true" fillcolor="#000000" stroked="false">
                <v:path arrowok="t"/>
                <v:fill type="solid"/>
              </v:shape>
            </v:group>
            <v:group style="position:absolute;left:8737;top:-1160;width:10;height:20" coordorigin="8737,-1160" coordsize="10,20">
              <v:shape style="position:absolute;left:8737;top:-1160;width:10;height:20" coordorigin="8737,-1160" coordsize="10,20" path="m8737,-1141l8747,-1141,8747,-1160,8737,-1160,8737,-1141xe" filled="true" fillcolor="#000000" stroked="false">
                <v:path arrowok="t"/>
                <v:fill type="solid"/>
              </v:shape>
            </v:group>
            <v:group style="position:absolute;left:8737;top:-1141;width:10;height:20" coordorigin="8737,-1141" coordsize="10,20">
              <v:shape style="position:absolute;left:8737;top:-1141;width:10;height:20" coordorigin="8737,-1141" coordsize="10,20" path="m8737,-1122l8747,-1122,8747,-1141,8737,-1141,8737,-1122xe" filled="true" fillcolor="#000000" stroked="false">
                <v:path arrowok="t"/>
                <v:fill type="solid"/>
              </v:shape>
            </v:group>
            <v:group style="position:absolute;left:8737;top:-1122;width:10;height:20" coordorigin="8737,-1122" coordsize="10,20">
              <v:shape style="position:absolute;left:8737;top:-1122;width:10;height:20" coordorigin="8737,-1122" coordsize="10,20" path="m8737,-1103l8747,-1103,8747,-1122,8737,-1122,8737,-1103xe" filled="true" fillcolor="#000000" stroked="false">
                <v:path arrowok="t"/>
                <v:fill type="solid"/>
              </v:shape>
            </v:group>
            <v:group style="position:absolute;left:8737;top:-1103;width:10;height:20" coordorigin="8737,-1103" coordsize="10,20">
              <v:shape style="position:absolute;left:8737;top:-1103;width:10;height:20" coordorigin="8737,-1103" coordsize="10,20" path="m8737,-1084l8747,-1084,8747,-1103,8737,-1103,8737,-1084xe" filled="true" fillcolor="#000000" stroked="false">
                <v:path arrowok="t"/>
                <v:fill type="solid"/>
              </v:shape>
            </v:group>
            <v:group style="position:absolute;left:8737;top:-1084;width:10;height:20" coordorigin="8737,-1084" coordsize="10,20">
              <v:shape style="position:absolute;left:8737;top:-1084;width:10;height:20" coordorigin="8737,-1084" coordsize="10,20" path="m8737,-1064l8747,-1064,8747,-1084,8737,-1084,8737,-1064xe" filled="true" fillcolor="#000000" stroked="false">
                <v:path arrowok="t"/>
                <v:fill type="solid"/>
              </v:shape>
            </v:group>
            <v:group style="position:absolute;left:8737;top:-1064;width:10;height:20" coordorigin="8737,-1064" coordsize="10,20">
              <v:shape style="position:absolute;left:8737;top:-1064;width:10;height:20" coordorigin="8737,-1064" coordsize="10,20" path="m8737,-1045l8747,-1045,8747,-1064,8737,-1064,8737,-1045xe" filled="true" fillcolor="#000000" stroked="false">
                <v:path arrowok="t"/>
                <v:fill type="solid"/>
              </v:shape>
            </v:group>
            <v:group style="position:absolute;left:8737;top:-1045;width:10;height:20" coordorigin="8737,-1045" coordsize="10,20">
              <v:shape style="position:absolute;left:8737;top:-1045;width:10;height:20" coordorigin="8737,-1045" coordsize="10,20" path="m8737,-1026l8747,-1026,8747,-1045,8737,-1045,8737,-1026xe" filled="true" fillcolor="#000000" stroked="false">
                <v:path arrowok="t"/>
                <v:fill type="solid"/>
              </v:shape>
            </v:group>
            <v:group style="position:absolute;left:8737;top:-972;width:10;height:20" coordorigin="8737,-972" coordsize="10,20">
              <v:shape style="position:absolute;left:8737;top:-972;width:10;height:20" coordorigin="8737,-972" coordsize="10,20" path="m8737,-953l8747,-953,8747,-972,8737,-972,8737,-953xe" filled="true" fillcolor="#000000" stroked="false">
                <v:path arrowok="t"/>
                <v:fill type="solid"/>
              </v:shape>
            </v:group>
            <v:group style="position:absolute;left:8737;top:-953;width:10;height:20" coordorigin="8737,-953" coordsize="10,20">
              <v:shape style="position:absolute;left:8737;top:-953;width:10;height:20" coordorigin="8737,-953" coordsize="10,20" path="m8737,-934l8747,-934,8747,-953,8737,-953,8737,-934xe" filled="true" fillcolor="#000000" stroked="false">
                <v:path arrowok="t"/>
                <v:fill type="solid"/>
              </v:shape>
            </v:group>
            <v:group style="position:absolute;left:8737;top:-934;width:10;height:20" coordorigin="8737,-934" coordsize="10,20">
              <v:shape style="position:absolute;left:8737;top:-934;width:10;height:20" coordorigin="8737,-934" coordsize="10,20" path="m8737,-914l8747,-914,8747,-934,8737,-934,8737,-914xe" filled="true" fillcolor="#000000" stroked="false">
                <v:path arrowok="t"/>
                <v:fill type="solid"/>
              </v:shape>
            </v:group>
            <v:group style="position:absolute;left:8737;top:-914;width:10;height:20" coordorigin="8737,-914" coordsize="10,20">
              <v:shape style="position:absolute;left:8737;top:-914;width:10;height:20" coordorigin="8737,-914" coordsize="10,20" path="m8737,-895l8747,-895,8747,-914,8737,-914,8737,-895xe" filled="true" fillcolor="#000000" stroked="false">
                <v:path arrowok="t"/>
                <v:fill type="solid"/>
              </v:shape>
            </v:group>
            <v:group style="position:absolute;left:8737;top:-895;width:10;height:20" coordorigin="8737,-895" coordsize="10,20">
              <v:shape style="position:absolute;left:8737;top:-895;width:10;height:20" coordorigin="8737,-895" coordsize="10,20" path="m8737,-876l8747,-876,8747,-895,8737,-895,8737,-876xe" filled="true" fillcolor="#000000" stroked="false">
                <v:path arrowok="t"/>
                <v:fill type="solid"/>
              </v:shape>
            </v:group>
            <v:group style="position:absolute;left:8737;top:-876;width:10;height:20" coordorigin="8737,-876" coordsize="10,20">
              <v:shape style="position:absolute;left:8737;top:-876;width:10;height:20" coordorigin="8737,-876" coordsize="10,20" path="m8737,-857l8747,-857,8747,-876,8737,-876,8737,-857xe" filled="true" fillcolor="#000000" stroked="false">
                <v:path arrowok="t"/>
                <v:fill type="solid"/>
              </v:shape>
            </v:group>
            <v:group style="position:absolute;left:8737;top:-857;width:10;height:20" coordorigin="8737,-857" coordsize="10,20">
              <v:shape style="position:absolute;left:8737;top:-857;width:10;height:20" coordorigin="8737,-857" coordsize="10,20" path="m8737,-838l8747,-838,8747,-857,8737,-857,8737,-838xe" filled="true" fillcolor="#000000" stroked="false">
                <v:path arrowok="t"/>
                <v:fill type="solid"/>
              </v:shape>
            </v:group>
            <v:group style="position:absolute;left:8737;top:-838;width:10;height:20" coordorigin="8737,-838" coordsize="10,20">
              <v:shape style="position:absolute;left:8737;top:-838;width:10;height:20" coordorigin="8737,-838" coordsize="10,20" path="m8737,-818l8747,-818,8747,-838,8737,-838,8737,-818xe" filled="true" fillcolor="#000000" stroked="false">
                <v:path arrowok="t"/>
                <v:fill type="solid"/>
              </v:shape>
            </v:group>
            <v:group style="position:absolute;left:8737;top:-818;width:10;height:20" coordorigin="8737,-818" coordsize="10,20">
              <v:shape style="position:absolute;left:8737;top:-818;width:10;height:20" coordorigin="8737,-818" coordsize="10,20" path="m8737,-799l8747,-799,8747,-818,8737,-818,8737,-799xe" filled="true" fillcolor="#000000" stroked="false">
                <v:path arrowok="t"/>
                <v:fill type="solid"/>
              </v:shape>
            </v:group>
            <v:group style="position:absolute;left:8737;top:-799;width:10;height:20" coordorigin="8737,-799" coordsize="10,20">
              <v:shape style="position:absolute;left:8737;top:-799;width:10;height:20" coordorigin="8737,-799" coordsize="10,20" path="m8737,-780l8747,-780,8747,-799,8737,-799,8737,-780xe" filled="true" fillcolor="#000000" stroked="false">
                <v:path arrowok="t"/>
                <v:fill type="solid"/>
              </v:shape>
            </v:group>
            <v:group style="position:absolute;left:8737;top:-780;width:10;height:20" coordorigin="8737,-780" coordsize="10,20">
              <v:shape style="position:absolute;left:8737;top:-780;width:10;height:20" coordorigin="8737,-780" coordsize="10,20" path="m8737,-761l8747,-761,8747,-780,8737,-780,8737,-761xe" filled="true" fillcolor="#000000" stroked="false">
                <v:path arrowok="t"/>
                <v:fill type="solid"/>
              </v:shape>
            </v:group>
            <v:group style="position:absolute;left:8737;top:-761;width:10;height:20" coordorigin="8737,-761" coordsize="10,20">
              <v:shape style="position:absolute;left:8737;top:-761;width:10;height:20" coordorigin="8737,-761" coordsize="10,20" path="m8737,-742l8747,-742,8747,-761,8737,-761,8737,-742xe" filled="true" fillcolor="#000000" stroked="false">
                <v:path arrowok="t"/>
                <v:fill type="solid"/>
              </v:shape>
            </v:group>
            <v:group style="position:absolute;left:8737;top:-742;width:10;height:20" coordorigin="8737,-742" coordsize="10,20">
              <v:shape style="position:absolute;left:8737;top:-742;width:10;height:20" coordorigin="8737,-742" coordsize="10,20" path="m8737,-722l8747,-722,8747,-742,8737,-742,8737,-722xe" filled="true" fillcolor="#000000" stroked="false">
                <v:path arrowok="t"/>
                <v:fill type="solid"/>
              </v:shape>
            </v:group>
            <v:group style="position:absolute;left:8737;top:-722;width:10;height:20" coordorigin="8737,-722" coordsize="10,20">
              <v:shape style="position:absolute;left:8737;top:-722;width:10;height:20" coordorigin="8737,-722" coordsize="10,20" path="m8737,-703l8747,-703,8747,-722,8737,-722,8737,-703xe" filled="true" fillcolor="#000000" stroked="false">
                <v:path arrowok="t"/>
                <v:fill type="solid"/>
              </v:shape>
            </v:group>
            <v:group style="position:absolute;left:8737;top:-648;width:10;height:20" coordorigin="8737,-648" coordsize="10,20">
              <v:shape style="position:absolute;left:8737;top:-648;width:10;height:20" coordorigin="8737,-648" coordsize="10,20" path="m8737,-629l8747,-629,8747,-648,8737,-648,8737,-629xe" filled="true" fillcolor="#000000" stroked="false">
                <v:path arrowok="t"/>
                <v:fill type="solid"/>
              </v:shape>
            </v:group>
            <v:group style="position:absolute;left:8737;top:-629;width:10;height:20" coordorigin="8737,-629" coordsize="10,20">
              <v:shape style="position:absolute;left:8737;top:-629;width:10;height:20" coordorigin="8737,-629" coordsize="10,20" path="m8737,-610l8747,-610,8747,-629,8737,-629,8737,-610xe" filled="true" fillcolor="#000000" stroked="false">
                <v:path arrowok="t"/>
                <v:fill type="solid"/>
              </v:shape>
            </v:group>
            <v:group style="position:absolute;left:8737;top:-610;width:10;height:20" coordorigin="8737,-610" coordsize="10,20">
              <v:shape style="position:absolute;left:8737;top:-610;width:10;height:20" coordorigin="8737,-610" coordsize="10,20" path="m8737,-590l8747,-590,8747,-610,8737,-610,8737,-590xe" filled="true" fillcolor="#000000" stroked="false">
                <v:path arrowok="t"/>
                <v:fill type="solid"/>
              </v:shape>
            </v:group>
            <v:group style="position:absolute;left:8737;top:-590;width:10;height:20" coordorigin="8737,-590" coordsize="10,20">
              <v:shape style="position:absolute;left:8737;top:-590;width:10;height:20" coordorigin="8737,-590" coordsize="10,20" path="m8737,-571l8747,-571,8747,-590,8737,-590,8737,-571xe" filled="true" fillcolor="#000000" stroked="false">
                <v:path arrowok="t"/>
                <v:fill type="solid"/>
              </v:shape>
            </v:group>
            <v:group style="position:absolute;left:8737;top:-571;width:10;height:20" coordorigin="8737,-571" coordsize="10,20">
              <v:shape style="position:absolute;left:8737;top:-571;width:10;height:20" coordorigin="8737,-571" coordsize="10,20" path="m8737,-552l8747,-552,8747,-571,8737,-571,8737,-552xe" filled="true" fillcolor="#000000" stroked="false">
                <v:path arrowok="t"/>
                <v:fill type="solid"/>
              </v:shape>
            </v:group>
            <v:group style="position:absolute;left:8737;top:-552;width:10;height:20" coordorigin="8737,-552" coordsize="10,20">
              <v:shape style="position:absolute;left:8737;top:-552;width:10;height:20" coordorigin="8737,-552" coordsize="10,20" path="m8737,-533l8747,-533,8747,-552,8737,-552,8737,-533xe" filled="true" fillcolor="#000000" stroked="false">
                <v:path arrowok="t"/>
                <v:fill type="solid"/>
              </v:shape>
            </v:group>
            <v:group style="position:absolute;left:8737;top:-533;width:10;height:20" coordorigin="8737,-533" coordsize="10,20">
              <v:shape style="position:absolute;left:8737;top:-533;width:10;height:20" coordorigin="8737,-533" coordsize="10,20" path="m8737,-514l8747,-514,8747,-533,8737,-533,8737,-514xe" filled="true" fillcolor="#000000" stroked="false">
                <v:path arrowok="t"/>
                <v:fill type="solid"/>
              </v:shape>
            </v:group>
            <v:group style="position:absolute;left:8737;top:-514;width:10;height:20" coordorigin="8737,-514" coordsize="10,20">
              <v:shape style="position:absolute;left:8737;top:-514;width:10;height:20" coordorigin="8737,-514" coordsize="10,20" path="m8737,-494l8747,-494,8747,-514,8737,-514,8737,-494xe" filled="true" fillcolor="#000000" stroked="false">
                <v:path arrowok="t"/>
                <v:fill type="solid"/>
              </v:shape>
            </v:group>
            <v:group style="position:absolute;left:8737;top:-494;width:10;height:20" coordorigin="8737,-494" coordsize="10,20">
              <v:shape style="position:absolute;left:8737;top:-494;width:10;height:20" coordorigin="8737,-494" coordsize="10,20" path="m8737,-475l8747,-475,8747,-494,8737,-494,8737,-475xe" filled="true" fillcolor="#000000" stroked="false">
                <v:path arrowok="t"/>
                <v:fill type="solid"/>
              </v:shape>
            </v:group>
            <v:group style="position:absolute;left:8737;top:-475;width:10;height:20" coordorigin="8737,-475" coordsize="10,20">
              <v:shape style="position:absolute;left:8737;top:-475;width:10;height:20" coordorigin="8737,-475" coordsize="10,20" path="m8737,-456l8747,-456,8747,-475,8737,-475,8737,-456xe" filled="true" fillcolor="#000000" stroked="false">
                <v:path arrowok="t"/>
                <v:fill type="solid"/>
              </v:shape>
            </v:group>
            <v:group style="position:absolute;left:8737;top:-456;width:10;height:20" coordorigin="8737,-456" coordsize="10,20">
              <v:shape style="position:absolute;left:8737;top:-456;width:10;height:20" coordorigin="8737,-456" coordsize="10,20" path="m8737,-437l8747,-437,8747,-456,8737,-456,8737,-437xe" filled="true" fillcolor="#000000" stroked="false">
                <v:path arrowok="t"/>
                <v:fill type="solid"/>
              </v:shape>
            </v:group>
            <v:group style="position:absolute;left:8737;top:-437;width:10;height:20" coordorigin="8737,-437" coordsize="10,20">
              <v:shape style="position:absolute;left:8737;top:-437;width:10;height:20" coordorigin="8737,-437" coordsize="10,20" path="m8737,-418l8747,-418,8747,-437,8737,-437,8737,-418xe" filled="true" fillcolor="#000000" stroked="false">
                <v:path arrowok="t"/>
                <v:fill type="solid"/>
              </v:shape>
            </v:group>
            <v:group style="position:absolute;left:8737;top:-418;width:10;height:20" coordorigin="8737,-418" coordsize="10,20">
              <v:shape style="position:absolute;left:8737;top:-418;width:10;height:20" coordorigin="8737,-418" coordsize="10,20" path="m8737,-398l8747,-398,8747,-418,8737,-418,8737,-398xe" filled="true" fillcolor="#000000" stroked="false">
                <v:path arrowok="t"/>
                <v:fill type="solid"/>
              </v:shape>
            </v:group>
            <v:group style="position:absolute;left:8737;top:-398;width:10;height:20" coordorigin="8737,-398" coordsize="10,20">
              <v:shape style="position:absolute;left:8737;top:-398;width:10;height:20" coordorigin="8737,-398" coordsize="10,20" path="m8737,-379l8747,-379,8747,-398,8737,-398,8737,-379xe" filled="true" fillcolor="#000000" stroked="false">
                <v:path arrowok="t"/>
                <v:fill type="solid"/>
              </v:shape>
            </v:group>
            <w10:wrap type="none"/>
          </v:group>
        </w:pict>
      </w:r>
      <w:r>
        <w:rPr>
          <w:rFonts w:ascii="宋体" w:hAnsi="宋体" w:cs="宋体" w:eastAsia="宋体" w:hint="default"/>
          <w:sz w:val="21"/>
          <w:szCs w:val="21"/>
        </w:rPr>
        <w:t>公司子公司日本海隆株式会社于</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月支付日元</w:t>
      </w:r>
      <w:r>
        <w:rPr>
          <w:rFonts w:ascii="宋体" w:hAnsi="宋体" w:cs="宋体" w:eastAsia="宋体" w:hint="default"/>
          <w:spacing w:val="-49"/>
          <w:sz w:val="21"/>
          <w:szCs w:val="21"/>
        </w:rPr>
        <w:t> </w:t>
      </w:r>
      <w:r>
        <w:rPr>
          <w:rFonts w:ascii="宋体" w:hAnsi="宋体" w:cs="宋体" w:eastAsia="宋体" w:hint="default"/>
          <w:sz w:val="21"/>
          <w:szCs w:val="21"/>
        </w:rPr>
        <w:t>82,572,076.00</w:t>
      </w:r>
      <w:r>
        <w:rPr>
          <w:rFonts w:ascii="宋体" w:hAnsi="宋体" w:cs="宋体" w:eastAsia="宋体" w:hint="default"/>
          <w:spacing w:val="-48"/>
          <w:sz w:val="21"/>
          <w:szCs w:val="21"/>
        </w:rPr>
        <w:t> </w:t>
      </w:r>
      <w:r>
        <w:rPr>
          <w:rFonts w:ascii="宋体" w:hAnsi="宋体" w:cs="宋体" w:eastAsia="宋体" w:hint="default"/>
          <w:sz w:val="21"/>
          <w:szCs w:val="21"/>
        </w:rPr>
        <w:t>元（折合人民币</w:t>
      </w:r>
      <w:r>
        <w:rPr>
          <w:rFonts w:ascii="宋体" w:hAnsi="宋体" w:cs="宋体" w:eastAsia="宋体" w:hint="default"/>
          <w:spacing w:val="-49"/>
          <w:sz w:val="21"/>
          <w:szCs w:val="21"/>
        </w:rPr>
        <w:t> </w:t>
      </w:r>
      <w:r>
        <w:rPr>
          <w:rFonts w:ascii="宋体" w:hAnsi="宋体" w:cs="宋体" w:eastAsia="宋体" w:hint="default"/>
          <w:sz w:val="21"/>
          <w:szCs w:val="21"/>
        </w:rPr>
        <w:t>5,053,411.05</w:t>
      </w:r>
    </w:p>
    <w:p>
      <w:pPr>
        <w:spacing w:line="272" w:lineRule="exact" w:before="26"/>
        <w:ind w:left="153" w:right="1113" w:firstLine="0"/>
        <w:jc w:val="left"/>
        <w:rPr>
          <w:rFonts w:ascii="宋体" w:hAnsi="宋体" w:cs="宋体" w:eastAsia="宋体" w:hint="default"/>
          <w:sz w:val="21"/>
          <w:szCs w:val="21"/>
        </w:rPr>
      </w:pPr>
      <w:r>
        <w:rPr>
          <w:rFonts w:ascii="宋体" w:hAnsi="宋体" w:cs="宋体" w:eastAsia="宋体" w:hint="default"/>
          <w:spacing w:val="-3"/>
          <w:sz w:val="21"/>
          <w:szCs w:val="21"/>
        </w:rPr>
        <w:t>元）取得海隆网讯科技（北京）有限公司</w:t>
      </w:r>
      <w:r>
        <w:rPr>
          <w:rFonts w:ascii="宋体" w:hAnsi="宋体" w:cs="宋体" w:eastAsia="宋体" w:hint="default"/>
          <w:spacing w:val="-71"/>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的股权，海隆网讯科技（北京）有限公司在合并日拥有的可 辨认净资产公允价值为人民币</w:t>
      </w:r>
      <w:r>
        <w:rPr>
          <w:rFonts w:ascii="宋体" w:hAnsi="宋体" w:cs="宋体" w:eastAsia="宋体" w:hint="default"/>
          <w:spacing w:val="-53"/>
          <w:sz w:val="21"/>
          <w:szCs w:val="21"/>
        </w:rPr>
        <w:t> </w:t>
      </w:r>
      <w:r>
        <w:rPr>
          <w:rFonts w:ascii="宋体" w:hAnsi="宋体" w:cs="宋体" w:eastAsia="宋体" w:hint="default"/>
          <w:sz w:val="21"/>
          <w:szCs w:val="21"/>
        </w:rPr>
        <w:t>6,022,545.55</w:t>
      </w:r>
      <w:r>
        <w:rPr>
          <w:rFonts w:ascii="宋体" w:hAnsi="宋体" w:cs="宋体" w:eastAsia="宋体" w:hint="default"/>
          <w:spacing w:val="-53"/>
          <w:sz w:val="21"/>
          <w:szCs w:val="21"/>
        </w:rPr>
        <w:t> </w:t>
      </w:r>
      <w:r>
        <w:rPr>
          <w:rFonts w:ascii="宋体" w:hAnsi="宋体" w:cs="宋体" w:eastAsia="宋体" w:hint="default"/>
          <w:sz w:val="21"/>
          <w:szCs w:val="21"/>
        </w:rPr>
        <w:t>元，两者的差额人民币</w:t>
      </w:r>
      <w:r>
        <w:rPr>
          <w:rFonts w:ascii="宋体" w:hAnsi="宋体" w:cs="宋体" w:eastAsia="宋体" w:hint="default"/>
          <w:spacing w:val="-54"/>
          <w:sz w:val="21"/>
          <w:szCs w:val="21"/>
        </w:rPr>
        <w:t> </w:t>
      </w:r>
      <w:r>
        <w:rPr>
          <w:rFonts w:ascii="宋体" w:hAnsi="宋体" w:cs="宋体" w:eastAsia="宋体" w:hint="default"/>
          <w:sz w:val="21"/>
          <w:szCs w:val="21"/>
        </w:rPr>
        <w:t>969,134.50</w:t>
      </w:r>
      <w:r>
        <w:rPr>
          <w:rFonts w:ascii="宋体" w:hAnsi="宋体" w:cs="宋体" w:eastAsia="宋体" w:hint="default"/>
          <w:spacing w:val="-53"/>
          <w:sz w:val="21"/>
          <w:szCs w:val="21"/>
        </w:rPr>
        <w:t> </w:t>
      </w:r>
      <w:r>
        <w:rPr>
          <w:rFonts w:ascii="宋体" w:hAnsi="宋体" w:cs="宋体" w:eastAsia="宋体" w:hint="default"/>
          <w:sz w:val="21"/>
          <w:szCs w:val="21"/>
        </w:rPr>
        <w:t>元确认为营业外收入。</w:t>
      </w:r>
    </w:p>
    <w:p>
      <w:pPr>
        <w:spacing w:line="240" w:lineRule="auto" w:before="6"/>
        <w:rPr>
          <w:rFonts w:ascii="宋体" w:hAnsi="宋体" w:cs="宋体" w:eastAsia="宋体" w:hint="default"/>
          <w:sz w:val="22"/>
          <w:szCs w:val="22"/>
        </w:rPr>
      </w:pPr>
    </w:p>
    <w:p>
      <w:pPr>
        <w:spacing w:before="0"/>
        <w:ind w:left="154" w:right="1129" w:firstLine="0"/>
        <w:jc w:val="left"/>
        <w:rPr>
          <w:rFonts w:ascii="宋体" w:hAnsi="宋体" w:cs="宋体" w:eastAsia="宋体" w:hint="default"/>
          <w:sz w:val="21"/>
          <w:szCs w:val="21"/>
        </w:rPr>
      </w:pPr>
      <w:bookmarkStart w:name="（3）被购买方于购买日可辨认资产、负债" w:id="297"/>
      <w:bookmarkEnd w:id="29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890" w:right="1129" w:firstLine="0"/>
        <w:jc w:val="left"/>
        <w:rPr>
          <w:rFonts w:ascii="宋体" w:hAnsi="宋体" w:cs="宋体" w:eastAsia="宋体" w:hint="default"/>
          <w:sz w:val="21"/>
          <w:szCs w:val="21"/>
        </w:rPr>
      </w:pPr>
      <w:r>
        <w:rPr/>
        <w:pict>
          <v:shape style="position:absolute;margin-left:184.520004pt;margin-top:46.163696pt;width:348.294148pt;height:.48pt;mso-position-horizontal-relative:page;mso-position-vertical-relative:paragraph;z-index:-897568" type="#_x0000_t75" stroked="false">
            <v:imagedata r:id="rId131" o:title=""/>
          </v:shape>
        </w:pict>
      </w:r>
      <w:r>
        <w:rPr/>
        <w:pict>
          <v:shape style="position:absolute;margin-left:56.699997pt;margin-top:62.003662pt;width:473.393628pt;height:5.25pt;mso-position-horizontal-relative:page;mso-position-vertical-relative:paragraph;z-index:-897544" type="#_x0000_t75" stroked="false">
            <v:imagedata r:id="rId132" o:title=""/>
          </v:shape>
        </w:pict>
      </w:r>
      <w:r>
        <w:rPr/>
        <w:pict>
          <v:shape style="position:absolute;margin-left:56.699997pt;margin-top:83.003647pt;width:476.058847pt;height:.48pt;mso-position-horizontal-relative:page;mso-position-vertical-relative:paragraph;z-index:-897520" type="#_x0000_t75" stroked="false">
            <v:imagedata r:id="rId130" o:title=""/>
          </v:shape>
        </w:pict>
      </w:r>
      <w:r>
        <w:rPr/>
        <w:pict>
          <v:shape style="position:absolute;margin-left:56.699997pt;margin-top:99.143677pt;width:476.089096pt;height:.48pt;mso-position-horizontal-relative:page;mso-position-vertical-relative:paragraph;z-index:-897496" type="#_x0000_t75" stroked="false">
            <v:imagedata r:id="rId130" o:title=""/>
          </v:shape>
        </w:pict>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）上海二三四五网络科技有限公司、吉隆瑞美信息咨询有限公司、吉隆瑞信投资有限公司</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139" w:type="dxa"/>
        <w:tblLayout w:type="fixed"/>
        <w:tblCellMar>
          <w:top w:w="0" w:type="dxa"/>
          <w:left w:w="0" w:type="dxa"/>
          <w:bottom w:w="0" w:type="dxa"/>
          <w:right w:w="0" w:type="dxa"/>
        </w:tblCellMar>
        <w:tblLook w:val="01E0"/>
      </w:tblPr>
      <w:tblGrid>
        <w:gridCol w:w="2566"/>
        <w:gridCol w:w="3546"/>
        <w:gridCol w:w="3424"/>
      </w:tblGrid>
      <w:tr>
        <w:trPr>
          <w:trHeight w:val="664" w:hRule="exact"/>
        </w:trPr>
        <w:tc>
          <w:tcPr>
            <w:tcW w:w="2566"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70" w:type="dxa"/>
            <w:gridSpan w:val="2"/>
            <w:tcBorders>
              <w:top w:val="single" w:sz="12" w:space="0" w:color="000000"/>
              <w:left w:val="single" w:sz="4" w:space="0" w:color="000000"/>
              <w:bottom w:val="nil" w:sz="6" w:space="0" w:color="auto"/>
              <w:right w:val="nil" w:sz="6" w:space="0" w:color="auto"/>
            </w:tcBorders>
          </w:tcPr>
          <w:p>
            <w:pPr>
              <w:pStyle w:val="TableParagraph"/>
              <w:spacing w:line="278" w:lineRule="auto" w:before="10"/>
              <w:ind w:left="1410" w:right="1413" w:firstLine="72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 吉隆瑞美信息咨询有限公司、吉隆瑞信投资有限公司</w:t>
            </w:r>
          </w:p>
        </w:tc>
      </w:tr>
      <w:tr>
        <w:trPr>
          <w:trHeight w:val="255" w:hRule="exact"/>
        </w:trPr>
        <w:tc>
          <w:tcPr>
            <w:tcW w:w="2566" w:type="dxa"/>
            <w:tcBorders>
              <w:top w:val="nil" w:sz="6" w:space="0" w:color="auto"/>
              <w:left w:val="nil" w:sz="6" w:space="0" w:color="auto"/>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13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76"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106" w:hRule="exact"/>
        </w:trPr>
        <w:tc>
          <w:tcPr>
            <w:tcW w:w="2566" w:type="dxa"/>
            <w:tcBorders>
              <w:top w:val="nil" w:sz="6" w:space="0" w:color="auto"/>
              <w:left w:val="nil" w:sz="6" w:space="0" w:color="auto"/>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nil" w:sz="6" w:space="0" w:color="auto"/>
            </w:tcBorders>
          </w:tcPr>
          <w:p>
            <w:pPr/>
          </w:p>
        </w:tc>
        <w:tc>
          <w:tcPr>
            <w:tcW w:w="3424" w:type="dxa"/>
            <w:tcBorders>
              <w:top w:val="nil" w:sz="6" w:space="0" w:color="auto"/>
              <w:left w:val="nil" w:sz="6" w:space="0" w:color="auto"/>
              <w:bottom w:val="nil" w:sz="6" w:space="0" w:color="auto"/>
              <w:right w:val="nil" w:sz="6" w:space="0" w:color="auto"/>
            </w:tcBorders>
          </w:tcPr>
          <w:p>
            <w:pPr/>
          </w:p>
        </w:tc>
      </w:tr>
      <w:tr>
        <w:trPr>
          <w:trHeight w:val="319"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451,848,155.60</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451,848,155.60</w:t>
            </w:r>
          </w:p>
        </w:tc>
      </w:tr>
      <w:tr>
        <w:trPr>
          <w:trHeight w:val="346"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其中：流动资产</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372,611,042.65</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372,611,042.65</w:t>
            </w:r>
          </w:p>
        </w:tc>
      </w:tr>
      <w:tr>
        <w:trPr>
          <w:trHeight w:val="290"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816"/>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15,000,000.00</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15,000,000.00</w:t>
            </w:r>
          </w:p>
        </w:tc>
      </w:tr>
      <w:tr>
        <w:trPr>
          <w:trHeight w:val="107" w:hRule="exact"/>
        </w:trPr>
        <w:tc>
          <w:tcPr>
            <w:tcW w:w="2566" w:type="dxa"/>
            <w:tcBorders>
              <w:top w:val="nil" w:sz="6" w:space="0" w:color="auto"/>
              <w:left w:val="nil" w:sz="6" w:space="0" w:color="auto"/>
              <w:bottom w:val="nil" w:sz="6" w:space="0" w:color="auto"/>
              <w:right w:val="nil" w:sz="6" w:space="0" w:color="auto"/>
            </w:tcBorders>
          </w:tcPr>
          <w:p>
            <w:pPr/>
          </w:p>
        </w:tc>
        <w:tc>
          <w:tcPr>
            <w:tcW w:w="3546" w:type="dxa"/>
            <w:tcBorders>
              <w:top w:val="nil" w:sz="6" w:space="0" w:color="auto"/>
              <w:left w:val="nil" w:sz="6" w:space="0" w:color="auto"/>
              <w:bottom w:val="nil" w:sz="6" w:space="0" w:color="auto"/>
              <w:right w:val="single" w:sz="4" w:space="0" w:color="000000"/>
            </w:tcBorders>
          </w:tcPr>
          <w:p>
            <w:pPr/>
          </w:p>
        </w:tc>
        <w:tc>
          <w:tcPr>
            <w:tcW w:w="342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63,431,442.03</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63,431,442.03</w:t>
            </w:r>
          </w:p>
        </w:tc>
      </w:tr>
      <w:tr>
        <w:trPr>
          <w:trHeight w:val="323"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6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561,079.70</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561,079.70</w:t>
            </w:r>
          </w:p>
        </w:tc>
      </w:tr>
      <w:tr>
        <w:trPr>
          <w:trHeight w:val="323"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816"/>
              <w:jc w:val="right"/>
              <w:rPr>
                <w:rFonts w:ascii="宋体" w:hAnsi="宋体" w:cs="宋体" w:eastAsia="宋体" w:hint="default"/>
                <w:sz w:val="18"/>
                <w:szCs w:val="18"/>
              </w:rPr>
            </w:pPr>
            <w:r>
              <w:rPr>
                <w:rFonts w:ascii="宋体" w:hAnsi="宋体" w:cs="宋体" w:eastAsia="宋体" w:hint="default"/>
                <w:sz w:val="18"/>
                <w:szCs w:val="18"/>
              </w:rPr>
              <w:t>长期待摊费用</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244,591.22</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244,591.22</w:t>
            </w:r>
          </w:p>
        </w:tc>
      </w:tr>
      <w:tr>
        <w:trPr>
          <w:trHeight w:val="324"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3546" w:type="dxa"/>
            <w:tcBorders>
              <w:top w:val="nil" w:sz="6" w:space="0" w:color="auto"/>
              <w:left w:val="single" w:sz="4" w:space="0" w:color="000000"/>
              <w:bottom w:val="nil" w:sz="6" w:space="0" w:color="auto"/>
              <w:right w:val="single" w:sz="4" w:space="0" w:color="000000"/>
            </w:tcBorders>
          </w:tcPr>
          <w:p>
            <w:pPr/>
          </w:p>
        </w:tc>
        <w:tc>
          <w:tcPr>
            <w:tcW w:w="3424" w:type="dxa"/>
            <w:tcBorders>
              <w:top w:val="nil" w:sz="6" w:space="0" w:color="auto"/>
              <w:left w:val="single" w:sz="4" w:space="0" w:color="000000"/>
              <w:bottom w:val="nil" w:sz="6" w:space="0" w:color="auto"/>
              <w:right w:val="nil" w:sz="6" w:space="0" w:color="auto"/>
            </w:tcBorders>
          </w:tcPr>
          <w:p>
            <w:pPr/>
          </w:p>
        </w:tc>
      </w:tr>
      <w:tr>
        <w:trPr>
          <w:trHeight w:val="324"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其中：流动负债</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202,195,885.68</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202,195,885.68</w:t>
            </w:r>
          </w:p>
        </w:tc>
      </w:tr>
      <w:tr>
        <w:trPr>
          <w:trHeight w:val="323"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249,652,269.92</w:t>
            </w:r>
          </w:p>
        </w:tc>
        <w:tc>
          <w:tcPr>
            <w:tcW w:w="342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249,652,269.92</w:t>
            </w:r>
          </w:p>
        </w:tc>
      </w:tr>
      <w:tr>
        <w:trPr>
          <w:trHeight w:val="323" w:hRule="exact"/>
        </w:trPr>
        <w:tc>
          <w:tcPr>
            <w:tcW w:w="256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546" w:type="dxa"/>
            <w:tcBorders>
              <w:top w:val="nil" w:sz="6" w:space="0" w:color="auto"/>
              <w:left w:val="single" w:sz="4" w:space="0" w:color="000000"/>
              <w:bottom w:val="nil" w:sz="6" w:space="0" w:color="auto"/>
              <w:right w:val="single" w:sz="4" w:space="0" w:color="000000"/>
            </w:tcBorders>
          </w:tcPr>
          <w:p>
            <w:pPr/>
          </w:p>
        </w:tc>
        <w:tc>
          <w:tcPr>
            <w:tcW w:w="3424" w:type="dxa"/>
            <w:tcBorders>
              <w:top w:val="nil" w:sz="6" w:space="0" w:color="auto"/>
              <w:left w:val="single" w:sz="4" w:space="0" w:color="000000"/>
              <w:bottom w:val="nil" w:sz="6" w:space="0" w:color="auto"/>
              <w:right w:val="nil" w:sz="6" w:space="0" w:color="auto"/>
            </w:tcBorders>
          </w:tcPr>
          <w:p>
            <w:pPr/>
          </w:p>
        </w:tc>
      </w:tr>
      <w:tr>
        <w:trPr>
          <w:trHeight w:val="334" w:hRule="exact"/>
        </w:trPr>
        <w:tc>
          <w:tcPr>
            <w:tcW w:w="2566"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5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249,652,269.92</w:t>
            </w:r>
          </w:p>
        </w:tc>
        <w:tc>
          <w:tcPr>
            <w:tcW w:w="3424"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249,652,269.92</w:t>
            </w:r>
          </w:p>
        </w:tc>
      </w:tr>
    </w:tbl>
    <w:p>
      <w:pPr>
        <w:spacing w:before="93"/>
        <w:ind w:left="892" w:right="1129" w:firstLine="0"/>
        <w:jc w:val="left"/>
        <w:rPr>
          <w:rFonts w:ascii="宋体" w:hAnsi="宋体" w:cs="宋体" w:eastAsia="宋体" w:hint="default"/>
          <w:sz w:val="21"/>
          <w:szCs w:val="21"/>
        </w:rPr>
      </w:pPr>
      <w:r>
        <w:rPr/>
        <w:pict>
          <v:shape style="position:absolute;margin-left:56.699997pt;margin-top:-82.406334pt;width:476.089096pt;height:.48pt;mso-position-horizontal-relative:page;mso-position-vertical-relative:paragraph;z-index:-897400" type="#_x0000_t75" stroked="false">
            <v:imagedata r:id="rId130" o:title=""/>
          </v:shape>
        </w:pict>
      </w:r>
      <w:r>
        <w:rPr/>
        <w:pict>
          <v:shape style="position:absolute;margin-left:56.699997pt;margin-top:-66.206306pt;width:476.119349pt;height:.48pt;mso-position-horizontal-relative:page;mso-position-vertical-relative:paragraph;z-index:-897376" type="#_x0000_t75" stroked="false">
            <v:imagedata r:id="rId130" o:title=""/>
          </v:shape>
        </w:pict>
      </w:r>
      <w:r>
        <w:rPr/>
        <w:pict>
          <v:shape style="position:absolute;margin-left:56.699997pt;margin-top:-50.046333pt;width:476.089096pt;height:.48pt;mso-position-horizontal-relative:page;mso-position-vertical-relative:paragraph;z-index:-897352" type="#_x0000_t75" stroked="false">
            <v:imagedata r:id="rId130" o:title=""/>
          </v:shape>
        </w:pict>
      </w:r>
      <w:r>
        <w:rPr/>
        <w:pict>
          <v:shape style="position:absolute;margin-left:56.699997pt;margin-top:-33.846336pt;width:476.089096pt;height:.48pt;mso-position-horizontal-relative:page;mso-position-vertical-relative:paragraph;z-index:-897328" type="#_x0000_t75" stroked="false">
            <v:imagedata r:id="rId130" o:title=""/>
          </v:shape>
        </w:pict>
      </w:r>
      <w:r>
        <w:rPr/>
        <w:pict>
          <v:shape style="position:absolute;margin-left:56.699997pt;margin-top:-17.706308pt;width:476.119349pt;height:.48pt;mso-position-horizontal-relative:page;mso-position-vertical-relative:paragraph;z-index:-897304" type="#_x0000_t75" stroked="false">
            <v:imagedata r:id="rId130" o:title=""/>
          </v:shape>
        </w:pict>
      </w:r>
      <w:r>
        <w:rPr/>
        <w:pict>
          <v:group style="position:absolute;margin-left:56.699997pt;margin-top:73.97364pt;width:476.1pt;height:.5pt;mso-position-horizontal-relative:page;mso-position-vertical-relative:paragraph;z-index:-897280" coordorigin="1134,1479" coordsize="9522,10">
            <v:shape style="position:absolute;left:1134;top:1479;width:3180;height:10" type="#_x0000_t75" stroked="false">
              <v:imagedata r:id="rId133" o:title=""/>
            </v:shape>
            <v:shape style="position:absolute;left:4310;top:1479;width:3174;height:10" type="#_x0000_t75" stroked="false">
              <v:imagedata r:id="rId134" o:title=""/>
            </v:shape>
            <v:shape style="position:absolute;left:7479;top:1479;width:3177;height:10" type="#_x0000_t75" stroked="false">
              <v:imagedata r:id="rId135" o:title=""/>
            </v:shape>
            <w10:wrap type="none"/>
          </v:group>
        </w:pict>
      </w:r>
      <w:r>
        <w:rPr/>
        <w:pict>
          <v:group style="position:absolute;margin-left:56.699997pt;margin-top:90.173637pt;width:476.1pt;height:.5pt;mso-position-horizontal-relative:page;mso-position-vertical-relative:paragraph;z-index:-897256" coordorigin="1134,1803" coordsize="9522,10">
            <v:shape style="position:absolute;left:1134;top:1803;width:3180;height:10" type="#_x0000_t75" stroked="false">
              <v:imagedata r:id="rId133" o:title=""/>
            </v:shape>
            <v:shape style="position:absolute;left:4310;top:1803;width:3174;height:10" type="#_x0000_t75" stroked="false">
              <v:imagedata r:id="rId136" o:title=""/>
            </v:shape>
            <v:shape style="position:absolute;left:7479;top:1803;width:3177;height:10" type="#_x0000_t75" stroked="false">
              <v:imagedata r:id="rId137"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）海隆网讯科技（北京）有限公司</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318" w:lineRule="exact"/>
        <w:ind w:left="13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7.6pt;height:15.9pt;mso-position-horizontal-relative:char;mso-position-vertical-relative:line" coordorigin="0,0" coordsize="9552,318">
            <v:group style="position:absolute;left:15;top:15;width:3181;height:2" coordorigin="15,15" coordsize="3181,2">
              <v:shape style="position:absolute;left:15;top:15;width:3181;height:2" coordorigin="15,15" coordsize="3181,0" path="m15,15l3195,15e" filled="false" stroked="true" strokeweight="1.5pt" strokecolor="#000000">
                <v:path arrowok="t"/>
              </v:shape>
            </v:group>
            <v:group style="position:absolute;left:3195;top:15;width:30;height:2" coordorigin="3195,15" coordsize="30,2">
              <v:shape style="position:absolute;left:3195;top:15;width:30;height:2" coordorigin="3195,15" coordsize="30,0" path="m3195,15l3225,15e" filled="false" stroked="true" strokeweight="1.5pt" strokecolor="#000000">
                <v:path arrowok="t"/>
              </v:shape>
            </v:group>
            <v:group style="position:absolute;left:3225;top:15;width:6312;height:2" coordorigin="3225,15" coordsize="6312,2">
              <v:shape style="position:absolute;left:3225;top:15;width:6312;height:2" coordorigin="3225,15" coordsize="6312,0" path="m3225,15l9537,15e" filled="false" stroked="true" strokeweight="1.5pt" strokecolor="#000000">
                <v:path arrowok="t"/>
              </v:shape>
            </v:group>
            <v:group style="position:absolute;left:3195;top:30;width:10;height:20" coordorigin="3195,30" coordsize="10,20">
              <v:shape style="position:absolute;left:3195;top:30;width:10;height:20" coordorigin="3195,30" coordsize="10,20" path="m3195,49l3205,49,3205,30,3195,30,3195,49xe" filled="true" fillcolor="#000000" stroked="false">
                <v:path arrowok="t"/>
                <v:fill type="solid"/>
              </v:shape>
            </v:group>
            <v:group style="position:absolute;left:3195;top:49;width:10;height:20" coordorigin="3195,49" coordsize="10,20">
              <v:shape style="position:absolute;left:3195;top:49;width:10;height:20" coordorigin="3195,49" coordsize="10,20" path="m3195,68l3205,68,3205,49,3195,49,3195,68xe" filled="true" fillcolor="#000000" stroked="false">
                <v:path arrowok="t"/>
                <v:fill type="solid"/>
              </v:shape>
            </v:group>
            <v:group style="position:absolute;left:3195;top:68;width:10;height:20" coordorigin="3195,68" coordsize="10,20">
              <v:shape style="position:absolute;left:3195;top:68;width:10;height:20" coordorigin="3195,68" coordsize="10,20" path="m3195,88l3205,88,3205,68,3195,68,3195,88xe" filled="true" fillcolor="#000000" stroked="false">
                <v:path arrowok="t"/>
                <v:fill type="solid"/>
              </v:shape>
            </v:group>
            <v:group style="position:absolute;left:3195;top:88;width:10;height:20" coordorigin="3195,88" coordsize="10,20">
              <v:shape style="position:absolute;left:3195;top:88;width:10;height:20" coordorigin="3195,88" coordsize="10,20" path="m3195,107l3205,107,3205,88,3195,88,3195,107xe" filled="true" fillcolor="#000000" stroked="false">
                <v:path arrowok="t"/>
                <v:fill type="solid"/>
              </v:shape>
            </v:group>
            <v:group style="position:absolute;left:3195;top:107;width:10;height:20" coordorigin="3195,107" coordsize="10,20">
              <v:shape style="position:absolute;left:3195;top:107;width:10;height:20" coordorigin="3195,107" coordsize="10,20" path="m3195,126l3205,126,3205,107,3195,107,3195,126xe" filled="true" fillcolor="#000000" stroked="false">
                <v:path arrowok="t"/>
                <v:fill type="solid"/>
              </v:shape>
            </v:group>
            <v:group style="position:absolute;left:3195;top:126;width:10;height:20" coordorigin="3195,126" coordsize="10,20">
              <v:shape style="position:absolute;left:3195;top:126;width:10;height:20" coordorigin="3195,126" coordsize="10,20" path="m3195,145l3205,145,3205,126,3195,126,3195,145xe" filled="true" fillcolor="#000000" stroked="false">
                <v:path arrowok="t"/>
                <v:fill type="solid"/>
              </v:shape>
            </v:group>
            <v:group style="position:absolute;left:3195;top:145;width:10;height:20" coordorigin="3195,145" coordsize="10,20">
              <v:shape style="position:absolute;left:3195;top:145;width:10;height:20" coordorigin="3195,145" coordsize="10,20" path="m3195,164l3205,164,3205,145,3195,145,3195,164xe" filled="true" fillcolor="#000000" stroked="false">
                <v:path arrowok="t"/>
                <v:fill type="solid"/>
              </v:shape>
            </v:group>
            <v:group style="position:absolute;left:3195;top:164;width:10;height:20" coordorigin="3195,164" coordsize="10,20">
              <v:shape style="position:absolute;left:3195;top:164;width:10;height:20" coordorigin="3195,164" coordsize="10,20" path="m3195,184l3205,184,3205,164,3195,164,3195,184xe" filled="true" fillcolor="#000000" stroked="false">
                <v:path arrowok="t"/>
                <v:fill type="solid"/>
              </v:shape>
            </v:group>
            <v:group style="position:absolute;left:3195;top:184;width:10;height:20" coordorigin="3195,184" coordsize="10,20">
              <v:shape style="position:absolute;left:3195;top:184;width:10;height:20" coordorigin="3195,184" coordsize="10,20" path="m3195,203l3205,203,3205,184,3195,184,3195,203xe" filled="true" fillcolor="#000000" stroked="false">
                <v:path arrowok="t"/>
                <v:fill type="solid"/>
              </v:shape>
            </v:group>
            <v:group style="position:absolute;left:3195;top:203;width:10;height:20" coordorigin="3195,203" coordsize="10,20">
              <v:shape style="position:absolute;left:3195;top:203;width:10;height:20" coordorigin="3195,203" coordsize="10,20" path="m3195,222l3205,222,3205,203,3195,203,3195,222xe" filled="true" fillcolor="#000000" stroked="false">
                <v:path arrowok="t"/>
                <v:fill type="solid"/>
              </v:shape>
            </v:group>
            <v:group style="position:absolute;left:3195;top:222;width:10;height:20" coordorigin="3195,222" coordsize="10,20">
              <v:shape style="position:absolute;left:3195;top:222;width:10;height:20" coordorigin="3195,222" coordsize="10,20" path="m3195,241l3205,241,3205,222,3195,222,3195,241xe" filled="true" fillcolor="#000000" stroked="false">
                <v:path arrowok="t"/>
                <v:fill type="solid"/>
              </v:shape>
            </v:group>
            <v:group style="position:absolute;left:3195;top:241;width:10;height:20" coordorigin="3195,241" coordsize="10,20">
              <v:shape style="position:absolute;left:3195;top:241;width:10;height:20" coordorigin="3195,241" coordsize="10,20" path="m3195,260l3205,260,3205,241,3195,241,3195,260xe" filled="true" fillcolor="#000000" stroked="false">
                <v:path arrowok="t"/>
                <v:fill type="solid"/>
              </v:shape>
            </v:group>
            <v:group style="position:absolute;left:3195;top:260;width:10;height:20" coordorigin="3195,260" coordsize="10,20">
              <v:shape style="position:absolute;left:3195;top:260;width:10;height:20" coordorigin="3195,260" coordsize="10,20" path="m3195,280l3205,280,3205,260,3195,260,3195,280xe" filled="true" fillcolor="#000000" stroked="false">
                <v:path arrowok="t"/>
                <v:fill type="solid"/>
              </v:shape>
            </v:group>
            <v:group style="position:absolute;left:3195;top:280;width:10;height:20" coordorigin="3195,280" coordsize="10,20">
              <v:shape style="position:absolute;left:3195;top:280;width:10;height:20" coordorigin="3195,280" coordsize="10,20" path="m3195,299l3205,299,3205,280,3195,280,3195,299xe" filled="true" fillcolor="#000000" stroked="false">
                <v:path arrowok="t"/>
                <v:fill type="solid"/>
              </v:shape>
            </v:group>
            <v:group style="position:absolute;left:3195;top:299;width:10;height:20" coordorigin="3195,299" coordsize="10,20">
              <v:shape style="position:absolute;left:3195;top:299;width:10;height:20" coordorigin="3195,299" coordsize="10,20" path="m3195,318l3205,318,3205,299,3195,299,3195,318xe" filled="true" fillcolor="#000000" stroked="false">
                <v:path arrowok="t"/>
                <v:fill type="solid"/>
              </v:shape>
              <v:shape style="position:absolute;left:0;top:0;width:9552;height:318" type="#_x0000_t202" filled="false" stroked="false">
                <v:textbox inset="0,0,0,0">
                  <w:txbxContent>
                    <w:p>
                      <w:pPr>
                        <w:spacing w:before="40"/>
                        <w:ind w:left="5108" w:right="0" w:firstLine="0"/>
                        <w:jc w:val="left"/>
                        <w:rPr>
                          <w:rFonts w:ascii="宋体" w:hAnsi="宋体" w:cs="宋体" w:eastAsia="宋体" w:hint="default"/>
                          <w:sz w:val="18"/>
                          <w:szCs w:val="18"/>
                        </w:rPr>
                      </w:pPr>
                      <w:r>
                        <w:rPr>
                          <w:rFonts w:ascii="宋体" w:hAnsi="宋体" w:cs="宋体" w:eastAsia="宋体" w:hint="default"/>
                          <w:sz w:val="18"/>
                          <w:szCs w:val="18"/>
                        </w:rPr>
                        <w:t>海隆网讯科技（北京）有限公司</w:t>
                      </w:r>
                    </w:p>
                  </w:txbxContent>
                </v:textbox>
                <w10:wrap type="none"/>
              </v:shape>
            </v:group>
          </v:group>
        </w:pict>
      </w:r>
      <w:r>
        <w:rPr>
          <w:rFonts w:ascii="宋体" w:hAnsi="宋体" w:cs="宋体" w:eastAsia="宋体" w:hint="default"/>
          <w:position w:val="-5"/>
          <w:sz w:val="20"/>
          <w:szCs w:val="20"/>
        </w:rPr>
      </w:r>
    </w:p>
    <w:p>
      <w:pPr>
        <w:spacing w:line="240" w:lineRule="auto" w:before="10"/>
        <w:rPr>
          <w:rFonts w:ascii="宋体" w:hAnsi="宋体" w:cs="宋体" w:eastAsia="宋体"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3200"/>
        <w:gridCol w:w="3170"/>
        <w:gridCol w:w="3167"/>
      </w:tblGrid>
      <w:tr>
        <w:trPr>
          <w:trHeight w:val="389" w:hRule="exact"/>
        </w:trPr>
        <w:tc>
          <w:tcPr>
            <w:tcW w:w="3200" w:type="dxa"/>
            <w:tcBorders>
              <w:top w:val="nil" w:sz="6" w:space="0" w:color="auto"/>
              <w:left w:val="nil" w:sz="6" w:space="0" w:color="auto"/>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4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94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4" w:hRule="exact"/>
        </w:trPr>
        <w:tc>
          <w:tcPr>
            <w:tcW w:w="3200"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6,481,180.96</w:t>
            </w:r>
          </w:p>
        </w:tc>
        <w:tc>
          <w:tcPr>
            <w:tcW w:w="3167"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6,481,180.96</w:t>
            </w:r>
          </w:p>
        </w:tc>
      </w:tr>
      <w:tr>
        <w:trPr>
          <w:trHeight w:val="346" w:hRule="exact"/>
        </w:trPr>
        <w:tc>
          <w:tcPr>
            <w:tcW w:w="32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其中：流动资产</w:t>
            </w:r>
          </w:p>
        </w:tc>
        <w:tc>
          <w:tcPr>
            <w:tcW w:w="3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6,299,337.87</w:t>
            </w:r>
          </w:p>
        </w:tc>
        <w:tc>
          <w:tcPr>
            <w:tcW w:w="316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6,299,337.87</w:t>
            </w:r>
          </w:p>
        </w:tc>
      </w:tr>
      <w:tr>
        <w:trPr>
          <w:trHeight w:val="392" w:hRule="exact"/>
        </w:trPr>
        <w:tc>
          <w:tcPr>
            <w:tcW w:w="3200" w:type="dxa"/>
            <w:tcBorders>
              <w:top w:val="nil" w:sz="6" w:space="0" w:color="auto"/>
              <w:left w:val="nil" w:sz="6" w:space="0" w:color="auto"/>
              <w:bottom w:val="single" w:sz="4" w:space="0" w:color="000000"/>
              <w:right w:val="single" w:sz="4" w:space="0" w:color="000000"/>
            </w:tcBorders>
          </w:tcPr>
          <w:p>
            <w:pPr>
              <w:pStyle w:val="TableParagraph"/>
              <w:spacing w:line="240" w:lineRule="auto" w:before="38"/>
              <w:ind w:left="6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175,093.12</w:t>
            </w:r>
          </w:p>
        </w:tc>
        <w:tc>
          <w:tcPr>
            <w:tcW w:w="3167" w:type="dxa"/>
            <w:tcBorders>
              <w:top w:val="nil" w:sz="6" w:space="0" w:color="auto"/>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175,093.12</w:t>
            </w:r>
          </w:p>
        </w:tc>
      </w:tr>
      <w:tr>
        <w:trPr>
          <w:trHeight w:val="323" w:hRule="exact"/>
        </w:trPr>
        <w:tc>
          <w:tcPr>
            <w:tcW w:w="320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6,749.97</w:t>
            </w:r>
          </w:p>
        </w:tc>
        <w:tc>
          <w:tcPr>
            <w:tcW w:w="3167"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6,749.97</w:t>
            </w:r>
          </w:p>
        </w:tc>
      </w:tr>
      <w:tr>
        <w:trPr>
          <w:trHeight w:val="323" w:hRule="exact"/>
        </w:trPr>
        <w:tc>
          <w:tcPr>
            <w:tcW w:w="32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3170" w:type="dxa"/>
            <w:tcBorders>
              <w:top w:val="nil" w:sz="6" w:space="0" w:color="auto"/>
              <w:left w:val="single" w:sz="4" w:space="0" w:color="000000"/>
              <w:bottom w:val="nil" w:sz="6" w:space="0" w:color="auto"/>
              <w:right w:val="single" w:sz="4" w:space="0" w:color="000000"/>
            </w:tcBorders>
          </w:tcPr>
          <w:p>
            <w:pPr/>
          </w:p>
        </w:tc>
        <w:tc>
          <w:tcPr>
            <w:tcW w:w="3167" w:type="dxa"/>
            <w:tcBorders>
              <w:top w:val="nil" w:sz="6" w:space="0" w:color="auto"/>
              <w:left w:val="single" w:sz="4" w:space="0" w:color="000000"/>
              <w:bottom w:val="nil" w:sz="6" w:space="0" w:color="auto"/>
              <w:right w:val="nil" w:sz="6" w:space="0" w:color="auto"/>
            </w:tcBorders>
          </w:tcPr>
          <w:p>
            <w:pPr/>
          </w:p>
        </w:tc>
      </w:tr>
      <w:tr>
        <w:trPr>
          <w:trHeight w:val="323" w:hRule="exact"/>
        </w:trPr>
        <w:tc>
          <w:tcPr>
            <w:tcW w:w="32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其中：流动负债</w:t>
            </w:r>
          </w:p>
        </w:tc>
        <w:tc>
          <w:tcPr>
            <w:tcW w:w="3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458,635.41</w:t>
            </w:r>
          </w:p>
        </w:tc>
        <w:tc>
          <w:tcPr>
            <w:tcW w:w="316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458,635.41</w:t>
            </w:r>
          </w:p>
        </w:tc>
      </w:tr>
      <w:tr>
        <w:trPr>
          <w:trHeight w:val="323" w:hRule="exact"/>
        </w:trPr>
        <w:tc>
          <w:tcPr>
            <w:tcW w:w="32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6,022,545.55</w:t>
            </w:r>
          </w:p>
        </w:tc>
        <w:tc>
          <w:tcPr>
            <w:tcW w:w="316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6,022,545.55</w:t>
            </w:r>
          </w:p>
        </w:tc>
      </w:tr>
      <w:tr>
        <w:trPr>
          <w:trHeight w:val="323" w:hRule="exact"/>
        </w:trPr>
        <w:tc>
          <w:tcPr>
            <w:tcW w:w="32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70" w:type="dxa"/>
            <w:tcBorders>
              <w:top w:val="nil" w:sz="6" w:space="0" w:color="auto"/>
              <w:left w:val="single" w:sz="4" w:space="0" w:color="000000"/>
              <w:bottom w:val="nil" w:sz="6" w:space="0" w:color="auto"/>
              <w:right w:val="single" w:sz="4" w:space="0" w:color="000000"/>
            </w:tcBorders>
          </w:tcPr>
          <w:p>
            <w:pPr/>
          </w:p>
        </w:tc>
        <w:tc>
          <w:tcPr>
            <w:tcW w:w="3167" w:type="dxa"/>
            <w:tcBorders>
              <w:top w:val="nil" w:sz="6" w:space="0" w:color="auto"/>
              <w:left w:val="single" w:sz="4" w:space="0" w:color="000000"/>
              <w:bottom w:val="nil" w:sz="6" w:space="0" w:color="auto"/>
              <w:right w:val="nil" w:sz="6" w:space="0" w:color="auto"/>
            </w:tcBorders>
          </w:tcPr>
          <w:p>
            <w:pPr/>
          </w:p>
        </w:tc>
      </w:tr>
      <w:tr>
        <w:trPr>
          <w:trHeight w:val="334" w:hRule="exact"/>
        </w:trPr>
        <w:tc>
          <w:tcPr>
            <w:tcW w:w="32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6,022,545.55</w:t>
            </w:r>
          </w:p>
        </w:tc>
        <w:tc>
          <w:tcPr>
            <w:tcW w:w="31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6,022,545.55</w:t>
            </w:r>
          </w:p>
        </w:tc>
      </w:tr>
    </w:tbl>
    <w:p>
      <w:pPr>
        <w:spacing w:line="240" w:lineRule="auto" w:before="3"/>
        <w:rPr>
          <w:rFonts w:ascii="宋体" w:hAnsi="宋体" w:cs="宋体" w:eastAsia="宋体" w:hint="default"/>
          <w:b/>
          <w:bCs/>
          <w:sz w:val="19"/>
          <w:szCs w:val="19"/>
        </w:rPr>
      </w:pPr>
    </w:p>
    <w:p>
      <w:pPr>
        <w:spacing w:line="640" w:lineRule="auto" w:before="35"/>
        <w:ind w:left="154" w:right="8116" w:firstLine="0"/>
        <w:jc w:val="left"/>
        <w:rPr>
          <w:rFonts w:ascii="宋体" w:hAnsi="宋体" w:cs="宋体" w:eastAsia="宋体" w:hint="default"/>
          <w:sz w:val="21"/>
          <w:szCs w:val="21"/>
        </w:rPr>
      </w:pPr>
      <w:r>
        <w:rPr/>
        <w:pict>
          <v:group style="position:absolute;margin-left:56.699997pt;margin-top:-94.966309pt;width:476.1pt;height:.5pt;mso-position-horizontal-relative:page;mso-position-vertical-relative:paragraph;z-index:-897232" coordorigin="1134,-1899" coordsize="9522,10">
            <v:shape style="position:absolute;left:1134;top:-1899;width:3180;height:10" type="#_x0000_t75" stroked="false">
              <v:imagedata r:id="rId133" o:title=""/>
            </v:shape>
            <v:shape style="position:absolute;left:4310;top:-1899;width:3174;height:10" type="#_x0000_t75" stroked="false">
              <v:imagedata r:id="rId136" o:title=""/>
            </v:shape>
            <v:shape style="position:absolute;left:7479;top:-1899;width:3177;height:10" type="#_x0000_t75" stroked="false">
              <v:imagedata r:id="rId137" o:title=""/>
            </v:shape>
            <w10:wrap type="none"/>
          </v:group>
        </w:pict>
      </w:r>
      <w:r>
        <w:rPr/>
        <w:pict>
          <v:group style="position:absolute;margin-left:56.699997pt;margin-top:-78.766312pt;width:476.1pt;height:.5pt;mso-position-horizontal-relative:page;mso-position-vertical-relative:paragraph;z-index:-897208" coordorigin="1134,-1575" coordsize="9522,10">
            <v:shape style="position:absolute;left:1134;top:-1575;width:3180;height:10" type="#_x0000_t75" stroked="false">
              <v:imagedata r:id="rId133" o:title=""/>
            </v:shape>
            <v:shape style="position:absolute;left:4310;top:-1575;width:3174;height:10" type="#_x0000_t75" stroked="false">
              <v:imagedata r:id="rId134" o:title=""/>
            </v:shape>
            <v:shape style="position:absolute;left:7479;top:-1575;width:3177;height:10" type="#_x0000_t75" stroked="false">
              <v:imagedata r:id="rId135" o:title=""/>
            </v:shape>
            <w10:wrap type="none"/>
          </v:group>
        </w:pict>
      </w:r>
      <w:r>
        <w:rPr/>
        <w:pict>
          <v:group style="position:absolute;margin-left:56.699997pt;margin-top:-62.626373pt;width:476.1pt;height:.5pt;mso-position-horizontal-relative:page;mso-position-vertical-relative:paragraph;z-index:-897184" coordorigin="1134,-1253" coordsize="9522,10">
            <v:shape style="position:absolute;left:1134;top:-1253;width:3180;height:10" type="#_x0000_t75" stroked="false">
              <v:imagedata r:id="rId133" o:title=""/>
            </v:shape>
            <v:shape style="position:absolute;left:4310;top:-1253;width:3174;height:10" type="#_x0000_t75" stroked="false">
              <v:imagedata r:id="rId134" o:title=""/>
            </v:shape>
            <v:shape style="position:absolute;left:7479;top:-1253;width:3177;height:10" type="#_x0000_t75" stroked="false">
              <v:imagedata r:id="rId135" o:title=""/>
            </v:shape>
            <w10:wrap type="none"/>
          </v:group>
        </w:pict>
      </w:r>
      <w:r>
        <w:rPr/>
        <w:pict>
          <v:group style="position:absolute;margin-left:56.699997pt;margin-top:-46.426315pt;width:476.1pt;height:.5pt;mso-position-horizontal-relative:page;mso-position-vertical-relative:paragraph;z-index:-897160" coordorigin="1134,-929" coordsize="9522,10">
            <v:shape style="position:absolute;left:1134;top:-929;width:3180;height:10" type="#_x0000_t75" stroked="false">
              <v:imagedata r:id="rId133" o:title=""/>
            </v:shape>
            <v:shape style="position:absolute;left:4310;top:-929;width:3174;height:10" type="#_x0000_t75" stroked="false">
              <v:imagedata r:id="rId134" o:title=""/>
            </v:shape>
            <v:shape style="position:absolute;left:7479;top:-929;width:3177;height:10" type="#_x0000_t75" stroked="false">
              <v:imagedata r:id="rId135" o:title=""/>
            </v:shape>
            <w10:wrap type="none"/>
          </v:group>
        </w:pict>
      </w:r>
      <w:r>
        <w:rPr/>
        <w:pict>
          <v:group style="position:absolute;margin-left:56.699997pt;margin-top:-30.286301pt;width:476.1pt;height:.5pt;mso-position-horizontal-relative:page;mso-position-vertical-relative:paragraph;z-index:-897136" coordorigin="1134,-606" coordsize="9522,10">
            <v:shape style="position:absolute;left:1134;top:-606;width:3180;height:10" type="#_x0000_t75" stroked="false">
              <v:imagedata r:id="rId133" o:title=""/>
            </v:shape>
            <v:shape style="position:absolute;left:4310;top:-606;width:3174;height:10" type="#_x0000_t75" stroked="false">
              <v:imagedata r:id="rId134" o:title=""/>
            </v:shape>
            <v:shape style="position:absolute;left:7479;top:-606;width:3177;height:10" type="#_x0000_t75" stroked="false">
              <v:imagedata r:id="rId135" o:title=""/>
            </v:shape>
            <w10:wrap type="none"/>
          </v:group>
        </w:pict>
      </w:r>
      <w:bookmarkStart w:name="2、其他原因的合并范围变动" w:id="298"/>
      <w:bookmarkEnd w:id="298"/>
      <w:r>
        <w:rPr/>
      </w:r>
      <w:r>
        <w:rPr>
          <w:rFonts w:ascii="宋体" w:hAnsi="宋体" w:cs="宋体" w:eastAsia="宋体"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b/>
          <w:bCs/>
          <w:sz w:val="21"/>
          <w:szCs w:val="21"/>
        </w:rPr>
        <w:t>本期新设子公司情况：</w:t>
      </w:r>
      <w:r>
        <w:rPr>
          <w:rFonts w:ascii="宋体" w:hAnsi="宋体" w:cs="宋体" w:eastAsia="宋体" w:hint="default"/>
          <w:sz w:val="21"/>
          <w:szCs w:val="21"/>
        </w:rPr>
      </w:r>
    </w:p>
    <w:p>
      <w:pPr>
        <w:spacing w:after="0" w:line="640" w:lineRule="auto"/>
        <w:jc w:val="left"/>
        <w:rPr>
          <w:rFonts w:ascii="宋体" w:hAnsi="宋体" w:cs="宋体" w:eastAsia="宋体" w:hint="default"/>
          <w:sz w:val="21"/>
          <w:szCs w:val="21"/>
        </w:rPr>
        <w:sectPr>
          <w:pgSz w:w="11910" w:h="16840"/>
          <w:pgMar w:header="918" w:footer="1019" w:top="1100" w:bottom="120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tbl>
      <w:tblPr>
        <w:tblW w:w="0" w:type="auto"/>
        <w:jc w:val="left"/>
        <w:tblInd w:w="139" w:type="dxa"/>
        <w:tblLayout w:type="fixed"/>
        <w:tblCellMar>
          <w:top w:w="0" w:type="dxa"/>
          <w:left w:w="0" w:type="dxa"/>
          <w:bottom w:w="0" w:type="dxa"/>
          <w:right w:w="0" w:type="dxa"/>
        </w:tblCellMar>
        <w:tblLook w:val="01E0"/>
      </w:tblPr>
      <w:tblGrid>
        <w:gridCol w:w="2709"/>
        <w:gridCol w:w="1559"/>
        <w:gridCol w:w="666"/>
        <w:gridCol w:w="1460"/>
        <w:gridCol w:w="1134"/>
        <w:gridCol w:w="1985"/>
      </w:tblGrid>
      <w:tr>
        <w:trPr>
          <w:trHeight w:val="565" w:hRule="exact"/>
        </w:trPr>
        <w:tc>
          <w:tcPr>
            <w:tcW w:w="2709" w:type="dxa"/>
            <w:tcBorders>
              <w:top w:val="single" w:sz="12" w:space="0" w:color="000000"/>
              <w:left w:val="nil" w:sz="6" w:space="0" w:color="auto"/>
              <w:bottom w:val="nil" w:sz="6" w:space="0" w:color="auto"/>
              <w:right w:val="single" w:sz="4" w:space="0" w:color="000000"/>
            </w:tcBorders>
          </w:tcPr>
          <w:p>
            <w:pPr>
              <w:pStyle w:val="TableParagraph"/>
              <w:spacing w:line="240" w:lineRule="auto" w:before="127"/>
              <w:ind w:left="18"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7"/>
              <w:ind w:left="413"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6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left="237" w:right="146"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14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85" w:type="dxa"/>
            <w:tcBorders>
              <w:top w:val="single" w:sz="12" w:space="0" w:color="000000"/>
              <w:left w:val="single" w:sz="4" w:space="0" w:color="000000"/>
              <w:bottom w:val="nil" w:sz="6" w:space="0" w:color="auto"/>
              <w:right w:val="nil" w:sz="6" w:space="0" w:color="auto"/>
            </w:tcBorders>
          </w:tcPr>
          <w:p>
            <w:pPr>
              <w:pStyle w:val="TableParagraph"/>
              <w:spacing w:line="240" w:lineRule="auto" w:before="9"/>
              <w:ind w:left="627" w:right="161" w:hanging="47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日出资额</w:t>
            </w:r>
          </w:p>
        </w:tc>
      </w:tr>
      <w:tr>
        <w:trPr>
          <w:trHeight w:val="557"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上海海隆软件科技有限公司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5" w:lineRule="exact" w:before="1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10"/>
              <w:jc w:val="right"/>
              <w:rPr>
                <w:rFonts w:ascii="宋体" w:hAnsi="宋体" w:cs="宋体" w:eastAsia="宋体" w:hint="default"/>
                <w:sz w:val="18"/>
                <w:szCs w:val="18"/>
              </w:rPr>
            </w:pPr>
            <w:r>
              <w:rPr>
                <w:rFonts w:ascii="宋体" w:hAnsi="宋体" w:cs="宋体" w:eastAsia="宋体" w:hint="default"/>
                <w:sz w:val="18"/>
                <w:szCs w:val="18"/>
              </w:rPr>
              <w:t>上海</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544" w:right="161" w:hanging="382"/>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20,000 </w:t>
            </w:r>
            <w:r>
              <w:rPr>
                <w:rFonts w:ascii="宋体" w:hAnsi="宋体" w:cs="宋体" w:eastAsia="宋体" w:hint="default"/>
                <w:sz w:val="18"/>
                <w:szCs w:val="18"/>
              </w:rPr>
              <w:t>万元</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100%</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4"/>
              <w:jc w:val="center"/>
              <w:rPr>
                <w:rFonts w:ascii="宋体" w:hAnsi="宋体" w:cs="宋体" w:eastAsia="宋体" w:hint="default"/>
                <w:sz w:val="18"/>
                <w:szCs w:val="18"/>
              </w:rPr>
            </w:pPr>
            <w:r>
              <w:rPr>
                <w:rFonts w:ascii="宋体"/>
                <w:sz w:val="18"/>
              </w:rPr>
              <w:t>0</w:t>
            </w:r>
          </w:p>
        </w:tc>
      </w:tr>
      <w:tr>
        <w:trPr>
          <w:trHeight w:val="569" w:hRule="exact"/>
        </w:trPr>
        <w:tc>
          <w:tcPr>
            <w:tcW w:w="2709" w:type="dxa"/>
            <w:tcBorders>
              <w:top w:val="nil" w:sz="6" w:space="0" w:color="auto"/>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35" w:lineRule="exact" w:before="1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4"/>
              <w:ind w:right="110"/>
              <w:jc w:val="right"/>
              <w:rPr>
                <w:rFonts w:ascii="宋体" w:hAnsi="宋体" w:cs="宋体" w:eastAsia="宋体" w:hint="default"/>
                <w:sz w:val="18"/>
                <w:szCs w:val="18"/>
              </w:rPr>
            </w:pPr>
            <w:r>
              <w:rPr>
                <w:rFonts w:ascii="宋体" w:hAnsi="宋体" w:cs="宋体" w:eastAsia="宋体" w:hint="default"/>
                <w:sz w:val="18"/>
                <w:szCs w:val="18"/>
              </w:rPr>
              <w:t>香港</w:t>
            </w:r>
          </w:p>
        </w:tc>
        <w:tc>
          <w:tcPr>
            <w:tcW w:w="14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205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100%</w:t>
            </w: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34"/>
              <w:ind w:right="4"/>
              <w:jc w:val="center"/>
              <w:rPr>
                <w:rFonts w:ascii="宋体" w:hAnsi="宋体" w:cs="宋体" w:eastAsia="宋体" w:hint="default"/>
                <w:sz w:val="18"/>
                <w:szCs w:val="18"/>
              </w:rPr>
            </w:pPr>
            <w:r>
              <w:rPr>
                <w:rFonts w:ascii="宋体"/>
                <w:sz w:val="18"/>
              </w:rPr>
              <w:t>0</w:t>
            </w:r>
          </w:p>
        </w:tc>
      </w:tr>
    </w:tbl>
    <w:p>
      <w:pPr>
        <w:spacing w:line="273" w:lineRule="exact" w:before="5"/>
        <w:ind w:left="469" w:right="1129" w:firstLine="0"/>
        <w:jc w:val="left"/>
        <w:rPr>
          <w:rFonts w:ascii="宋体" w:hAnsi="宋体" w:cs="宋体" w:eastAsia="宋体" w:hint="default"/>
          <w:sz w:val="21"/>
          <w:szCs w:val="21"/>
        </w:rPr>
      </w:pPr>
      <w:r>
        <w:rPr/>
        <w:pict>
          <v:group style="position:absolute;margin-left:56.699997pt;margin-top:-57.226364pt;width:475pt;height:.5pt;mso-position-horizontal-relative:page;mso-position-vertical-relative:paragraph;z-index:-897064" coordorigin="1134,-1145" coordsize="9500,10">
            <v:shape style="position:absolute;left:1134;top:-1145;width:2690;height:10" type="#_x0000_t75" stroked="false">
              <v:imagedata r:id="rId138" o:title=""/>
            </v:shape>
            <v:shape style="position:absolute;left:3819;top:-1145;width:1564;height:10" type="#_x0000_t75" stroked="false">
              <v:imagedata r:id="rId72" o:title=""/>
            </v:shape>
            <v:shape style="position:absolute;left:5378;top:-1145;width:5255;height:10" type="#_x0000_t75" stroked="false">
              <v:imagedata r:id="rId139" o:title=""/>
            </v:shape>
            <w10:wrap type="none"/>
          </v:group>
        </w:pict>
      </w:r>
      <w:r>
        <w:rPr/>
        <w:pict>
          <v:group style="position:absolute;margin-left:56.699997pt;margin-top:-29.386307pt;width:475pt;height:.5pt;mso-position-horizontal-relative:page;mso-position-vertical-relative:paragraph;z-index:-897040" coordorigin="1134,-588" coordsize="9500,10">
            <v:shape style="position:absolute;left:1134;top:-588;width:2690;height:10" type="#_x0000_t75" stroked="false">
              <v:imagedata r:id="rId138" o:title=""/>
            </v:shape>
            <v:shape style="position:absolute;left:3819;top:-588;width:1564;height:10" type="#_x0000_t75" stroked="false">
              <v:imagedata r:id="rId72" o:title=""/>
            </v:shape>
            <v:shape style="position:absolute;left:5378;top:-588;width:5255;height:10" type="#_x0000_t75" stroked="false">
              <v:imagedata r:id="rId140" o:title=""/>
            </v:shape>
            <w10:wrap type="none"/>
          </v:group>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）公司于</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日在上海设立全资子公司上海海隆软件科技有限公司，注册资本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亿元</w:t>
      </w:r>
    </w:p>
    <w:p>
      <w:pPr>
        <w:spacing w:line="272"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人民币，拟以自有资金人民币</w:t>
      </w:r>
      <w:r>
        <w:rPr>
          <w:rFonts w:ascii="宋体" w:hAnsi="宋体" w:cs="宋体" w:eastAsia="宋体" w:hint="default"/>
          <w:spacing w:val="-53"/>
          <w:sz w:val="21"/>
          <w:szCs w:val="21"/>
        </w:rPr>
        <w:t> </w:t>
      </w:r>
      <w:r>
        <w:rPr>
          <w:rFonts w:ascii="宋体" w:hAnsi="宋体" w:cs="宋体" w:eastAsia="宋体" w:hint="default"/>
          <w:sz w:val="21"/>
          <w:szCs w:val="21"/>
        </w:rPr>
        <w:t>2,000.00</w:t>
      </w:r>
      <w:r>
        <w:rPr>
          <w:rFonts w:ascii="宋体" w:hAnsi="宋体" w:cs="宋体" w:eastAsia="宋体" w:hint="default"/>
          <w:spacing w:val="-54"/>
          <w:sz w:val="21"/>
          <w:szCs w:val="21"/>
        </w:rPr>
        <w:t> </w:t>
      </w:r>
      <w:r>
        <w:rPr>
          <w:rFonts w:ascii="宋体" w:hAnsi="宋体" w:cs="宋体" w:eastAsia="宋体" w:hint="default"/>
          <w:sz w:val="21"/>
          <w:szCs w:val="21"/>
        </w:rPr>
        <w:t>万元及经评估的软件外包服务业务全部资产</w:t>
      </w:r>
      <w:r>
        <w:rPr>
          <w:rFonts w:ascii="宋体" w:hAnsi="宋体" w:cs="宋体" w:eastAsia="宋体" w:hint="default"/>
          <w:spacing w:val="-1"/>
          <w:sz w:val="21"/>
          <w:szCs w:val="21"/>
        </w:rPr>
        <w:t> </w:t>
      </w:r>
      <w:r>
        <w:rPr>
          <w:rFonts w:ascii="宋体" w:hAnsi="宋体" w:cs="宋体" w:eastAsia="宋体" w:hint="default"/>
          <w:sz w:val="21"/>
          <w:szCs w:val="21"/>
        </w:rPr>
        <w:t>201,475,830.24</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before="0"/>
        <w:ind w:left="153" w:right="0" w:firstLine="0"/>
        <w:jc w:val="left"/>
        <w:rPr>
          <w:rFonts w:ascii="宋体" w:hAnsi="宋体" w:cs="宋体" w:eastAsia="宋体" w:hint="default"/>
          <w:sz w:val="21"/>
          <w:szCs w:val="21"/>
        </w:rPr>
      </w:pPr>
      <w:r>
        <w:rPr>
          <w:rFonts w:ascii="宋体" w:hAnsi="宋体" w:cs="宋体" w:eastAsia="宋体" w:hint="default"/>
          <w:spacing w:val="-12"/>
          <w:sz w:val="21"/>
          <w:szCs w:val="21"/>
        </w:rPr>
        <w:t>对其进行出资，截止</w:t>
      </w:r>
      <w:r>
        <w:rPr>
          <w:rFonts w:ascii="宋体" w:hAnsi="宋体" w:cs="宋体" w:eastAsia="宋体" w:hint="default"/>
          <w:spacing w:val="-67"/>
          <w:sz w:val="21"/>
          <w:szCs w:val="21"/>
        </w:rPr>
        <w:t> </w:t>
      </w: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31</w:t>
      </w:r>
      <w:r>
        <w:rPr>
          <w:rFonts w:ascii="宋体" w:hAnsi="宋体" w:cs="宋体" w:eastAsia="宋体" w:hint="default"/>
          <w:spacing w:val="-68"/>
          <w:sz w:val="21"/>
          <w:szCs w:val="21"/>
        </w:rPr>
        <w:t> </w:t>
      </w:r>
      <w:r>
        <w:rPr>
          <w:rFonts w:ascii="宋体" w:hAnsi="宋体" w:cs="宋体" w:eastAsia="宋体" w:hint="default"/>
          <w:spacing w:val="-11"/>
          <w:sz w:val="21"/>
          <w:szCs w:val="21"/>
        </w:rPr>
        <w:t>日尚未实际出资，截止</w:t>
      </w:r>
      <w:r>
        <w:rPr>
          <w:rFonts w:ascii="宋体" w:hAnsi="宋体" w:cs="宋体" w:eastAsia="宋体" w:hint="default"/>
          <w:spacing w:val="-67"/>
          <w:sz w:val="21"/>
          <w:szCs w:val="21"/>
        </w:rPr>
        <w:t> </w:t>
      </w:r>
      <w:r>
        <w:rPr>
          <w:rFonts w:ascii="宋体" w:hAnsi="宋体" w:cs="宋体" w:eastAsia="宋体" w:hint="default"/>
          <w:sz w:val="21"/>
          <w:szCs w:val="21"/>
        </w:rPr>
        <w:t>2015</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z w:val="21"/>
          <w:szCs w:val="21"/>
        </w:rPr>
        <w:t>日已完成货币资金出资</w:t>
      </w:r>
      <w:r>
        <w:rPr>
          <w:rFonts w:ascii="宋体" w:hAnsi="宋体" w:cs="宋体" w:eastAsia="宋体" w:hint="default"/>
          <w:spacing w:val="-67"/>
          <w:sz w:val="21"/>
          <w:szCs w:val="21"/>
        </w:rPr>
        <w:t> </w:t>
      </w:r>
      <w:r>
        <w:rPr>
          <w:rFonts w:ascii="宋体" w:hAnsi="宋体" w:cs="宋体" w:eastAsia="宋体" w:hint="default"/>
          <w:sz w:val="21"/>
          <w:szCs w:val="21"/>
        </w:rPr>
        <w:t>2,000.00 </w:t>
      </w:r>
      <w:r>
        <w:rPr>
          <w:rFonts w:ascii="宋体" w:hAnsi="宋体" w:cs="宋体" w:eastAsia="宋体" w:hint="default"/>
          <w:sz w:val="21"/>
          <w:szCs w:val="21"/>
        </w:rPr>
        <w:t>万元，实物资产出资尚未实施。</w:t>
      </w:r>
    </w:p>
    <w:p>
      <w:pPr>
        <w:spacing w:line="274" w:lineRule="exact" w:before="36"/>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）公司子公司上海二三四五网路科技有限公司于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日在香港设立全资子公司二三四</w:t>
      </w:r>
    </w:p>
    <w:p>
      <w:pPr>
        <w:spacing w:line="273"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五（香港）有限公司，注册资本美元</w:t>
      </w:r>
      <w:r>
        <w:rPr>
          <w:rFonts w:ascii="宋体" w:hAnsi="宋体" w:cs="宋体" w:eastAsia="宋体" w:hint="default"/>
          <w:spacing w:val="-55"/>
          <w:sz w:val="21"/>
          <w:szCs w:val="21"/>
        </w:rPr>
        <w:t> </w:t>
      </w:r>
      <w:r>
        <w:rPr>
          <w:rFonts w:ascii="宋体" w:hAnsi="宋体" w:cs="宋体" w:eastAsia="宋体" w:hint="default"/>
          <w:sz w:val="21"/>
          <w:szCs w:val="21"/>
        </w:rPr>
        <w:t>205</w:t>
      </w:r>
      <w:r>
        <w:rPr>
          <w:rFonts w:ascii="宋体" w:hAnsi="宋体" w:cs="宋体" w:eastAsia="宋体" w:hint="default"/>
          <w:spacing w:val="-55"/>
          <w:sz w:val="21"/>
          <w:szCs w:val="21"/>
        </w:rPr>
        <w:t> </w:t>
      </w:r>
      <w:r>
        <w:rPr>
          <w:rFonts w:ascii="宋体" w:hAnsi="宋体" w:cs="宋体" w:eastAsia="宋体" w:hint="default"/>
          <w:sz w:val="21"/>
          <w:szCs w:val="21"/>
        </w:rPr>
        <w:t>万元，截止</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日尚未实际出资，截止</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p>
    <w:p>
      <w:pPr>
        <w:spacing w:line="491" w:lineRule="auto" w:before="0"/>
        <w:ind w:left="153" w:right="7658"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日已完成出资美元</w:t>
      </w:r>
      <w:r>
        <w:rPr>
          <w:rFonts w:ascii="宋体" w:hAnsi="宋体" w:cs="宋体" w:eastAsia="宋体" w:hint="default"/>
          <w:spacing w:val="-53"/>
          <w:sz w:val="21"/>
          <w:szCs w:val="21"/>
        </w:rPr>
        <w:t> </w:t>
      </w:r>
      <w:r>
        <w:rPr>
          <w:rFonts w:ascii="宋体" w:hAnsi="宋体" w:cs="宋体" w:eastAsia="宋体" w:hint="default"/>
          <w:sz w:val="21"/>
          <w:szCs w:val="21"/>
        </w:rPr>
        <w:t>50.5</w:t>
      </w:r>
      <w:r>
        <w:rPr>
          <w:rFonts w:ascii="宋体" w:hAnsi="宋体" w:cs="宋体" w:eastAsia="宋体" w:hint="default"/>
          <w:spacing w:val="-54"/>
          <w:sz w:val="21"/>
          <w:szCs w:val="21"/>
        </w:rPr>
        <w:t> </w:t>
      </w:r>
      <w:r>
        <w:rPr>
          <w:rFonts w:ascii="宋体" w:hAnsi="宋体" w:cs="宋体" w:eastAsia="宋体" w:hint="default"/>
          <w:sz w:val="21"/>
          <w:szCs w:val="21"/>
        </w:rPr>
        <w:t>万元。 </w:t>
      </w:r>
      <w:bookmarkStart w:name="九、在其他主体中的权益" w:id="299"/>
      <w:bookmarkEnd w:id="299"/>
      <w:r>
        <w:rPr>
          <w:rFonts w:ascii="宋体" w:hAnsi="宋体" w:cs="宋体" w:eastAsia="宋体" w:hint="default"/>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00"/>
      <w:bookmarkEnd w:id="300"/>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118"/>
        <w:ind w:left="153" w:right="1129" w:firstLine="0"/>
        <w:jc w:val="left"/>
        <w:rPr>
          <w:rFonts w:ascii="宋体" w:hAnsi="宋体" w:cs="宋体" w:eastAsia="宋体" w:hint="default"/>
          <w:sz w:val="21"/>
          <w:szCs w:val="21"/>
        </w:rPr>
      </w:pPr>
      <w:bookmarkStart w:name="（1）企业集团的构成" w:id="301"/>
      <w:bookmarkEnd w:id="30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844"/>
        <w:gridCol w:w="1842"/>
        <w:gridCol w:w="710"/>
        <w:gridCol w:w="692"/>
        <w:gridCol w:w="136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上海海隆软件科技有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上海市徐汇区宜山路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4"/>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东京都港区新桥</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丁目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番</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3F</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pacing w:val="-8"/>
                <w:sz w:val="18"/>
                <w:szCs w:val="18"/>
              </w:rPr>
              <w:t>海隆网讯科技（北京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715" w:lineRule="exact"/>
              <w:ind w:right="-38"/>
              <w:jc w:val="left"/>
              <w:rPr>
                <w:rFonts w:ascii="宋体" w:hAnsi="宋体" w:cs="宋体" w:eastAsia="宋体" w:hint="default"/>
                <w:sz w:val="20"/>
                <w:szCs w:val="20"/>
              </w:rPr>
            </w:pPr>
            <w:r>
              <w:rPr>
                <w:rFonts w:ascii="宋体" w:hAnsi="宋体" w:cs="宋体" w:eastAsia="宋体" w:hint="default"/>
                <w:position w:val="-13"/>
                <w:sz w:val="20"/>
                <w:szCs w:val="20"/>
              </w:rPr>
              <w:pict>
                <v:group style="width:70.4pt;height:35.8pt;mso-position-horizontal-relative:char;mso-position-vertical-relative:line" coordorigin="0,0" coordsize="1408,716">
                  <v:group style="position:absolute;left:0;top:0;width:1408;height:312" coordorigin="0,0" coordsize="1408,312">
                    <v:shape style="position:absolute;left:0;top:0;width:1408;height:312" coordorigin="0,0" coordsize="1408,312" path="m0,312l1408,312,1408,0,0,0,0,312xe" filled="true" fillcolor="#ffffff" stroked="false">
                      <v:path arrowok="t"/>
                      <v:fill type="solid"/>
                    </v:shape>
                  </v:group>
                  <v:group style="position:absolute;left:11;top:312;width:2;height:393" coordorigin="11,312" coordsize="2,393">
                    <v:shape style="position:absolute;left:11;top:312;width:2;height:393" coordorigin="11,312" coordsize="0,393" path="m11,312l11,704e" filled="false" stroked="true" strokeweight="1.140pt" strokecolor="#ffffff">
                      <v:path arrowok="t"/>
                    </v:shape>
                  </v:group>
                  <v:group style="position:absolute;left:23;top:312;width:1362;height:393" coordorigin="23,312" coordsize="1362,393">
                    <v:shape style="position:absolute;left:23;top:312;width:1362;height:393" coordorigin="23,312" coordsize="1362,393" path="m23,704l1385,704,1385,312,23,312,23,704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before="0"/>
              <w:ind w:right="0"/>
              <w:jc w:val="left"/>
              <w:rPr>
                <w:rFonts w:ascii="宋体" w:hAnsi="宋体" w:cs="宋体" w:eastAsia="宋体" w:hint="default"/>
                <w:b/>
                <w:bCs/>
                <w:sz w:val="23"/>
                <w:szCs w:val="23"/>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北京市西城区新街口 外大街</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 </w:t>
            </w:r>
            <w:r>
              <w:rPr>
                <w:rFonts w:ascii="宋体" w:hAnsi="宋体" w:cs="宋体" w:eastAsia="宋体" w:hint="default"/>
                <w:sz w:val="18"/>
                <w:szCs w:val="18"/>
              </w:rPr>
              <w:t>409-412</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江苏海隆软件技术有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南京市鼓楼区汉中门 大街</w:t>
            </w:r>
            <w:r>
              <w:rPr>
                <w:rFonts w:ascii="宋体" w:hAnsi="宋体" w:cs="宋体" w:eastAsia="宋体" w:hint="default"/>
                <w:spacing w:val="-52"/>
                <w:sz w:val="18"/>
                <w:szCs w:val="18"/>
              </w:rPr>
              <w:t> </w:t>
            </w:r>
            <w:r>
              <w:rPr>
                <w:rFonts w:ascii="宋体" w:hAnsi="宋体" w:cs="宋体" w:eastAsia="宋体" w:hint="default"/>
                <w:sz w:val="18"/>
                <w:szCs w:val="18"/>
              </w:rPr>
              <w:t>301</w:t>
            </w:r>
            <w:r>
              <w:rPr>
                <w:rFonts w:ascii="宋体" w:hAnsi="宋体" w:cs="宋体" w:eastAsia="宋体" w:hint="default"/>
                <w:spacing w:val="-52"/>
                <w:sz w:val="18"/>
                <w:szCs w:val="18"/>
              </w:rPr>
              <w:t> </w:t>
            </w:r>
            <w:r>
              <w:rPr>
                <w:rFonts w:ascii="宋体" w:hAnsi="宋体" w:cs="宋体" w:eastAsia="宋体" w:hint="default"/>
                <w:sz w:val="18"/>
                <w:szCs w:val="18"/>
              </w:rPr>
              <w:t>号南京国际服</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务外包大厦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上海海隆宜通信息技 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上海市宜山路</w:t>
            </w:r>
            <w:r>
              <w:rPr>
                <w:rFonts w:ascii="宋体" w:hAnsi="宋体" w:cs="宋体" w:eastAsia="宋体" w:hint="default"/>
                <w:spacing w:val="-65"/>
                <w:sz w:val="18"/>
                <w:szCs w:val="18"/>
              </w:rPr>
              <w:t> </w:t>
            </w:r>
            <w:r>
              <w:rPr>
                <w:rFonts w:ascii="宋体" w:hAnsi="宋体" w:cs="宋体" w:eastAsia="宋体" w:hint="default"/>
                <w:sz w:val="18"/>
                <w:szCs w:val="18"/>
              </w:rPr>
              <w:t>700</w:t>
            </w:r>
            <w:r>
              <w:rPr>
                <w:rFonts w:ascii="宋体" w:hAnsi="宋体" w:cs="宋体" w:eastAsia="宋体" w:hint="default"/>
                <w:spacing w:val="-65"/>
                <w:sz w:val="18"/>
                <w:szCs w:val="18"/>
              </w:rPr>
              <w:t>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宋体" w:hAnsi="宋体" w:cs="宋体" w:eastAsia="宋体" w:hint="default"/>
                <w:sz w:val="18"/>
                <w:szCs w:val="18"/>
              </w:rPr>
              <w:t>85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402</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上海华钟计算机软件 开发有限公司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上海市宜山路</w:t>
            </w:r>
            <w:r>
              <w:rPr>
                <w:rFonts w:ascii="宋体" w:hAnsi="宋体" w:cs="宋体" w:eastAsia="宋体" w:hint="default"/>
                <w:spacing w:val="-65"/>
                <w:sz w:val="18"/>
                <w:szCs w:val="18"/>
              </w:rPr>
              <w:t> </w:t>
            </w:r>
            <w:r>
              <w:rPr>
                <w:rFonts w:ascii="宋体" w:hAnsi="宋体" w:cs="宋体" w:eastAsia="宋体" w:hint="default"/>
                <w:sz w:val="18"/>
                <w:szCs w:val="18"/>
              </w:rPr>
              <w:t>700</w:t>
            </w:r>
            <w:r>
              <w:rPr>
                <w:rFonts w:ascii="宋体" w:hAnsi="宋体" w:cs="宋体" w:eastAsia="宋体" w:hint="default"/>
                <w:spacing w:val="-65"/>
                <w:sz w:val="18"/>
                <w:szCs w:val="18"/>
              </w:rPr>
              <w:t>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宋体" w:hAnsi="宋体" w:cs="宋体" w:eastAsia="宋体" w:hint="default"/>
                <w:sz w:val="18"/>
                <w:szCs w:val="18"/>
              </w:rPr>
              <w:t>85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上海二三四五网络科 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上海市浦东新区杨高 北路</w:t>
            </w:r>
            <w:r>
              <w:rPr>
                <w:rFonts w:ascii="宋体" w:hAnsi="宋体" w:cs="宋体" w:eastAsia="宋体" w:hint="default"/>
                <w:spacing w:val="-46"/>
                <w:sz w:val="18"/>
                <w:szCs w:val="18"/>
              </w:rPr>
              <w:t> </w:t>
            </w:r>
            <w:r>
              <w:rPr>
                <w:rFonts w:ascii="宋体" w:hAnsi="宋体" w:cs="宋体" w:eastAsia="宋体" w:hint="default"/>
                <w:sz w:val="18"/>
                <w:szCs w:val="18"/>
              </w:rPr>
              <w:t>528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3A35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96.40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上海二三四五移动科 技公司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上海市浦东新区江东 路</w:t>
            </w:r>
            <w:r>
              <w:rPr>
                <w:rFonts w:ascii="宋体" w:hAnsi="宋体" w:cs="宋体" w:eastAsia="宋体" w:hint="default"/>
                <w:spacing w:val="-47"/>
                <w:sz w:val="18"/>
                <w:szCs w:val="18"/>
              </w:rPr>
              <w:t> </w:t>
            </w:r>
            <w:r>
              <w:rPr>
                <w:rFonts w:ascii="宋体" w:hAnsi="宋体" w:cs="宋体" w:eastAsia="宋体" w:hint="default"/>
                <w:sz w:val="18"/>
                <w:szCs w:val="18"/>
              </w:rPr>
              <w:t>1666</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宋体" w:hAnsi="宋体" w:cs="宋体" w:eastAsia="宋体" w:hint="default"/>
                <w:sz w:val="18"/>
                <w:szCs w:val="18"/>
              </w:rPr>
              <w:t>1013</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918"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844"/>
        <w:gridCol w:w="1842"/>
        <w:gridCol w:w="710"/>
        <w:gridCol w:w="692"/>
        <w:gridCol w:w="1366"/>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上海二三四五科技投 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上海市浦东新区江东 路</w:t>
            </w:r>
            <w:r>
              <w:rPr>
                <w:rFonts w:ascii="宋体" w:hAnsi="宋体" w:cs="宋体" w:eastAsia="宋体" w:hint="default"/>
                <w:spacing w:val="-47"/>
                <w:sz w:val="18"/>
                <w:szCs w:val="18"/>
              </w:rPr>
              <w:t> </w:t>
            </w:r>
            <w:r>
              <w:rPr>
                <w:rFonts w:ascii="宋体" w:hAnsi="宋体" w:cs="宋体" w:eastAsia="宋体" w:hint="default"/>
                <w:sz w:val="18"/>
                <w:szCs w:val="18"/>
              </w:rPr>
              <w:t>1666</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宋体" w:hAnsi="宋体" w:cs="宋体" w:eastAsia="宋体" w:hint="default"/>
                <w:sz w:val="18"/>
                <w:szCs w:val="18"/>
              </w:rPr>
              <w:t>1027</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投资管理咨询行业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二三四五（香港）有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香港中环美国银行中 心大厦</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宋体" w:hAnsi="宋体" w:cs="宋体" w:eastAsia="宋体" w:hint="default"/>
                <w:sz w:val="18"/>
                <w:szCs w:val="18"/>
              </w:rPr>
              <w:t>2508A</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投资管理咨询行业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吉隆瑞美信息咨询有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吉隆镇吉隆口岸管理 委员会办公楼二楼企 业服务中心</w:t>
            </w:r>
            <w:r>
              <w:rPr>
                <w:rFonts w:ascii="宋体" w:hAnsi="宋体" w:cs="宋体" w:eastAsia="宋体" w:hint="default"/>
                <w:spacing w:val="-46"/>
                <w:sz w:val="18"/>
                <w:szCs w:val="18"/>
              </w:rPr>
              <w:t> </w:t>
            </w:r>
            <w:r>
              <w:rPr>
                <w:rFonts w:ascii="宋体" w:hAnsi="宋体" w:cs="宋体" w:eastAsia="宋体" w:hint="default"/>
                <w:sz w:val="18"/>
                <w:szCs w:val="18"/>
              </w:rPr>
              <w:t>201</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投资管理咨询行业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吉隆瑞信投资有限公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吉隆县吉隆镇口岸管 理委员会办公楼企业 服务中心</w:t>
            </w:r>
            <w:r>
              <w:rPr>
                <w:rFonts w:ascii="宋体" w:hAnsi="宋体" w:cs="宋体" w:eastAsia="宋体" w:hint="default"/>
                <w:spacing w:val="-46"/>
                <w:sz w:val="18"/>
                <w:szCs w:val="18"/>
              </w:rPr>
              <w:t> </w:t>
            </w:r>
            <w:r>
              <w:rPr>
                <w:rFonts w:ascii="宋体" w:hAnsi="宋体" w:cs="宋体" w:eastAsia="宋体" w:hint="default"/>
                <w:sz w:val="18"/>
                <w:szCs w:val="18"/>
              </w:rPr>
              <w:t>203</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投资管理咨询行业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line="240" w:lineRule="auto" w:before="2"/>
        <w:rPr>
          <w:rFonts w:ascii="宋体" w:hAnsi="宋体" w:cs="宋体" w:eastAsia="宋体" w:hint="default"/>
          <w:b/>
          <w:bCs/>
          <w:sz w:val="19"/>
          <w:szCs w:val="19"/>
        </w:rPr>
      </w:pPr>
    </w:p>
    <w:p>
      <w:pPr>
        <w:spacing w:before="35"/>
        <w:ind w:left="154" w:right="1129" w:firstLine="0"/>
        <w:jc w:val="left"/>
        <w:rPr>
          <w:rFonts w:ascii="宋体" w:hAnsi="宋体" w:cs="宋体" w:eastAsia="宋体" w:hint="default"/>
          <w:sz w:val="21"/>
          <w:szCs w:val="21"/>
        </w:rPr>
      </w:pPr>
      <w:bookmarkStart w:name="（2）重要的非全资子公司" w:id="302"/>
      <w:bookmarkEnd w:id="30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上海海隆宜通信息技术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-15,891.29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951,762.08</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上海华钟计算机软件开 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-4,824,606.75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10,662,522.14</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重要非全资子公司的主要财务信息" w:id="303"/>
      <w:bookmarkEnd w:id="30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上海海 隆宜通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2,137,6</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66.36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115,598</w:t>
            </w:r>
          </w:p>
          <w:p>
            <w:pPr>
              <w:pStyle w:val="TableParagraph"/>
              <w:spacing w:line="240" w:lineRule="auto" w:before="77"/>
              <w:ind w:left="433" w:right="0"/>
              <w:jc w:val="left"/>
              <w:rPr>
                <w:rFonts w:ascii="宋体" w:hAnsi="宋体" w:cs="宋体" w:eastAsia="宋体" w:hint="default"/>
                <w:sz w:val="18"/>
                <w:szCs w:val="18"/>
              </w:rPr>
            </w:pPr>
            <w:r>
              <w:rPr>
                <w:rFonts w:ascii="宋体"/>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2,253,2</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64.55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138,237</w:t>
            </w:r>
          </w:p>
          <w:p>
            <w:pPr>
              <w:pStyle w:val="TableParagraph"/>
              <w:spacing w:line="240" w:lineRule="auto" w:before="77"/>
              <w:ind w:left="434" w:right="0"/>
              <w:jc w:val="left"/>
              <w:rPr>
                <w:rFonts w:ascii="宋体" w:hAnsi="宋体" w:cs="宋体" w:eastAsia="宋体" w:hint="default"/>
                <w:sz w:val="18"/>
                <w:szCs w:val="18"/>
              </w:rPr>
            </w:pPr>
            <w:r>
              <w:rPr>
                <w:rFonts w:ascii="宋体"/>
                <w:sz w:val="18"/>
              </w:rPr>
              <w:t>.71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138,237</w:t>
            </w:r>
          </w:p>
          <w:p>
            <w:pPr>
              <w:pStyle w:val="TableParagraph"/>
              <w:spacing w:line="240" w:lineRule="auto" w:before="77"/>
              <w:ind w:left="431" w:right="0"/>
              <w:jc w:val="left"/>
              <w:rPr>
                <w:rFonts w:ascii="宋体" w:hAnsi="宋体" w:cs="宋体" w:eastAsia="宋体" w:hint="default"/>
                <w:sz w:val="18"/>
                <w:szCs w:val="18"/>
              </w:rPr>
            </w:pPr>
            <w:r>
              <w:rPr>
                <w:rFonts w:ascii="宋体"/>
                <w:sz w:val="18"/>
              </w:rPr>
              <w:t>.71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2,419,0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56.58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201,534</w:t>
            </w:r>
          </w:p>
          <w:p>
            <w:pPr>
              <w:pStyle w:val="TableParagraph"/>
              <w:spacing w:line="240" w:lineRule="auto" w:before="77"/>
              <w:ind w:left="431" w:right="0"/>
              <w:jc w:val="left"/>
              <w:rPr>
                <w:rFonts w:ascii="宋体" w:hAnsi="宋体" w:cs="宋体" w:eastAsia="宋体" w:hint="default"/>
                <w:sz w:val="18"/>
                <w:szCs w:val="18"/>
              </w:rPr>
            </w:pPr>
            <w:r>
              <w:rPr>
                <w:rFonts w:ascii="宋体"/>
                <w:sz w:val="18"/>
              </w:rPr>
              <w:t>.51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2,620,5</w:t>
            </w:r>
          </w:p>
          <w:p>
            <w:pPr>
              <w:pStyle w:val="TableParagraph"/>
              <w:spacing w:line="240" w:lineRule="auto" w:before="77"/>
              <w:ind w:left="228" w:right="0"/>
              <w:jc w:val="center"/>
              <w:rPr>
                <w:rFonts w:ascii="宋体" w:hAnsi="宋体" w:cs="宋体" w:eastAsia="宋体" w:hint="default"/>
                <w:sz w:val="18"/>
                <w:szCs w:val="18"/>
              </w:rPr>
            </w:pPr>
            <w:r>
              <w:rPr>
                <w:rFonts w:ascii="宋体"/>
                <w:sz w:val="18"/>
              </w:rPr>
              <w:t>91.09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470,250</w:t>
            </w:r>
          </w:p>
          <w:p>
            <w:pPr>
              <w:pStyle w:val="TableParagraph"/>
              <w:spacing w:line="240" w:lineRule="auto" w:before="77"/>
              <w:ind w:left="434" w:right="0"/>
              <w:jc w:val="left"/>
              <w:rPr>
                <w:rFonts w:ascii="宋体" w:hAnsi="宋体" w:cs="宋体" w:eastAsia="宋体" w:hint="default"/>
                <w:sz w:val="18"/>
                <w:szCs w:val="18"/>
              </w:rPr>
            </w:pPr>
            <w:r>
              <w:rPr>
                <w:rFonts w:ascii="宋体"/>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470,250</w:t>
            </w:r>
          </w:p>
          <w:p>
            <w:pPr>
              <w:pStyle w:val="TableParagraph"/>
              <w:spacing w:line="240" w:lineRule="auto" w:before="77"/>
              <w:ind w:left="433" w:right="0"/>
              <w:jc w:val="left"/>
              <w:rPr>
                <w:rFonts w:ascii="宋体" w:hAnsi="宋体" w:cs="宋体" w:eastAsia="宋体" w:hint="default"/>
                <w:sz w:val="18"/>
                <w:szCs w:val="18"/>
              </w:rPr>
            </w:pPr>
            <w:r>
              <w:rPr>
                <w:rFonts w:ascii="宋体"/>
                <w:sz w:val="18"/>
              </w:rPr>
              <w:t>.27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上海华 钟计算 机软件 开发有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25,901,</w:t>
            </w:r>
          </w:p>
          <w:p>
            <w:pPr>
              <w:pStyle w:val="TableParagraph"/>
              <w:spacing w:line="240" w:lineRule="auto" w:before="77"/>
              <w:ind w:left="164" w:right="0"/>
              <w:jc w:val="left"/>
              <w:rPr>
                <w:rFonts w:ascii="宋体" w:hAnsi="宋体" w:cs="宋体" w:eastAsia="宋体" w:hint="default"/>
                <w:sz w:val="18"/>
                <w:szCs w:val="18"/>
              </w:rPr>
            </w:pPr>
            <w:r>
              <w:rPr>
                <w:rFonts w:ascii="宋体"/>
                <w:sz w:val="18"/>
              </w:rPr>
              <w:t>215.39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1,195,9</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64.40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27,097,</w:t>
            </w:r>
          </w:p>
          <w:p>
            <w:pPr>
              <w:pStyle w:val="TableParagraph"/>
              <w:spacing w:line="240" w:lineRule="auto" w:before="77"/>
              <w:ind w:left="163" w:right="0"/>
              <w:jc w:val="left"/>
              <w:rPr>
                <w:rFonts w:ascii="宋体" w:hAnsi="宋体" w:cs="宋体" w:eastAsia="宋体" w:hint="default"/>
                <w:sz w:val="18"/>
                <w:szCs w:val="18"/>
              </w:rPr>
            </w:pPr>
            <w:r>
              <w:rPr>
                <w:rFonts w:ascii="宋体"/>
                <w:sz w:val="18"/>
              </w:rPr>
              <w:t>179.79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5,128,9</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30.52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208,000</w:t>
            </w:r>
          </w:p>
          <w:p>
            <w:pPr>
              <w:pStyle w:val="TableParagraph"/>
              <w:spacing w:line="240" w:lineRule="auto" w:before="77"/>
              <w:ind w:left="432"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5,336,9</w:t>
            </w:r>
          </w:p>
          <w:p>
            <w:pPr>
              <w:pStyle w:val="TableParagraph"/>
              <w:spacing w:line="240" w:lineRule="auto" w:before="77"/>
              <w:ind w:left="228" w:right="0"/>
              <w:jc w:val="center"/>
              <w:rPr>
                <w:rFonts w:ascii="宋体" w:hAnsi="宋体" w:cs="宋体" w:eastAsia="宋体" w:hint="default"/>
                <w:sz w:val="18"/>
                <w:szCs w:val="18"/>
              </w:rPr>
            </w:pPr>
            <w:r>
              <w:rPr>
                <w:rFonts w:ascii="宋体"/>
                <w:sz w:val="18"/>
              </w:rPr>
              <w:t>30.52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30,800,</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288.90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1,930,8</w:t>
            </w:r>
          </w:p>
          <w:p>
            <w:pPr>
              <w:pStyle w:val="TableParagraph"/>
              <w:spacing w:line="240" w:lineRule="auto" w:before="77"/>
              <w:ind w:left="228" w:right="0"/>
              <w:jc w:val="center"/>
              <w:rPr>
                <w:rFonts w:ascii="宋体" w:hAnsi="宋体" w:cs="宋体" w:eastAsia="宋体" w:hint="default"/>
                <w:sz w:val="18"/>
                <w:szCs w:val="18"/>
              </w:rPr>
            </w:pPr>
            <w:r>
              <w:rPr>
                <w:rFonts w:ascii="宋体"/>
                <w:sz w:val="18"/>
              </w:rPr>
              <w:t>85.74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32,731,</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174.64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1,124,7</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90.52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1,124,7</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90.52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8"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918"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上海海隆宜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5,302,349.3</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9" w:right="0"/>
              <w:jc w:val="left"/>
              <w:rPr>
                <w:rFonts w:ascii="宋体" w:hAnsi="宋体" w:cs="宋体" w:eastAsia="宋体" w:hint="default"/>
                <w:sz w:val="18"/>
                <w:szCs w:val="18"/>
              </w:rPr>
            </w:pPr>
            <w:r>
              <w:rPr>
                <w:rFonts w:ascii="宋体"/>
                <w:sz w:val="18"/>
              </w:rPr>
              <w:t>-35,313.98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center"/>
              <w:rPr>
                <w:rFonts w:ascii="宋体" w:hAnsi="宋体" w:cs="宋体" w:eastAsia="宋体" w:hint="default"/>
                <w:sz w:val="18"/>
                <w:szCs w:val="18"/>
              </w:rPr>
            </w:pPr>
            <w:r>
              <w:rPr>
                <w:rFonts w:ascii="宋体"/>
                <w:sz w:val="18"/>
              </w:rPr>
              <w:t>-35,313.98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center"/>
              <w:rPr>
                <w:rFonts w:ascii="宋体" w:hAnsi="宋体" w:cs="宋体" w:eastAsia="宋体" w:hint="default"/>
                <w:sz w:val="18"/>
                <w:szCs w:val="18"/>
              </w:rPr>
            </w:pPr>
            <w:r>
              <w:rPr>
                <w:rFonts w:ascii="宋体"/>
                <w:sz w:val="18"/>
              </w:rPr>
              <w:t>-180,998.73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6,527,019.5</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-591,794.44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-591,794.44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center"/>
              <w:rPr>
                <w:rFonts w:ascii="宋体" w:hAnsi="宋体" w:cs="宋体" w:eastAsia="宋体" w:hint="default"/>
                <w:sz w:val="18"/>
                <w:szCs w:val="18"/>
              </w:rPr>
            </w:pPr>
            <w:r>
              <w:rPr>
                <w:rFonts w:ascii="宋体"/>
                <w:sz w:val="18"/>
              </w:rPr>
              <w:t>-49,091.84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上海华钟计 算机软件开 发有限公司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88,797,397.</w:t>
            </w:r>
          </w:p>
          <w:p>
            <w:pPr>
              <w:pStyle w:val="TableParagraph"/>
              <w:spacing w:line="240" w:lineRule="auto" w:before="76"/>
              <w:ind w:right="20"/>
              <w:jc w:val="right"/>
              <w:rPr>
                <w:rFonts w:ascii="宋体" w:hAnsi="宋体" w:cs="宋体" w:eastAsia="宋体" w:hint="default"/>
                <w:sz w:val="18"/>
                <w:szCs w:val="18"/>
              </w:rPr>
            </w:pPr>
            <w:r>
              <w:rPr>
                <w:rFonts w:ascii="宋体"/>
                <w:sz w:val="18"/>
              </w:rPr>
              <w:t>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-9,846,134.</w:t>
            </w:r>
          </w:p>
          <w:p>
            <w:pPr>
              <w:pStyle w:val="TableParagraph"/>
              <w:spacing w:line="240" w:lineRule="auto" w:before="76"/>
              <w:ind w:right="20"/>
              <w:jc w:val="right"/>
              <w:rPr>
                <w:rFonts w:ascii="宋体" w:hAnsi="宋体" w:cs="宋体" w:eastAsia="宋体" w:hint="default"/>
                <w:sz w:val="18"/>
                <w:szCs w:val="18"/>
              </w:rPr>
            </w:pPr>
            <w:r>
              <w:rPr>
                <w:rFonts w:ascii="宋体"/>
                <w:sz w:val="18"/>
              </w:rPr>
              <w:t>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-9,846,134.</w:t>
            </w:r>
          </w:p>
          <w:p>
            <w:pPr>
              <w:pStyle w:val="TableParagraph"/>
              <w:spacing w:line="240" w:lineRule="auto" w:before="76"/>
              <w:ind w:right="20"/>
              <w:jc w:val="right"/>
              <w:rPr>
                <w:rFonts w:ascii="宋体" w:hAnsi="宋体" w:cs="宋体" w:eastAsia="宋体" w:hint="default"/>
                <w:sz w:val="18"/>
                <w:szCs w:val="18"/>
              </w:rPr>
            </w:pPr>
            <w:r>
              <w:rPr>
                <w:rFonts w:ascii="宋体"/>
                <w:sz w:val="18"/>
              </w:rPr>
              <w:t>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3,523,623.6</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102,524,728</w:t>
            </w:r>
          </w:p>
          <w:p>
            <w:pPr>
              <w:pStyle w:val="TableParagraph"/>
              <w:spacing w:line="240" w:lineRule="auto" w:before="76"/>
              <w:ind w:right="20"/>
              <w:jc w:val="right"/>
              <w:rPr>
                <w:rFonts w:ascii="宋体" w:hAnsi="宋体" w:cs="宋体" w:eastAsia="宋体" w:hint="default"/>
                <w:sz w:val="18"/>
                <w:szCs w:val="18"/>
              </w:rPr>
            </w:pPr>
            <w:r>
              <w:rPr>
                <w:rFonts w:ascii="宋体"/>
                <w:sz w:val="18"/>
              </w:rPr>
              <w:t>.71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12,657.11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12,657.11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-1,414,785.</w:t>
            </w:r>
          </w:p>
          <w:p>
            <w:pPr>
              <w:pStyle w:val="TableParagraph"/>
              <w:spacing w:line="240" w:lineRule="auto" w:before="76"/>
              <w:ind w:right="20"/>
              <w:jc w:val="right"/>
              <w:rPr>
                <w:rFonts w:ascii="宋体" w:hAnsi="宋体" w:cs="宋体" w:eastAsia="宋体" w:hint="default"/>
                <w:sz w:val="18"/>
                <w:szCs w:val="18"/>
              </w:rPr>
            </w:pPr>
            <w:r>
              <w:rPr>
                <w:rFonts w:ascii="宋体"/>
                <w:sz w:val="18"/>
              </w:rPr>
              <w:t>62</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在合营安排或联营企业中的权益" w:id="304"/>
      <w:bookmarkEnd w:id="304"/>
      <w:r>
        <w:rPr/>
      </w:r>
      <w:r>
        <w:rPr>
          <w:rFonts w:ascii="宋体" w:hAnsi="宋体" w:cs="宋体" w:eastAsia="宋体"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上重要的合营企业和联营企业的汇总财务信息" w:id="305"/>
      <w:bookmarkEnd w:id="30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15,080,036.90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-289,826.10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-289,826.10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十、与金融工具相关的风险" w:id="306"/>
      <w:bookmarkEnd w:id="306"/>
      <w:r>
        <w:rPr>
          <w:b w:val="0"/>
          <w:bCs w:val="0"/>
        </w:rPr>
      </w:r>
      <w:r>
        <w:rPr/>
        <w:t>十、与金融工具相关的风险</w:t>
      </w:r>
      <w:r>
        <w:rPr>
          <w:b w:val="0"/>
          <w:bCs w:val="0"/>
        </w:rPr>
      </w:r>
    </w:p>
    <w:p>
      <w:pPr>
        <w:spacing w:line="240" w:lineRule="auto" w:before="10"/>
        <w:rPr>
          <w:rFonts w:ascii="宋体" w:hAnsi="宋体" w:cs="宋体" w:eastAsia="宋体" w:hint="default"/>
          <w:b/>
          <w:bCs/>
          <w:sz w:val="32"/>
          <w:szCs w:val="32"/>
        </w:rPr>
      </w:pPr>
    </w:p>
    <w:p>
      <w:pPr>
        <w:spacing w:line="350" w:lineRule="auto" w:before="0"/>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本公司从事风险管理的目标是在风险和收益之间取得适当的平衡，将风险对本公司经营业绩的负面影</w:t>
      </w:r>
      <w:r>
        <w:rPr>
          <w:rFonts w:ascii="宋体" w:hAnsi="宋体" w:cs="宋体" w:eastAsia="宋体" w:hint="default"/>
          <w:sz w:val="21"/>
          <w:szCs w:val="21"/>
        </w:rPr>
        <w:t> </w:t>
      </w:r>
      <w:r>
        <w:rPr>
          <w:rFonts w:ascii="宋体" w:hAnsi="宋体" w:cs="宋体" w:eastAsia="宋体" w:hint="default"/>
          <w:spacing w:val="-1"/>
          <w:sz w:val="21"/>
          <w:szCs w:val="21"/>
        </w:rPr>
        <w:t>响降低到最低水平，使股东及其他权益投资者的利益最大化。基于该风险管理目标，本公司风险管理的基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本策略是确定和分析本公司所面临的各种风险，建立适当的风险承受底线和进行风险管理，并及时可靠地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对各种风险进行监督，将风险控制在限定的范围内。</w:t>
      </w:r>
    </w:p>
    <w:p>
      <w:pPr>
        <w:spacing w:before="28"/>
        <w:ind w:left="154" w:right="1129" w:firstLine="0"/>
        <w:jc w:val="left"/>
        <w:rPr>
          <w:rFonts w:ascii="宋体" w:hAnsi="宋体" w:cs="宋体" w:eastAsia="宋体" w:hint="default"/>
          <w:sz w:val="21"/>
          <w:szCs w:val="21"/>
        </w:rPr>
      </w:pPr>
      <w:bookmarkStart w:name="(一) 信用风险" w:id="307"/>
      <w:bookmarkEnd w:id="307"/>
      <w:r>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9"/>
          <w:sz w:val="21"/>
          <w:szCs w:val="21"/>
        </w:rPr>
        <w:t> </w:t>
      </w:r>
      <w:r>
        <w:rPr>
          <w:rFonts w:ascii="宋体" w:hAnsi="宋体" w:cs="宋体" w:eastAsia="宋体" w:hint="default"/>
          <w:b/>
          <w:bCs/>
          <w:sz w:val="21"/>
          <w:szCs w:val="21"/>
        </w:rPr>
        <w:t>信用风险</w:t>
      </w:r>
      <w:r>
        <w:rPr>
          <w:rFonts w:ascii="宋体" w:hAnsi="宋体" w:cs="宋体" w:eastAsia="宋体" w:hint="default"/>
          <w:sz w:val="21"/>
          <w:szCs w:val="21"/>
        </w:rPr>
      </w:r>
    </w:p>
    <w:p>
      <w:pPr>
        <w:spacing w:line="348" w:lineRule="auto" w:before="126"/>
        <w:ind w:left="573" w:right="1129" w:firstLine="0"/>
        <w:jc w:val="left"/>
        <w:rPr>
          <w:rFonts w:ascii="宋体" w:hAnsi="宋体" w:cs="宋体" w:eastAsia="宋体" w:hint="default"/>
          <w:sz w:val="21"/>
          <w:szCs w:val="21"/>
        </w:rPr>
      </w:pPr>
      <w:r>
        <w:rPr>
          <w:rFonts w:ascii="宋体" w:hAnsi="宋体" w:cs="宋体" w:eastAsia="宋体" w:hint="default"/>
          <w:sz w:val="21"/>
          <w:szCs w:val="21"/>
        </w:rPr>
        <w:t>信用风险，是指金融工具的一方不履行义务，造成另一方发生财务损失的风险。 </w:t>
      </w:r>
      <w:r>
        <w:rPr>
          <w:rFonts w:ascii="宋体" w:hAnsi="宋体" w:cs="宋体" w:eastAsia="宋体" w:hint="default"/>
          <w:spacing w:val="-1"/>
          <w:sz w:val="21"/>
          <w:szCs w:val="21"/>
        </w:rPr>
        <w:t>本公司的信用风险主要与应收款项有关。本公司仅与经认可的、信誉良好的第三方进行交易。按照本</w:t>
      </w:r>
    </w:p>
    <w:p>
      <w:pPr>
        <w:spacing w:line="350" w:lineRule="auto" w:before="30"/>
        <w:ind w:left="153" w:right="1129" w:firstLine="0"/>
        <w:jc w:val="left"/>
        <w:rPr>
          <w:rFonts w:ascii="宋体" w:hAnsi="宋体" w:cs="宋体" w:eastAsia="宋体" w:hint="default"/>
          <w:sz w:val="21"/>
          <w:szCs w:val="21"/>
        </w:rPr>
      </w:pPr>
      <w:r>
        <w:rPr>
          <w:rFonts w:ascii="宋体" w:hAnsi="宋体" w:cs="宋体" w:eastAsia="宋体" w:hint="default"/>
          <w:spacing w:val="-1"/>
          <w:sz w:val="21"/>
          <w:szCs w:val="21"/>
        </w:rPr>
        <w:t>公司的政策，需对所有要求采用信用方式进行交易的客户进行信用审核。另外，本公司对应收账款余额进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行持续监控，以确保本公司不致面临重大坏账风险。</w:t>
      </w:r>
    </w:p>
    <w:p>
      <w:pPr>
        <w:spacing w:before="28"/>
        <w:ind w:left="154" w:right="1129" w:firstLine="0"/>
        <w:jc w:val="left"/>
        <w:rPr>
          <w:rFonts w:ascii="宋体" w:hAnsi="宋体" w:cs="宋体" w:eastAsia="宋体" w:hint="default"/>
          <w:sz w:val="21"/>
          <w:szCs w:val="21"/>
        </w:rPr>
      </w:pPr>
      <w:bookmarkStart w:name="(二) 市场风险" w:id="308"/>
      <w:bookmarkEnd w:id="308"/>
      <w:r>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9"/>
          <w:sz w:val="21"/>
          <w:szCs w:val="21"/>
        </w:rPr>
        <w:t> </w:t>
      </w:r>
      <w:r>
        <w:rPr>
          <w:rFonts w:ascii="宋体" w:hAnsi="宋体" w:cs="宋体" w:eastAsia="宋体" w:hint="default"/>
          <w:b/>
          <w:bCs/>
          <w:sz w:val="21"/>
          <w:szCs w:val="21"/>
        </w:rPr>
        <w:t>市场风险</w:t>
      </w:r>
      <w:r>
        <w:rPr>
          <w:rFonts w:ascii="宋体" w:hAnsi="宋体" w:cs="宋体" w:eastAsia="宋体" w:hint="default"/>
          <w:sz w:val="21"/>
          <w:szCs w:val="21"/>
        </w:rPr>
      </w:r>
    </w:p>
    <w:p>
      <w:pPr>
        <w:spacing w:line="350" w:lineRule="auto" w:before="125"/>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市场风险，是指金融工具的公允价值或未来现金流量因市场价格变动而发生波动的风险，包括利率风</w:t>
      </w:r>
      <w:r>
        <w:rPr>
          <w:rFonts w:ascii="宋体" w:hAnsi="宋体" w:cs="宋体" w:eastAsia="宋体" w:hint="default"/>
          <w:sz w:val="21"/>
          <w:szCs w:val="21"/>
        </w:rPr>
        <w:t> 险、汇率风险和其他价格风险。</w:t>
      </w:r>
    </w:p>
    <w:p>
      <w:pPr>
        <w:spacing w:before="28"/>
        <w:ind w:left="469" w:right="1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）利率风险</w:t>
      </w:r>
    </w:p>
    <w:p>
      <w:pPr>
        <w:spacing w:after="0"/>
        <w:jc w:val="left"/>
        <w:rPr>
          <w:rFonts w:ascii="宋体" w:hAnsi="宋体" w:cs="宋体" w:eastAsia="宋体" w:hint="default"/>
          <w:sz w:val="21"/>
          <w:szCs w:val="21"/>
        </w:rPr>
        <w:sectPr>
          <w:pgSz w:w="11910" w:h="16840"/>
          <w:pgMar w:header="918" w:footer="1019" w:top="1100" w:bottom="1200" w:left="980" w:right="0"/>
        </w:sectPr>
      </w:pPr>
    </w:p>
    <w:p>
      <w:pPr>
        <w:spacing w:line="240" w:lineRule="auto" w:before="10"/>
        <w:rPr>
          <w:rFonts w:ascii="宋体" w:hAnsi="宋体" w:cs="宋体" w:eastAsia="宋体" w:hint="default"/>
          <w:sz w:val="29"/>
          <w:szCs w:val="29"/>
        </w:rPr>
      </w:pPr>
    </w:p>
    <w:p>
      <w:pPr>
        <w:spacing w:line="348" w:lineRule="auto" w:before="35"/>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利率风险，是指金融工具的公允价值或未来现金流量因市场利率变动而发生波动的风险。本公司面临</w:t>
      </w:r>
      <w:r>
        <w:rPr>
          <w:rFonts w:ascii="宋体" w:hAnsi="宋体" w:cs="宋体" w:eastAsia="宋体" w:hint="default"/>
          <w:sz w:val="21"/>
          <w:szCs w:val="21"/>
        </w:rPr>
        <w:t> 的市场风险主要与本公司以浮动利率计息的借款有关。</w:t>
      </w:r>
    </w:p>
    <w:p>
      <w:pPr>
        <w:spacing w:line="350" w:lineRule="auto" w:before="31"/>
        <w:ind w:left="153" w:right="1132"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8"/>
          <w:sz w:val="21"/>
          <w:szCs w:val="21"/>
        </w:rPr>
        <w:t>日，公司短期借款折合人民币共计</w:t>
      </w:r>
      <w:r>
        <w:rPr>
          <w:rFonts w:ascii="宋体" w:hAnsi="宋体" w:cs="宋体" w:eastAsia="宋体" w:hint="default"/>
          <w:spacing w:val="-54"/>
          <w:sz w:val="21"/>
          <w:szCs w:val="21"/>
        </w:rPr>
        <w:t> </w:t>
      </w:r>
      <w:r>
        <w:rPr>
          <w:rFonts w:ascii="宋体" w:hAnsi="宋体" w:cs="宋体" w:eastAsia="宋体" w:hint="default"/>
          <w:sz w:val="21"/>
          <w:szCs w:val="21"/>
        </w:rPr>
        <w:t>7,719,194.00</w:t>
      </w:r>
      <w:r>
        <w:rPr>
          <w:rFonts w:ascii="宋体" w:hAnsi="宋体" w:cs="宋体" w:eastAsia="宋体" w:hint="default"/>
          <w:spacing w:val="-53"/>
          <w:sz w:val="21"/>
          <w:szCs w:val="21"/>
        </w:rPr>
        <w:t> </w:t>
      </w:r>
      <w:r>
        <w:rPr>
          <w:rFonts w:ascii="宋体" w:hAnsi="宋体" w:cs="宋体" w:eastAsia="宋体" w:hint="default"/>
          <w:spacing w:val="-8"/>
          <w:sz w:val="21"/>
          <w:szCs w:val="21"/>
        </w:rPr>
        <w:t>元，在其他变量不变的假设下，</w:t>
      </w:r>
      <w:r>
        <w:rPr>
          <w:rFonts w:ascii="宋体" w:hAnsi="宋体" w:cs="宋体" w:eastAsia="宋体" w:hint="default"/>
          <w:sz w:val="21"/>
          <w:szCs w:val="21"/>
        </w:rPr>
        <w:t> 利率发生合理、可能的</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变动时，将不会对公司的营业利润和股东权益产生重大的影响。</w:t>
      </w:r>
    </w:p>
    <w:p>
      <w:pPr>
        <w:spacing w:line="350" w:lineRule="auto" w:before="28"/>
        <w:ind w:left="573" w:right="1129" w:hanging="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）外汇风险 </w:t>
      </w:r>
      <w:r>
        <w:rPr>
          <w:rFonts w:ascii="宋体" w:hAnsi="宋体" w:cs="宋体" w:eastAsia="宋体" w:hint="default"/>
          <w:spacing w:val="-1"/>
          <w:sz w:val="21"/>
          <w:szCs w:val="21"/>
        </w:rPr>
        <w:t>外汇风险，是指金融工具的公允价值或未来现金流量因外汇汇率变动而发生波动的风险。本公司面临</w:t>
      </w:r>
    </w:p>
    <w:p>
      <w:pPr>
        <w:spacing w:line="350" w:lineRule="auto" w:before="28"/>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的汇率变动的风险主要与公司外币货币性资产、负债及境外经营实体有关。本公司尽可能将外币收入与外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币支出相匹配以降低外汇风险。本公司本期与中信银行签订了总额为日元</w:t>
      </w:r>
      <w:r>
        <w:rPr>
          <w:rFonts w:ascii="宋体" w:hAnsi="宋体" w:cs="宋体" w:eastAsia="宋体" w:hint="default"/>
          <w:spacing w:val="-49"/>
          <w:sz w:val="21"/>
          <w:szCs w:val="21"/>
        </w:rPr>
        <w:t> </w:t>
      </w:r>
      <w:r>
        <w:rPr>
          <w:rFonts w:ascii="宋体" w:hAnsi="宋体" w:cs="宋体" w:eastAsia="宋体" w:hint="default"/>
          <w:spacing w:val="-1"/>
          <w:sz w:val="21"/>
          <w:szCs w:val="21"/>
        </w:rPr>
        <w:t>30</w:t>
      </w:r>
      <w:r>
        <w:rPr>
          <w:rFonts w:ascii="宋体" w:hAnsi="宋体" w:cs="宋体" w:eastAsia="宋体" w:hint="default"/>
          <w:spacing w:val="-49"/>
          <w:sz w:val="21"/>
          <w:szCs w:val="21"/>
        </w:rPr>
        <w:t> </w:t>
      </w:r>
      <w:r>
        <w:rPr>
          <w:rFonts w:ascii="宋体" w:hAnsi="宋体" w:cs="宋体" w:eastAsia="宋体" w:hint="default"/>
          <w:spacing w:val="-1"/>
          <w:sz w:val="21"/>
          <w:szCs w:val="21"/>
        </w:rPr>
        <w:t>亿元的远期远期结售汇合同，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锁定汇率，降低外汇变动风险。</w:t>
      </w:r>
    </w:p>
    <w:p>
      <w:pPr>
        <w:spacing w:line="348" w:lineRule="auto" w:before="28"/>
        <w:ind w:left="153" w:right="3403" w:firstLine="420"/>
        <w:jc w:val="left"/>
        <w:rPr>
          <w:rFonts w:ascii="宋体" w:hAnsi="宋体" w:cs="宋体" w:eastAsia="宋体" w:hint="default"/>
          <w:sz w:val="21"/>
          <w:szCs w:val="21"/>
        </w:rPr>
      </w:pPr>
      <w:r>
        <w:rPr>
          <w:rFonts w:ascii="宋体" w:hAnsi="宋体" w:cs="宋体" w:eastAsia="宋体" w:hint="default"/>
          <w:sz w:val="21"/>
          <w:szCs w:val="21"/>
        </w:rPr>
        <w:t>公司期末外币金融资产和外币金融负债列示见本附注五（四十四）之说明。 </w:t>
      </w:r>
      <w:bookmarkStart w:name="(三) 流动性风险" w:id="309"/>
      <w:bookmarkEnd w:id="309"/>
      <w:r>
        <w:rPr>
          <w:rFonts w:ascii="宋体" w:hAnsi="宋体" w:cs="宋体" w:eastAsia="宋体" w:hint="default"/>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流动性风险</w:t>
      </w:r>
      <w:r>
        <w:rPr>
          <w:rFonts w:ascii="宋体" w:hAnsi="宋体" w:cs="宋体" w:eastAsia="宋体" w:hint="default"/>
          <w:sz w:val="21"/>
          <w:szCs w:val="21"/>
        </w:rPr>
      </w:r>
    </w:p>
    <w:p>
      <w:pPr>
        <w:spacing w:line="350" w:lineRule="auto" w:before="31"/>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流动风险，是指企业在履行以交付现金或其他金融资产的方式结算的义务时发生资金短缺的风险。本</w:t>
      </w:r>
      <w:r>
        <w:rPr>
          <w:rFonts w:ascii="宋体" w:hAnsi="宋体" w:cs="宋体" w:eastAsia="宋体" w:hint="default"/>
          <w:sz w:val="21"/>
          <w:szCs w:val="21"/>
        </w:rPr>
        <w:t> </w:t>
      </w:r>
      <w:r>
        <w:rPr>
          <w:rFonts w:ascii="宋体" w:hAnsi="宋体" w:cs="宋体" w:eastAsia="宋体" w:hint="default"/>
          <w:spacing w:val="-1"/>
          <w:sz w:val="21"/>
          <w:szCs w:val="21"/>
        </w:rPr>
        <w:t>公司的政策是确保拥有充足的现金以偿还到期债务。流动性风险由本公司的财务部门集中控制。财务部门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通过监控现金余额、可随时变现的有价证券以及对未来 </w:t>
      </w:r>
      <w:r>
        <w:rPr>
          <w:rFonts w:ascii="宋体" w:hAnsi="宋体" w:cs="宋体" w:eastAsia="宋体" w:hint="default"/>
          <w:sz w:val="21"/>
          <w:szCs w:val="21"/>
        </w:rPr>
        <w:t>12</w:t>
      </w:r>
      <w:r>
        <w:rPr>
          <w:rFonts w:ascii="宋体" w:hAnsi="宋体" w:cs="宋体" w:eastAsia="宋体" w:hint="default"/>
          <w:spacing w:val="-23"/>
          <w:sz w:val="21"/>
          <w:szCs w:val="21"/>
        </w:rPr>
        <w:t> </w:t>
      </w:r>
      <w:r>
        <w:rPr>
          <w:rFonts w:ascii="宋体" w:hAnsi="宋体" w:cs="宋体" w:eastAsia="宋体" w:hint="default"/>
          <w:sz w:val="21"/>
          <w:szCs w:val="21"/>
        </w:rPr>
        <w:t>个月现金流量的滚动预测，确保公司在所有合 理预测的情况下拥有充足的资金偿还债务。</w:t>
      </w:r>
    </w:p>
    <w:p>
      <w:pPr>
        <w:spacing w:line="348" w:lineRule="auto" w:before="28"/>
        <w:ind w:left="154" w:right="1131" w:firstLine="420"/>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z w:val="21"/>
          <w:szCs w:val="21"/>
        </w:rPr>
        <w:t>日，本公司资产负债率</w:t>
      </w:r>
      <w:r>
        <w:rPr>
          <w:rFonts w:ascii="宋体" w:hAnsi="宋体" w:cs="宋体" w:eastAsia="宋体" w:hint="default"/>
          <w:spacing w:val="-44"/>
          <w:sz w:val="21"/>
          <w:szCs w:val="21"/>
        </w:rPr>
        <w:t> </w:t>
      </w:r>
      <w:r>
        <w:rPr>
          <w:rFonts w:ascii="宋体" w:hAnsi="宋体" w:cs="宋体" w:eastAsia="宋体" w:hint="default"/>
          <w:sz w:val="21"/>
          <w:szCs w:val="21"/>
        </w:rPr>
        <w:t>5.05%</w:t>
      </w:r>
      <w:r>
        <w:rPr>
          <w:rFonts w:ascii="宋体" w:hAnsi="宋体" w:cs="宋体" w:eastAsia="宋体" w:hint="default"/>
          <w:sz w:val="21"/>
          <w:szCs w:val="21"/>
        </w:rPr>
        <w:t>，流动比率为</w:t>
      </w:r>
      <w:r>
        <w:rPr>
          <w:rFonts w:ascii="宋体" w:hAnsi="宋体" w:cs="宋体" w:eastAsia="宋体" w:hint="default"/>
          <w:spacing w:val="-44"/>
          <w:sz w:val="21"/>
          <w:szCs w:val="21"/>
        </w:rPr>
        <w:t> </w:t>
      </w:r>
      <w:r>
        <w:rPr>
          <w:rFonts w:ascii="宋体" w:hAnsi="宋体" w:cs="宋体" w:eastAsia="宋体" w:hint="default"/>
          <w:sz w:val="21"/>
          <w:szCs w:val="21"/>
        </w:rPr>
        <w:t>7.60</w:t>
      </w:r>
      <w:r>
        <w:rPr>
          <w:rFonts w:ascii="宋体" w:hAnsi="宋体" w:cs="宋体" w:eastAsia="宋体" w:hint="default"/>
          <w:sz w:val="21"/>
          <w:szCs w:val="21"/>
        </w:rPr>
        <w:t>，有充足的资金偿还债务，不 存在重大流动性风险。</w:t>
      </w:r>
    </w:p>
    <w:p>
      <w:pPr>
        <w:spacing w:line="240" w:lineRule="auto" w:before="6"/>
        <w:rPr>
          <w:rFonts w:ascii="宋体" w:hAnsi="宋体" w:cs="宋体" w:eastAsia="宋体" w:hint="default"/>
          <w:sz w:val="15"/>
          <w:szCs w:val="15"/>
        </w:rPr>
      </w:pPr>
    </w:p>
    <w:p>
      <w:pPr>
        <w:pStyle w:val="Heading2"/>
        <w:spacing w:line="240" w:lineRule="auto" w:before="0"/>
        <w:ind w:left="154" w:right="0"/>
        <w:jc w:val="both"/>
        <w:rPr>
          <w:b w:val="0"/>
          <w:bCs w:val="0"/>
        </w:rPr>
      </w:pPr>
      <w:bookmarkStart w:name="十一、公允价值的披露" w:id="310"/>
      <w:bookmarkEnd w:id="31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以公允价值计量的资产和负债的期末公允价值" w:id="311"/>
      <w:bookmarkEnd w:id="311"/>
      <w:r>
        <w:rPr/>
      </w:r>
      <w:r>
        <w:rPr>
          <w:rFonts w:ascii="宋体" w:hAnsi="宋体" w:cs="宋体" w:eastAsia="宋体"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计量且变动计入当期损 益的金融负债</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1,760,000.00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其中：远期结售汇合同</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持续和非持续第一层次公允价值计量项目市价的确定依据" w:id="312"/>
      <w:bookmarkEnd w:id="312"/>
      <w:r>
        <w:rPr/>
      </w:r>
      <w:r>
        <w:rPr>
          <w:rFonts w:ascii="宋体" w:hAnsi="宋体" w:cs="宋体" w:eastAsia="宋体"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273" w:lineRule="auto" w:before="0"/>
        <w:ind w:left="154" w:right="1129" w:firstLine="420"/>
        <w:jc w:val="left"/>
        <w:rPr>
          <w:rFonts w:ascii="宋体" w:hAnsi="宋体" w:cs="宋体" w:eastAsia="宋体" w:hint="default"/>
          <w:sz w:val="21"/>
          <w:szCs w:val="21"/>
        </w:rPr>
      </w:pPr>
      <w:r>
        <w:rPr>
          <w:rFonts w:ascii="宋体" w:hAnsi="宋体" w:cs="宋体" w:eastAsia="宋体" w:hint="default"/>
          <w:spacing w:val="3"/>
          <w:sz w:val="21"/>
          <w:szCs w:val="21"/>
        </w:rPr>
        <w:t>交易性金融负债期末公允价值是基于中信银行</w:t>
      </w:r>
      <w:r>
        <w:rPr>
          <w:rFonts w:ascii="宋体" w:hAnsi="宋体" w:cs="宋体" w:eastAsia="宋体" w:hint="default"/>
          <w:spacing w:val="3"/>
          <w:sz w:val="21"/>
          <w:szCs w:val="21"/>
        </w:rPr>
        <w:t>X-fund</w:t>
      </w:r>
      <w:r>
        <w:rPr>
          <w:rFonts w:ascii="宋体" w:hAnsi="宋体" w:cs="宋体" w:eastAsia="宋体" w:hint="default"/>
          <w:spacing w:val="3"/>
          <w:sz w:val="21"/>
          <w:szCs w:val="21"/>
        </w:rPr>
        <w:t>外汇报价系统</w:t>
      </w:r>
      <w:r>
        <w:rPr>
          <w:rFonts w:ascii="宋体" w:hAnsi="宋体" w:cs="宋体" w:eastAsia="宋体" w:hint="default"/>
          <w:spacing w:val="3"/>
          <w:sz w:val="21"/>
          <w:szCs w:val="21"/>
        </w:rPr>
        <w:t>2014-12-31</w:t>
      </w:r>
      <w:r>
        <w:rPr>
          <w:rFonts w:ascii="宋体" w:hAnsi="宋体" w:cs="宋体" w:eastAsia="宋体" w:hint="default"/>
          <w:spacing w:val="3"/>
          <w:sz w:val="21"/>
          <w:szCs w:val="21"/>
        </w:rPr>
        <w:t>外汇人民币市场收盘</w:t>
      </w:r>
      <w:r>
        <w:rPr>
          <w:rFonts w:ascii="宋体" w:hAnsi="宋体" w:cs="宋体" w:eastAsia="宋体" w:hint="default"/>
          <w:sz w:val="21"/>
          <w:szCs w:val="21"/>
        </w:rPr>
        <w:t> 价确定。</w:t>
      </w:r>
    </w:p>
    <w:p>
      <w:pPr>
        <w:spacing w:after="0" w:line="273" w:lineRule="auto"/>
        <w:jc w:val="left"/>
        <w:rPr>
          <w:rFonts w:ascii="宋体" w:hAnsi="宋体" w:cs="宋体" w:eastAsia="宋体" w:hint="default"/>
          <w:sz w:val="21"/>
          <w:szCs w:val="21"/>
        </w:rPr>
        <w:sectPr>
          <w:pgSz w:w="11910" w:h="16840"/>
          <w:pgMar w:header="918"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ind w:right="1129"/>
        <w:jc w:val="left"/>
        <w:rPr>
          <w:b w:val="0"/>
          <w:bCs w:val="0"/>
        </w:rPr>
      </w:pPr>
      <w:bookmarkStart w:name="十二、关联方及关联交易" w:id="313"/>
      <w:bookmarkEnd w:id="313"/>
      <w:r>
        <w:rPr>
          <w:b w:val="0"/>
          <w:bCs w:val="0"/>
        </w:rPr>
      </w:r>
      <w:r>
        <w:rPr/>
        <w:t>十二、关联方及关联交易</w:t>
      </w:r>
      <w:r>
        <w:rPr>
          <w:b w:val="0"/>
          <w:bCs w:val="0"/>
        </w:rPr>
      </w:r>
    </w:p>
    <w:p>
      <w:pPr>
        <w:spacing w:line="612" w:lineRule="exact" w:before="78"/>
        <w:ind w:left="573" w:right="1129" w:hanging="420"/>
        <w:jc w:val="left"/>
        <w:rPr>
          <w:rFonts w:ascii="宋体" w:hAnsi="宋体" w:cs="宋体" w:eastAsia="宋体" w:hint="default"/>
          <w:sz w:val="21"/>
          <w:szCs w:val="21"/>
        </w:rPr>
      </w:pPr>
      <w:bookmarkStart w:name="1、本企业的母公司情况" w:id="314"/>
      <w:bookmarkEnd w:id="314"/>
      <w:r>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本公司无控股公司，实际控制人为自然人包叔平先生，现任本公司董事长兼总经理，截止</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p>
    <w:p>
      <w:pPr>
        <w:spacing w:line="219"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日，包叔平先生本人及其接受其他股东的授权委托实际拥有本公司</w:t>
      </w:r>
      <w:r>
        <w:rPr>
          <w:rFonts w:ascii="宋体" w:hAnsi="宋体" w:cs="宋体" w:eastAsia="宋体" w:hint="default"/>
          <w:sz w:val="21"/>
          <w:szCs w:val="21"/>
        </w:rPr>
        <w:t>30.9962%</w:t>
      </w:r>
      <w:r>
        <w:rPr>
          <w:rFonts w:ascii="宋体" w:hAnsi="宋体" w:cs="宋体" w:eastAsia="宋体" w:hint="default"/>
          <w:sz w:val="21"/>
          <w:szCs w:val="21"/>
        </w:rPr>
        <w:t>的表决权。</w:t>
      </w:r>
    </w:p>
    <w:p>
      <w:pPr>
        <w:spacing w:line="535" w:lineRule="auto" w:before="78"/>
        <w:ind w:left="153" w:right="7603" w:firstLine="420"/>
        <w:jc w:val="left"/>
        <w:rPr>
          <w:rFonts w:ascii="宋体" w:hAnsi="宋体" w:cs="宋体" w:eastAsia="宋体" w:hint="default"/>
          <w:sz w:val="21"/>
          <w:szCs w:val="21"/>
        </w:rPr>
      </w:pPr>
      <w:r>
        <w:rPr>
          <w:rFonts w:ascii="宋体" w:hAnsi="宋体" w:cs="宋体" w:eastAsia="宋体" w:hint="default"/>
          <w:sz w:val="21"/>
          <w:szCs w:val="21"/>
        </w:rPr>
        <w:t>本企业最终控制方是包叔平。 </w:t>
      </w:r>
      <w:bookmarkStart w:name="2、本企业的子公司情况" w:id="315"/>
      <w:bookmarkEnd w:id="315"/>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532" w:lineRule="auto" w:before="81"/>
        <w:ind w:left="153" w:right="5083" w:firstLine="420"/>
        <w:jc w:val="left"/>
        <w:rPr>
          <w:rFonts w:ascii="宋体" w:hAnsi="宋体" w:cs="宋体" w:eastAsia="宋体" w:hint="default"/>
          <w:sz w:val="21"/>
          <w:szCs w:val="21"/>
        </w:rPr>
      </w:pPr>
      <w:r>
        <w:rPr>
          <w:rFonts w:ascii="宋体" w:hAnsi="宋体" w:cs="宋体" w:eastAsia="宋体" w:hint="default"/>
          <w:sz w:val="21"/>
          <w:szCs w:val="21"/>
        </w:rPr>
        <w:t>本企业子公司的情况详见附注七、在其他主体中的权益。 </w:t>
      </w:r>
      <w:bookmarkStart w:name="3、本企业合营和联营企业情况" w:id="316"/>
      <w:bookmarkEnd w:id="316"/>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07" w:lineRule="auto" w:before="83"/>
        <w:ind w:left="573" w:right="1129" w:firstLine="0"/>
        <w:jc w:val="left"/>
        <w:rPr>
          <w:rFonts w:ascii="宋体" w:hAnsi="宋体" w:cs="宋体" w:eastAsia="宋体" w:hint="default"/>
          <w:sz w:val="21"/>
          <w:szCs w:val="21"/>
        </w:rPr>
      </w:pPr>
      <w:r>
        <w:rPr>
          <w:rFonts w:ascii="宋体" w:hAnsi="宋体" w:cs="宋体" w:eastAsia="宋体" w:hint="default"/>
          <w:sz w:val="21"/>
          <w:szCs w:val="21"/>
        </w:rPr>
        <w:t>本企业重要的合营或联营企业详见附注七、在其他主体中的权益。 </w:t>
      </w:r>
      <w:r>
        <w:rPr>
          <w:rFonts w:ascii="宋体" w:hAnsi="宋体" w:cs="宋体" w:eastAsia="宋体" w:hint="default"/>
          <w:spacing w:val="-1"/>
          <w:sz w:val="21"/>
          <w:szCs w:val="21"/>
        </w:rPr>
        <w:t>本期与本公司发生关联方交易，或前期与本公司发生关联方交易形成余额的其他合营或联营企业情况</w:t>
      </w:r>
    </w:p>
    <w:p>
      <w:pPr>
        <w:spacing w:line="254"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如下：</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酷吧时代科技（北京）有限公司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厦门炫游网络科技有限公司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60" w:lineRule="exact" w:before="0"/>
        <w:ind w:left="574" w:right="1129" w:firstLine="0"/>
        <w:jc w:val="left"/>
        <w:rPr>
          <w:rFonts w:ascii="宋体" w:hAnsi="宋体" w:cs="宋体" w:eastAsia="宋体" w:hint="default"/>
          <w:sz w:val="21"/>
          <w:szCs w:val="21"/>
        </w:rPr>
      </w:pPr>
      <w:r>
        <w:rPr>
          <w:rFonts w:ascii="宋体" w:hAnsi="宋体" w:cs="宋体" w:eastAsia="宋体" w:hint="default"/>
          <w:sz w:val="21"/>
          <w:szCs w:val="21"/>
        </w:rPr>
        <w:t>公司控股子公司上海二三四五网络科技有限公司的全资子公司上海二三四五科技投资有限公司于</w:t>
      </w:r>
    </w:p>
    <w:p>
      <w:pPr>
        <w:spacing w:line="273" w:lineRule="auto" w:before="37"/>
        <w:ind w:left="573" w:right="1513" w:hanging="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月通过增资方式认购酷吧时代科技（北京）有限公司</w:t>
      </w:r>
      <w:r>
        <w:rPr>
          <w:rFonts w:ascii="宋体" w:hAnsi="宋体" w:cs="宋体" w:eastAsia="宋体" w:hint="default"/>
          <w:sz w:val="21"/>
          <w:szCs w:val="21"/>
        </w:rPr>
        <w:t>20%</w:t>
      </w:r>
      <w:r>
        <w:rPr>
          <w:rFonts w:ascii="宋体" w:hAnsi="宋体" w:cs="宋体" w:eastAsia="宋体" w:hint="default"/>
          <w:sz w:val="21"/>
          <w:szCs w:val="21"/>
        </w:rPr>
        <w:t>股权。 公司控股子公司上海二三四五网络科技有限公司的全资子公司上海二三四五科技投资有限公司于</w:t>
      </w:r>
    </w:p>
    <w:p>
      <w:pPr>
        <w:spacing w:before="7"/>
        <w:ind w:left="153" w:right="1129"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月通过增资方式认购厦门炫游网络科技有限公司</w:t>
      </w:r>
      <w:r>
        <w:rPr>
          <w:rFonts w:ascii="宋体" w:hAnsi="宋体" w:cs="宋体" w:eastAsia="宋体" w:hint="default"/>
          <w:sz w:val="21"/>
          <w:szCs w:val="21"/>
        </w:rPr>
        <w:t>27%</w:t>
      </w:r>
      <w:r>
        <w:rPr>
          <w:rFonts w:ascii="宋体" w:hAnsi="宋体" w:cs="宋体" w:eastAsia="宋体" w:hint="default"/>
          <w:sz w:val="21"/>
          <w:szCs w:val="21"/>
        </w:rPr>
        <w:t>股权。</w:t>
      </w:r>
    </w:p>
    <w:p>
      <w:pPr>
        <w:spacing w:line="240" w:lineRule="auto" w:before="11"/>
        <w:rPr>
          <w:rFonts w:ascii="宋体" w:hAnsi="宋体" w:cs="宋体" w:eastAsia="宋体" w:hint="default"/>
          <w:sz w:val="25"/>
          <w:szCs w:val="25"/>
        </w:rPr>
      </w:pPr>
    </w:p>
    <w:p>
      <w:pPr>
        <w:spacing w:before="0"/>
        <w:ind w:left="153" w:right="1129" w:firstLine="0"/>
        <w:jc w:val="left"/>
        <w:rPr>
          <w:rFonts w:ascii="宋体" w:hAnsi="宋体" w:cs="宋体" w:eastAsia="宋体" w:hint="default"/>
          <w:sz w:val="21"/>
          <w:szCs w:val="21"/>
        </w:rPr>
      </w:pPr>
      <w:bookmarkStart w:name="4、其他关联方情况" w:id="317"/>
      <w:bookmarkEnd w:id="317"/>
      <w:r>
        <w:rPr/>
      </w:r>
      <w:r>
        <w:rPr>
          <w:rFonts w:ascii="宋体" w:hAnsi="宋体" w:cs="宋体" w:eastAsia="宋体"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欧姆龙（中国）有限公司（注）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原持有本公司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以上股份股东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日本欧姆龙株式会社（注）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原持有本公司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以上股份的股东的实际控制人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以上股份的股东控制的企业</w:t>
            </w:r>
          </w:p>
        </w:tc>
      </w:tr>
    </w:tbl>
    <w:p>
      <w:pPr>
        <w:spacing w:line="260" w:lineRule="exact" w:before="0"/>
        <w:ind w:left="154" w:right="1129"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3" w:lineRule="auto" w:before="37"/>
        <w:ind w:left="153" w:right="1133" w:firstLine="31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月，公司实际控制人包叔平及其一致行动人完成了对欧姆龙（中国）有限公司所持有的 </w:t>
      </w:r>
      <w:r>
        <w:rPr>
          <w:rFonts w:ascii="宋体" w:hAnsi="宋体" w:cs="宋体" w:eastAsia="宋体" w:hint="default"/>
          <w:spacing w:val="-1"/>
          <w:sz w:val="21"/>
          <w:szCs w:val="21"/>
        </w:rPr>
        <w:t>本公司</w:t>
      </w:r>
      <w:r>
        <w:rPr>
          <w:rFonts w:ascii="宋体" w:hAnsi="宋体" w:cs="宋体" w:eastAsia="宋体" w:hint="default"/>
          <w:spacing w:val="-1"/>
          <w:sz w:val="21"/>
          <w:szCs w:val="21"/>
        </w:rPr>
        <w:t>15.83%</w:t>
      </w:r>
      <w:r>
        <w:rPr>
          <w:rFonts w:ascii="宋体" w:hAnsi="宋体" w:cs="宋体" w:eastAsia="宋体" w:hint="default"/>
          <w:spacing w:val="-1"/>
          <w:sz w:val="21"/>
          <w:szCs w:val="21"/>
        </w:rPr>
        <w:t>的股份的要约收购，并完成过户。本次权益变动后，欧姆龙（中国）有限公司不再持有本公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司的股份，自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月开始欧姆龙（中国）有限公司及其母公司日本欧姆龙株式会社不再作为本公司关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联方。</w:t>
      </w:r>
    </w:p>
    <w:p>
      <w:pPr>
        <w:spacing w:line="273" w:lineRule="auto" w:before="7"/>
        <w:ind w:left="154" w:right="1130" w:firstLine="31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月，公司完成重大资产重组，庞升东先生成为持股公司</w:t>
      </w:r>
      <w:r>
        <w:rPr>
          <w:rFonts w:ascii="宋体" w:hAnsi="宋体" w:cs="宋体" w:eastAsia="宋体" w:hint="default"/>
          <w:sz w:val="21"/>
          <w:szCs w:val="21"/>
        </w:rPr>
        <w:t>5%</w:t>
      </w:r>
      <w:r>
        <w:rPr>
          <w:rFonts w:ascii="宋体" w:hAnsi="宋体" w:cs="宋体" w:eastAsia="宋体" w:hint="default"/>
          <w:sz w:val="21"/>
          <w:szCs w:val="21"/>
        </w:rPr>
        <w:t>以上股份的股东，同时庞升东 先生自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日起担任公司董事。上海我要网络发展有限公司系庞升东先生控制之企业，自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10</w:t>
      </w:r>
      <w:r>
        <w:rPr>
          <w:rFonts w:ascii="宋体" w:hAnsi="宋体" w:cs="宋体" w:eastAsia="宋体" w:hint="default"/>
          <w:sz w:val="21"/>
          <w:szCs w:val="21"/>
        </w:rPr>
        <w:t>月开始作为本公司关联方。</w:t>
      </w:r>
    </w:p>
    <w:p>
      <w:pPr>
        <w:spacing w:after="0" w:line="273" w:lineRule="auto"/>
        <w:jc w:val="both"/>
        <w:rPr>
          <w:rFonts w:ascii="宋体" w:hAnsi="宋体" w:cs="宋体" w:eastAsia="宋体" w:hint="default"/>
          <w:sz w:val="21"/>
          <w:szCs w:val="21"/>
        </w:rPr>
        <w:sectPr>
          <w:pgSz w:w="11910" w:h="16840"/>
          <w:pgMar w:header="918" w:footer="1019" w:top="1100" w:bottom="1200" w:left="980" w:right="0"/>
        </w:sectPr>
      </w:pPr>
    </w:p>
    <w:p>
      <w:pPr>
        <w:spacing w:line="240" w:lineRule="auto" w:before="8"/>
        <w:rPr>
          <w:rFonts w:ascii="宋体" w:hAnsi="宋体" w:cs="宋体" w:eastAsia="宋体" w:hint="default"/>
          <w:sz w:val="21"/>
          <w:szCs w:val="21"/>
        </w:rPr>
      </w:pPr>
    </w:p>
    <w:p>
      <w:pPr>
        <w:spacing w:before="35"/>
        <w:ind w:left="153" w:right="1129" w:firstLine="0"/>
        <w:jc w:val="left"/>
        <w:rPr>
          <w:rFonts w:ascii="宋体" w:hAnsi="宋体" w:cs="宋体" w:eastAsia="宋体" w:hint="default"/>
          <w:sz w:val="21"/>
          <w:szCs w:val="21"/>
        </w:rPr>
      </w:pPr>
      <w:bookmarkStart w:name="5、关联交易情况" w:id="318"/>
      <w:bookmarkEnd w:id="318"/>
      <w:r>
        <w:rPr/>
      </w:r>
      <w:r>
        <w:rPr>
          <w:rFonts w:ascii="宋体" w:hAnsi="宋体" w:cs="宋体" w:eastAsia="宋体"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购销商品、提供和接受劳务的关联交易" w:id="319"/>
      <w:bookmarkEnd w:id="31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9" w:top="1100" w:bottom="1200" w:left="980" w:right="0"/>
        </w:sectPr>
      </w:pPr>
    </w:p>
    <w:p>
      <w:pPr>
        <w:spacing w:before="35"/>
        <w:ind w:left="153" w:right="-8" w:firstLine="0"/>
        <w:jc w:val="left"/>
        <w:rPr>
          <w:rFonts w:ascii="宋体" w:hAnsi="宋体" w:cs="宋体" w:eastAsia="宋体" w:hint="default"/>
          <w:sz w:val="21"/>
          <w:szCs w:val="21"/>
        </w:rPr>
      </w:pPr>
      <w:r>
        <w:rPr>
          <w:rFonts w:ascii="宋体" w:hAnsi="宋体" w:cs="宋体" w:eastAsia="宋体" w:hint="default"/>
          <w:spacing w:val="-1"/>
          <w:sz w:val="21"/>
          <w:szCs w:val="21"/>
        </w:rPr>
        <w:t>出售商品</w:t>
      </w:r>
      <w:r>
        <w:rPr>
          <w:rFonts w:ascii="宋体" w:hAnsi="宋体" w:cs="宋体" w:eastAsia="宋体" w:hint="default"/>
          <w:spacing w:val="-1"/>
          <w:sz w:val="21"/>
          <w:szCs w:val="21"/>
        </w:rPr>
        <w:t>/</w:t>
      </w:r>
      <w:r>
        <w:rPr>
          <w:rFonts w:ascii="宋体" w:hAnsi="宋体" w:cs="宋体" w:eastAsia="宋体" w:hint="default"/>
          <w:spacing w:val="-1"/>
          <w:sz w:val="21"/>
          <w:szCs w:val="21"/>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2569" w:space="626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欧姆龙中国有限公司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1,275,463.18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318,028.29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5,810,607.86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14,955,983.66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劳务提供</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2,871,879.80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229" w:right="0" w:firstLine="0"/>
        <w:jc w:val="left"/>
        <w:rPr>
          <w:rFonts w:ascii="宋体" w:hAnsi="宋体" w:cs="宋体" w:eastAsia="宋体" w:hint="default"/>
          <w:sz w:val="21"/>
          <w:szCs w:val="21"/>
        </w:rPr>
      </w:pPr>
      <w:r>
        <w:rPr>
          <w:rFonts w:ascii="宋体" w:hAnsi="宋体" w:cs="宋体" w:eastAsia="宋体" w:hint="default"/>
          <w:sz w:val="21"/>
          <w:szCs w:val="21"/>
        </w:rPr>
        <w:t>注：欧姆龙中国有限公司和日本欧姆龙株式会社本期发生额为</w:t>
      </w:r>
      <w:r>
        <w:rPr>
          <w:rFonts w:ascii="宋体" w:hAnsi="宋体" w:cs="宋体" w:eastAsia="宋体" w:hint="default"/>
          <w:sz w:val="21"/>
          <w:szCs w:val="21"/>
        </w:rPr>
        <w:t>1-5</w:t>
      </w:r>
      <w:r>
        <w:rPr>
          <w:rFonts w:ascii="宋体" w:hAnsi="宋体" w:cs="宋体" w:eastAsia="宋体" w:hint="default"/>
          <w:sz w:val="21"/>
          <w:szCs w:val="21"/>
        </w:rPr>
        <w:t>月交易额，上海我要网络发展有限公司</w:t>
      </w:r>
    </w:p>
    <w:p>
      <w:pPr>
        <w:spacing w:before="37"/>
        <w:ind w:left="229" w:right="1129" w:firstLine="0"/>
        <w:jc w:val="left"/>
        <w:rPr>
          <w:rFonts w:ascii="宋体" w:hAnsi="宋体" w:cs="宋体" w:eastAsia="宋体" w:hint="default"/>
          <w:sz w:val="21"/>
          <w:szCs w:val="21"/>
        </w:rPr>
      </w:pPr>
      <w:r>
        <w:rPr>
          <w:rFonts w:ascii="宋体" w:hAnsi="宋体" w:cs="宋体" w:eastAsia="宋体" w:hint="default"/>
          <w:sz w:val="21"/>
          <w:szCs w:val="21"/>
        </w:rPr>
        <w:t>本期发生额为</w:t>
      </w:r>
      <w:r>
        <w:rPr>
          <w:rFonts w:ascii="宋体" w:hAnsi="宋体" w:cs="宋体" w:eastAsia="宋体" w:hint="default"/>
          <w:sz w:val="21"/>
          <w:szCs w:val="21"/>
        </w:rPr>
        <w:t>10-12</w:t>
      </w:r>
      <w:r>
        <w:rPr>
          <w:rFonts w:ascii="宋体" w:hAnsi="宋体" w:cs="宋体" w:eastAsia="宋体" w:hint="default"/>
          <w:sz w:val="21"/>
          <w:szCs w:val="21"/>
        </w:rPr>
        <w:t>月交易额。</w:t>
      </w:r>
    </w:p>
    <w:p>
      <w:pPr>
        <w:spacing w:line="240" w:lineRule="auto" w:before="11"/>
        <w:rPr>
          <w:rFonts w:ascii="宋体" w:hAnsi="宋体" w:cs="宋体" w:eastAsia="宋体" w:hint="default"/>
          <w:sz w:val="25"/>
          <w:szCs w:val="25"/>
        </w:rPr>
      </w:pPr>
    </w:p>
    <w:p>
      <w:pPr>
        <w:spacing w:before="0"/>
        <w:ind w:left="153" w:right="1129" w:firstLine="0"/>
        <w:jc w:val="left"/>
        <w:rPr>
          <w:rFonts w:ascii="宋体" w:hAnsi="宋体" w:cs="宋体" w:eastAsia="宋体" w:hint="default"/>
          <w:sz w:val="21"/>
          <w:szCs w:val="21"/>
        </w:rPr>
      </w:pPr>
      <w:bookmarkStart w:name="（2）关联担保情况" w:id="320"/>
      <w:bookmarkEnd w:id="32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760" w:left="980" w:right="0"/>
        </w:sectPr>
      </w:pPr>
    </w:p>
    <w:p>
      <w:pPr>
        <w:spacing w:before="35"/>
        <w:ind w:left="153" w:right="-19" w:firstLine="0"/>
        <w:jc w:val="left"/>
        <w:rPr>
          <w:rFonts w:ascii="宋体" w:hAnsi="宋体" w:cs="宋体" w:eastAsia="宋体" w:hint="default"/>
          <w:sz w:val="21"/>
          <w:szCs w:val="21"/>
        </w:rPr>
      </w:pPr>
      <w:r>
        <w:rPr>
          <w:rFonts w:ascii="宋体" w:hAnsi="宋体" w:cs="宋体" w:eastAsia="宋体" w:hint="default"/>
          <w:sz w:val="21"/>
          <w:szCs w:val="21"/>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2045" w:space="678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80,000,000.00</w:t>
            </w:r>
            <w:r>
              <w:rPr>
                <w:rFonts w:ascii="宋体" w:hAnsi="宋体" w:cs="宋体" w:eastAsia="宋体" w:hint="default"/>
                <w:spacing w:val="-46"/>
                <w:sz w:val="18"/>
                <w:szCs w:val="18"/>
              </w:rPr>
              <w:t> </w:t>
            </w:r>
            <w:r>
              <w:rPr>
                <w:rFonts w:ascii="宋体" w:hAnsi="宋体" w:cs="宋体" w:eastAsia="宋体" w:hint="default"/>
                <w:sz w:val="18"/>
                <w:szCs w:val="18"/>
              </w:rPr>
              <w:t>日元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60"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公司实际控制人包叔平为合并范围内子公司日本海隆株式会社短期借款提供连带责任保证，截止资产</w:t>
      </w:r>
    </w:p>
    <w:p>
      <w:pPr>
        <w:spacing w:before="37"/>
        <w:ind w:left="154" w:right="1129" w:firstLine="0"/>
        <w:jc w:val="left"/>
        <w:rPr>
          <w:rFonts w:ascii="宋体" w:hAnsi="宋体" w:cs="宋体" w:eastAsia="宋体" w:hint="default"/>
          <w:sz w:val="21"/>
          <w:szCs w:val="21"/>
        </w:rPr>
      </w:pPr>
      <w:r>
        <w:rPr>
          <w:rFonts w:ascii="宋体" w:hAnsi="宋体" w:cs="宋体" w:eastAsia="宋体" w:hint="default"/>
          <w:sz w:val="21"/>
          <w:szCs w:val="21"/>
        </w:rPr>
        <w:t>负债表日，该笔借款余额</w:t>
      </w:r>
      <w:r>
        <w:rPr>
          <w:rFonts w:ascii="宋体" w:hAnsi="宋体" w:cs="宋体" w:eastAsia="宋体" w:hint="default"/>
          <w:sz w:val="21"/>
          <w:szCs w:val="21"/>
        </w:rPr>
        <w:t>14,000,000.00</w:t>
      </w:r>
      <w:r>
        <w:rPr>
          <w:rFonts w:ascii="宋体" w:hAnsi="宋体" w:cs="宋体" w:eastAsia="宋体" w:hint="default"/>
          <w:sz w:val="21"/>
          <w:szCs w:val="21"/>
        </w:rPr>
        <w:t>日元，折人民币</w:t>
      </w:r>
      <w:r>
        <w:rPr>
          <w:rFonts w:ascii="宋体" w:hAnsi="宋体" w:cs="宋体" w:eastAsia="宋体" w:hint="default"/>
          <w:sz w:val="21"/>
          <w:szCs w:val="21"/>
        </w:rPr>
        <w:t>719,194.00</w:t>
      </w:r>
      <w:r>
        <w:rPr>
          <w:rFonts w:ascii="宋体" w:hAnsi="宋体" w:cs="宋体" w:eastAsia="宋体" w:hint="default"/>
          <w:sz w:val="21"/>
          <w:szCs w:val="21"/>
        </w:rPr>
        <w:t>元。</w:t>
      </w:r>
    </w:p>
    <w:p>
      <w:pPr>
        <w:spacing w:line="240" w:lineRule="auto" w:before="11"/>
        <w:rPr>
          <w:rFonts w:ascii="宋体" w:hAnsi="宋体" w:cs="宋体" w:eastAsia="宋体" w:hint="default"/>
          <w:sz w:val="25"/>
          <w:szCs w:val="25"/>
        </w:rPr>
      </w:pPr>
    </w:p>
    <w:p>
      <w:pPr>
        <w:spacing w:before="0"/>
        <w:ind w:left="153" w:right="1129" w:firstLine="0"/>
        <w:jc w:val="left"/>
        <w:rPr>
          <w:rFonts w:ascii="宋体" w:hAnsi="宋体" w:cs="宋体" w:eastAsia="宋体" w:hint="default"/>
          <w:sz w:val="21"/>
          <w:szCs w:val="21"/>
        </w:rPr>
      </w:pPr>
      <w:bookmarkStart w:name="（3）关键管理人员报酬" w:id="321"/>
      <w:bookmarkEnd w:id="32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4,394,900.00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6,066,100.00</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6、关联方应收应付款项" w:id="322"/>
      <w:bookmarkEnd w:id="322"/>
      <w:r>
        <w:rPr/>
      </w: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应收项目" w:id="323"/>
      <w:bookmarkEnd w:id="32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771"/>
        <w:gridCol w:w="1595"/>
        <w:gridCol w:w="1594"/>
        <w:gridCol w:w="1594"/>
        <w:gridCol w:w="1595"/>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1" w:right="0"/>
              <w:jc w:val="left"/>
              <w:rPr>
                <w:rFonts w:ascii="宋体" w:hAnsi="宋体" w:cs="宋体" w:eastAsia="宋体" w:hint="default"/>
                <w:sz w:val="18"/>
                <w:szCs w:val="18"/>
              </w:rPr>
            </w:pPr>
            <w:r>
              <w:rPr>
                <w:rFonts w:ascii="宋体"/>
                <w:sz w:val="18"/>
              </w:rPr>
              <w:t>118,286.12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应付项目" w:id="324"/>
      <w:bookmarkEnd w:id="32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580" w:bottom="7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3366"/>
        <w:gridCol w:w="2392"/>
        <w:gridCol w:w="2392"/>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1,016,917.40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154" w:right="1129"/>
        <w:jc w:val="left"/>
        <w:rPr>
          <w:b w:val="0"/>
          <w:bCs w:val="0"/>
        </w:rPr>
      </w:pPr>
      <w:bookmarkStart w:name="十三、股份支付" w:id="325"/>
      <w:bookmarkEnd w:id="325"/>
      <w:r>
        <w:rPr>
          <w:b w:val="0"/>
          <w:bCs w:val="0"/>
        </w:rPr>
      </w:r>
      <w:r>
        <w:rPr/>
        <w:t>十三、股份支付</w:t>
      </w:r>
      <w:r>
        <w:rPr>
          <w:b w:val="0"/>
          <w:bCs w:val="0"/>
        </w:rPr>
      </w:r>
    </w:p>
    <w:p>
      <w:pPr>
        <w:spacing w:line="612" w:lineRule="exact" w:before="78"/>
        <w:ind w:left="573" w:right="1129" w:hanging="420"/>
        <w:jc w:val="left"/>
        <w:rPr>
          <w:rFonts w:ascii="宋体" w:hAnsi="宋体" w:cs="宋体" w:eastAsia="宋体" w:hint="default"/>
          <w:sz w:val="21"/>
          <w:szCs w:val="21"/>
        </w:rPr>
      </w:pPr>
      <w:bookmarkStart w:name="1、股份支付总体情况" w:id="326"/>
      <w:bookmarkEnd w:id="326"/>
      <w:r>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b/>
          <w:bCs/>
          <w:w w:val="99"/>
          <w:sz w:val="21"/>
          <w:szCs w:val="21"/>
        </w:rPr>
        <w:t> </w:t>
      </w:r>
      <w:r>
        <w:rPr>
          <w:rFonts w:ascii="宋体" w:hAnsi="宋体" w:cs="宋体" w:eastAsia="宋体" w:hint="default"/>
          <w:sz w:val="21"/>
          <w:szCs w:val="21"/>
        </w:rPr>
        <w:t>本公司于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日第四届董事会第九次会议审议通过了《上海海隆软件股份有限公司限制性股</w:t>
      </w:r>
    </w:p>
    <w:p>
      <w:pPr>
        <w:spacing w:line="219" w:lineRule="exact" w:before="0"/>
        <w:ind w:left="153" w:right="0" w:firstLine="0"/>
        <w:jc w:val="left"/>
        <w:rPr>
          <w:rFonts w:ascii="宋体" w:hAnsi="宋体" w:cs="宋体" w:eastAsia="宋体" w:hint="default"/>
          <w:sz w:val="21"/>
          <w:szCs w:val="21"/>
        </w:rPr>
      </w:pPr>
      <w:r>
        <w:rPr>
          <w:rFonts w:ascii="宋体" w:hAnsi="宋体" w:cs="宋体" w:eastAsia="宋体" w:hint="default"/>
          <w:spacing w:val="-3"/>
          <w:sz w:val="21"/>
          <w:szCs w:val="21"/>
        </w:rPr>
        <w:t>票激励计划（草案）》，于</w:t>
      </w:r>
      <w:r>
        <w:rPr>
          <w:rFonts w:ascii="宋体" w:hAnsi="宋体" w:cs="宋体" w:eastAsia="宋体" w:hint="default"/>
          <w:spacing w:val="-3"/>
          <w:sz w:val="21"/>
          <w:szCs w:val="21"/>
        </w:rPr>
        <w:t>2011</w:t>
      </w:r>
      <w:r>
        <w:rPr>
          <w:rFonts w:ascii="宋体" w:hAnsi="宋体" w:cs="宋体" w:eastAsia="宋体" w:hint="default"/>
          <w:spacing w:val="-3"/>
          <w:sz w:val="21"/>
          <w:szCs w:val="21"/>
        </w:rPr>
        <w:t>年</w:t>
      </w:r>
      <w:r>
        <w:rPr>
          <w:rFonts w:ascii="宋体" w:hAnsi="宋体" w:cs="宋体" w:eastAsia="宋体" w:hint="default"/>
          <w:spacing w:val="-3"/>
          <w:sz w:val="21"/>
          <w:szCs w:val="21"/>
        </w:rPr>
        <w:t>9</w:t>
      </w:r>
      <w:r>
        <w:rPr>
          <w:rFonts w:ascii="宋体" w:hAnsi="宋体" w:cs="宋体" w:eastAsia="宋体" w:hint="default"/>
          <w:spacing w:val="-3"/>
          <w:sz w:val="21"/>
          <w:szCs w:val="21"/>
        </w:rPr>
        <w:t>月</w:t>
      </w:r>
      <w:r>
        <w:rPr>
          <w:rFonts w:ascii="宋体" w:hAnsi="宋体" w:cs="宋体" w:eastAsia="宋体" w:hint="default"/>
          <w:spacing w:val="-3"/>
          <w:sz w:val="21"/>
          <w:szCs w:val="21"/>
        </w:rPr>
        <w:t>27</w:t>
      </w:r>
      <w:r>
        <w:rPr>
          <w:rFonts w:ascii="宋体" w:hAnsi="宋体" w:cs="宋体" w:eastAsia="宋体" w:hint="default"/>
          <w:spacing w:val="-3"/>
          <w:sz w:val="21"/>
          <w:szCs w:val="21"/>
        </w:rPr>
        <w:t>日将草案报送中国证监会备案，中国证监会对该备案无异议；</w:t>
      </w:r>
      <w:r>
        <w:rPr>
          <w:rFonts w:ascii="宋体" w:hAnsi="宋体" w:cs="宋体" w:eastAsia="宋体" w:hint="default"/>
          <w:spacing w:val="-3"/>
          <w:sz w:val="21"/>
          <w:szCs w:val="21"/>
        </w:rPr>
        <w:t>2012</w:t>
      </w:r>
    </w:p>
    <w:p>
      <w:pPr>
        <w:spacing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日召开的</w:t>
      </w:r>
      <w:r>
        <w:rPr>
          <w:rFonts w:ascii="宋体" w:hAnsi="宋体" w:cs="宋体" w:eastAsia="宋体" w:hint="default"/>
          <w:sz w:val="21"/>
          <w:szCs w:val="21"/>
        </w:rPr>
        <w:t>2012</w:t>
      </w:r>
      <w:r>
        <w:rPr>
          <w:rFonts w:ascii="宋体" w:hAnsi="宋体" w:cs="宋体" w:eastAsia="宋体" w:hint="default"/>
          <w:sz w:val="21"/>
          <w:szCs w:val="21"/>
        </w:rPr>
        <w:t>年第一次临时股东大会批准通过了《上海海隆软件股份有限公司限制性股票激励计划</w:t>
      </w:r>
    </w:p>
    <w:p>
      <w:pPr>
        <w:spacing w:line="273" w:lineRule="auto"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（草案）》及其摘要，同意发行</w:t>
      </w:r>
      <w:r>
        <w:rPr>
          <w:rFonts w:ascii="宋体" w:hAnsi="宋体" w:cs="宋体" w:eastAsia="宋体" w:hint="default"/>
          <w:sz w:val="21"/>
          <w:szCs w:val="21"/>
        </w:rPr>
        <w:t>225</w:t>
      </w:r>
      <w:r>
        <w:rPr>
          <w:rFonts w:ascii="宋体" w:hAnsi="宋体" w:cs="宋体" w:eastAsia="宋体" w:hint="default"/>
          <w:sz w:val="21"/>
          <w:szCs w:val="21"/>
        </w:rPr>
        <w:t>万股限制性股票，其中首次授予对公司经营业绩和未来发展有直接影</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5"/>
          <w:sz w:val="21"/>
          <w:szCs w:val="21"/>
        </w:rPr>
        <w:t>响的董事、高级管理人员、核心经营管理</w:t>
      </w:r>
      <w:r>
        <w:rPr>
          <w:rFonts w:ascii="宋体" w:hAnsi="宋体" w:cs="宋体" w:eastAsia="宋体" w:hint="default"/>
          <w:spacing w:val="-5"/>
          <w:sz w:val="21"/>
          <w:szCs w:val="21"/>
        </w:rPr>
        <w:t>/</w:t>
      </w:r>
      <w:r>
        <w:rPr>
          <w:rFonts w:ascii="宋体" w:hAnsi="宋体" w:cs="宋体" w:eastAsia="宋体" w:hint="default"/>
          <w:spacing w:val="-5"/>
          <w:sz w:val="21"/>
          <w:szCs w:val="21"/>
        </w:rPr>
        <w:t>技术人员等</w:t>
      </w:r>
      <w:r>
        <w:rPr>
          <w:rFonts w:ascii="宋体" w:hAnsi="宋体" w:cs="宋体" w:eastAsia="宋体" w:hint="default"/>
          <w:spacing w:val="-5"/>
          <w:sz w:val="21"/>
          <w:szCs w:val="21"/>
        </w:rPr>
        <w:t>52</w:t>
      </w:r>
      <w:r>
        <w:rPr>
          <w:rFonts w:ascii="宋体" w:hAnsi="宋体" w:cs="宋体" w:eastAsia="宋体" w:hint="default"/>
          <w:spacing w:val="-5"/>
          <w:sz w:val="21"/>
          <w:szCs w:val="21"/>
        </w:rPr>
        <w:t>人共</w:t>
      </w:r>
      <w:r>
        <w:rPr>
          <w:rFonts w:ascii="宋体" w:hAnsi="宋体" w:cs="宋体" w:eastAsia="宋体" w:hint="default"/>
          <w:spacing w:val="-5"/>
          <w:sz w:val="21"/>
          <w:szCs w:val="21"/>
        </w:rPr>
        <w:t>203</w:t>
      </w:r>
      <w:r>
        <w:rPr>
          <w:rFonts w:ascii="宋体" w:hAnsi="宋体" w:cs="宋体" w:eastAsia="宋体" w:hint="default"/>
          <w:spacing w:val="-5"/>
          <w:sz w:val="21"/>
          <w:szCs w:val="21"/>
        </w:rPr>
        <w:t>万股限制性股票，授予日为</w:t>
      </w:r>
      <w:r>
        <w:rPr>
          <w:rFonts w:ascii="宋体" w:hAnsi="宋体" w:cs="宋体" w:eastAsia="宋体" w:hint="default"/>
          <w:spacing w:val="-5"/>
          <w:sz w:val="21"/>
          <w:szCs w:val="21"/>
        </w:rPr>
        <w:t>2012</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9</w:t>
      </w:r>
      <w:r>
        <w:rPr>
          <w:rFonts w:ascii="宋体" w:hAnsi="宋体" w:cs="宋体" w:eastAsia="宋体" w:hint="default"/>
          <w:spacing w:val="-5"/>
          <w:sz w:val="21"/>
          <w:szCs w:val="21"/>
        </w:rPr>
        <w:t>日，</w:t>
      </w:r>
      <w:r>
        <w:rPr>
          <w:rFonts w:ascii="宋体" w:hAnsi="宋体" w:cs="宋体" w:eastAsia="宋体" w:hint="default"/>
          <w:spacing w:val="-79"/>
          <w:sz w:val="21"/>
          <w:szCs w:val="21"/>
        </w:rPr>
        <w:t> </w:t>
      </w:r>
      <w:r>
        <w:rPr>
          <w:rFonts w:ascii="宋体" w:hAnsi="宋体" w:cs="宋体" w:eastAsia="宋体" w:hint="default"/>
          <w:sz w:val="21"/>
          <w:szCs w:val="21"/>
        </w:rPr>
        <w:t>授予价格为</w:t>
      </w:r>
      <w:r>
        <w:rPr>
          <w:rFonts w:ascii="宋体" w:hAnsi="宋体" w:cs="宋体" w:eastAsia="宋体" w:hint="default"/>
          <w:sz w:val="21"/>
          <w:szCs w:val="21"/>
        </w:rPr>
        <w:t>8.95</w:t>
      </w:r>
      <w:r>
        <w:rPr>
          <w:rFonts w:ascii="宋体" w:hAnsi="宋体" w:cs="宋体" w:eastAsia="宋体" w:hint="default"/>
          <w:sz w:val="21"/>
          <w:szCs w:val="21"/>
        </w:rPr>
        <w:t>元。该激励方案计划有效期为自首期限制性股票授予日起计算的</w:t>
      </w:r>
      <w:r>
        <w:rPr>
          <w:rFonts w:ascii="宋体" w:hAnsi="宋体" w:cs="宋体" w:eastAsia="宋体" w:hint="default"/>
          <w:sz w:val="21"/>
          <w:szCs w:val="21"/>
        </w:rPr>
        <w:t>60</w:t>
      </w:r>
      <w:r>
        <w:rPr>
          <w:rFonts w:ascii="宋体" w:hAnsi="宋体" w:cs="宋体" w:eastAsia="宋体" w:hint="default"/>
          <w:sz w:val="21"/>
          <w:szCs w:val="21"/>
        </w:rPr>
        <w:t>个月（包括预留股份在 </w:t>
      </w:r>
      <w:r>
        <w:rPr>
          <w:rFonts w:ascii="宋体" w:hAnsi="宋体" w:cs="宋体" w:eastAsia="宋体" w:hint="default"/>
          <w:spacing w:val="-1"/>
          <w:sz w:val="21"/>
          <w:szCs w:val="21"/>
        </w:rPr>
        <w:t>内的全部股份解锁完毕所需的最长期间）与实施授予的限制性股票全部解锁完毕或回购注销完毕之较早者。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自激励对象获授相应限制性股票之日（授予日）起</w:t>
      </w:r>
      <w:r>
        <w:rPr>
          <w:rFonts w:ascii="宋体" w:hAnsi="宋体" w:cs="宋体" w:eastAsia="宋体" w:hint="default"/>
          <w:sz w:val="21"/>
          <w:szCs w:val="21"/>
        </w:rPr>
        <w:t>12</w:t>
      </w:r>
      <w:r>
        <w:rPr>
          <w:rFonts w:ascii="宋体" w:hAnsi="宋体" w:cs="宋体" w:eastAsia="宋体" w:hint="default"/>
          <w:sz w:val="21"/>
          <w:szCs w:val="21"/>
        </w:rPr>
        <w:t>个月内为锁定期。锁定期内，激励对象根据本计划获 授的限制性股票予以锁定，不得转让。首期授予的限制性股票自授予日满</w:t>
      </w:r>
      <w:r>
        <w:rPr>
          <w:rFonts w:ascii="宋体" w:hAnsi="宋体" w:cs="宋体" w:eastAsia="宋体" w:hint="default"/>
          <w:sz w:val="21"/>
          <w:szCs w:val="21"/>
        </w:rPr>
        <w:t>12</w:t>
      </w:r>
      <w:r>
        <w:rPr>
          <w:rFonts w:ascii="宋体" w:hAnsi="宋体" w:cs="宋体" w:eastAsia="宋体" w:hint="default"/>
          <w:sz w:val="21"/>
          <w:szCs w:val="21"/>
        </w:rPr>
        <w:t>个月起至</w:t>
      </w:r>
      <w:r>
        <w:rPr>
          <w:rFonts w:ascii="宋体" w:hAnsi="宋体" w:cs="宋体" w:eastAsia="宋体" w:hint="default"/>
          <w:sz w:val="21"/>
          <w:szCs w:val="21"/>
        </w:rPr>
        <w:t>48</w:t>
      </w:r>
      <w:r>
        <w:rPr>
          <w:rFonts w:ascii="宋体" w:hAnsi="宋体" w:cs="宋体" w:eastAsia="宋体" w:hint="default"/>
          <w:sz w:val="21"/>
          <w:szCs w:val="21"/>
        </w:rPr>
        <w:t>个月为解锁期。在 解锁期内若达到本计划规定的限制性股票的解锁条件，激励对象可分别在授予日起</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sz w:val="21"/>
          <w:szCs w:val="21"/>
        </w:rPr>
        <w:t>24</w:t>
      </w:r>
      <w:r>
        <w:rPr>
          <w:rFonts w:ascii="宋体" w:hAnsi="宋体" w:cs="宋体" w:eastAsia="宋体" w:hint="default"/>
          <w:sz w:val="21"/>
          <w:szCs w:val="21"/>
        </w:rPr>
        <w:t>个月、</w:t>
      </w:r>
      <w:r>
        <w:rPr>
          <w:rFonts w:ascii="宋体" w:hAnsi="宋体" w:cs="宋体" w:eastAsia="宋体" w:hint="default"/>
          <w:sz w:val="21"/>
          <w:szCs w:val="21"/>
        </w:rPr>
        <w:t>36</w:t>
      </w:r>
      <w:r>
        <w:rPr>
          <w:rFonts w:ascii="宋体" w:hAnsi="宋体" w:cs="宋体" w:eastAsia="宋体" w:hint="default"/>
          <w:sz w:val="21"/>
          <w:szCs w:val="21"/>
        </w:rPr>
        <w:t>个 月后分三期申请解锁所获授的限制性股票总量的</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和</w:t>
      </w:r>
      <w:r>
        <w:rPr>
          <w:rFonts w:ascii="宋体" w:hAnsi="宋体" w:cs="宋体" w:eastAsia="宋体" w:hint="default"/>
          <w:sz w:val="21"/>
          <w:szCs w:val="21"/>
        </w:rPr>
        <w:t>40%</w:t>
      </w:r>
      <w:r>
        <w:rPr>
          <w:rFonts w:ascii="宋体" w:hAnsi="宋体" w:cs="宋体" w:eastAsia="宋体" w:hint="default"/>
          <w:sz w:val="21"/>
          <w:szCs w:val="21"/>
        </w:rPr>
        <w:t>。如本公司业绩考核达不到规定的解锁条</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件，则该年度应予解锁的限制性股票不得解锁，本公司将以授予价格回购后注销未能解锁的标的股票。</w:t>
      </w:r>
    </w:p>
    <w:p>
      <w:pPr>
        <w:spacing w:line="273" w:lineRule="auto" w:before="7"/>
        <w:ind w:left="153" w:right="1131" w:firstLine="420"/>
        <w:jc w:val="both"/>
        <w:rPr>
          <w:rFonts w:ascii="宋体" w:hAnsi="宋体" w:cs="宋体" w:eastAsia="宋体" w:hint="default"/>
          <w:sz w:val="21"/>
          <w:szCs w:val="21"/>
        </w:rPr>
      </w:pPr>
      <w:r>
        <w:rPr>
          <w:rFonts w:ascii="宋体" w:hAnsi="宋体" w:cs="宋体" w:eastAsia="宋体" w:hint="default"/>
          <w:spacing w:val="-1"/>
          <w:sz w:val="21"/>
          <w:szCs w:val="21"/>
        </w:rPr>
        <w:t>本计划首期授予激励对象的限制性股票分三期解锁，本计划在</w:t>
      </w:r>
      <w:r>
        <w:rPr>
          <w:rFonts w:ascii="宋体" w:hAnsi="宋体" w:cs="宋体" w:eastAsia="宋体" w:hint="default"/>
          <w:spacing w:val="-1"/>
          <w:sz w:val="21"/>
          <w:szCs w:val="21"/>
        </w:rPr>
        <w:t>2011-2013</w:t>
      </w:r>
      <w:r>
        <w:rPr>
          <w:rFonts w:ascii="宋体" w:hAnsi="宋体" w:cs="宋体" w:eastAsia="宋体" w:hint="default"/>
          <w:spacing w:val="-1"/>
          <w:sz w:val="21"/>
          <w:szCs w:val="21"/>
        </w:rPr>
        <w:t>年的</w:t>
      </w:r>
      <w:r>
        <w:rPr>
          <w:rFonts w:ascii="宋体" w:hAnsi="宋体" w:cs="宋体" w:eastAsia="宋体" w:hint="default"/>
          <w:spacing w:val="-1"/>
          <w:sz w:val="21"/>
          <w:szCs w:val="21"/>
        </w:rPr>
        <w:t>3</w:t>
      </w:r>
      <w:r>
        <w:rPr>
          <w:rFonts w:ascii="宋体" w:hAnsi="宋体" w:cs="宋体" w:eastAsia="宋体" w:hint="default"/>
          <w:spacing w:val="-1"/>
          <w:sz w:val="21"/>
          <w:szCs w:val="21"/>
        </w:rPr>
        <w:t>个会计年度中，分年度</w:t>
      </w:r>
      <w:r>
        <w:rPr>
          <w:rFonts w:ascii="宋体" w:hAnsi="宋体" w:cs="宋体" w:eastAsia="宋体" w:hint="default"/>
          <w:sz w:val="21"/>
          <w:szCs w:val="21"/>
        </w:rPr>
        <w:t> </w:t>
      </w:r>
      <w:r>
        <w:rPr>
          <w:rFonts w:ascii="宋体" w:hAnsi="宋体" w:cs="宋体" w:eastAsia="宋体" w:hint="default"/>
          <w:spacing w:val="-1"/>
          <w:sz w:val="21"/>
          <w:szCs w:val="21"/>
        </w:rPr>
        <w:t>进行绩效考核并解锁，每个会计年度考核一次。在解锁期内满足本计划的解锁条件的，激励对象可以申请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股票解除锁定并上市流通。各年度绩效考核目标如下所示：</w:t>
      </w:r>
    </w:p>
    <w:p>
      <w:pPr>
        <w:spacing w:line="273" w:lineRule="auto" w:before="8"/>
        <w:ind w:left="154" w:right="1129"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）第一次解锁条件：以</w:t>
      </w:r>
      <w:r>
        <w:rPr>
          <w:rFonts w:ascii="宋体" w:hAnsi="宋体" w:cs="宋体" w:eastAsia="宋体" w:hint="default"/>
          <w:sz w:val="21"/>
          <w:szCs w:val="21"/>
        </w:rPr>
        <w:t>2010</w:t>
      </w:r>
      <w:r>
        <w:rPr>
          <w:rFonts w:ascii="宋体" w:hAnsi="宋体" w:cs="宋体" w:eastAsia="宋体" w:hint="default"/>
          <w:sz w:val="21"/>
          <w:szCs w:val="21"/>
        </w:rPr>
        <w:t>年度净利润为基准，</w:t>
      </w:r>
      <w:r>
        <w:rPr>
          <w:rFonts w:ascii="宋体" w:hAnsi="宋体" w:cs="宋体" w:eastAsia="宋体" w:hint="default"/>
          <w:sz w:val="21"/>
          <w:szCs w:val="21"/>
        </w:rPr>
        <w:t>2011</w:t>
      </w:r>
      <w:r>
        <w:rPr>
          <w:rFonts w:ascii="宋体" w:hAnsi="宋体" w:cs="宋体" w:eastAsia="宋体" w:hint="default"/>
          <w:sz w:val="21"/>
          <w:szCs w:val="21"/>
        </w:rPr>
        <w:t>年度的净利润增长率不低于</w:t>
      </w:r>
      <w:r>
        <w:rPr>
          <w:rFonts w:ascii="宋体" w:hAnsi="宋体" w:cs="宋体" w:eastAsia="宋体" w:hint="default"/>
          <w:sz w:val="21"/>
          <w:szCs w:val="21"/>
        </w:rPr>
        <w:t>50%</w:t>
      </w:r>
      <w:r>
        <w:rPr>
          <w:rFonts w:ascii="宋体" w:hAnsi="宋体" w:cs="宋体" w:eastAsia="宋体" w:hint="default"/>
          <w:sz w:val="21"/>
          <w:szCs w:val="21"/>
        </w:rPr>
        <w:t>，且</w:t>
      </w:r>
      <w:r>
        <w:rPr>
          <w:rFonts w:ascii="宋体" w:hAnsi="宋体" w:cs="宋体" w:eastAsia="宋体" w:hint="default"/>
          <w:sz w:val="21"/>
          <w:szCs w:val="21"/>
        </w:rPr>
        <w:t>2011</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的加权平均净资产收益率不低于</w:t>
      </w:r>
      <w:r>
        <w:rPr>
          <w:rFonts w:ascii="宋体" w:hAnsi="宋体" w:cs="宋体" w:eastAsia="宋体" w:hint="default"/>
          <w:sz w:val="21"/>
          <w:szCs w:val="21"/>
        </w:rPr>
        <w:t>16%</w:t>
      </w:r>
      <w:r>
        <w:rPr>
          <w:rFonts w:ascii="宋体" w:hAnsi="宋体" w:cs="宋体" w:eastAsia="宋体" w:hint="default"/>
          <w:sz w:val="21"/>
          <w:szCs w:val="21"/>
        </w:rPr>
        <w:t>；</w:t>
      </w:r>
    </w:p>
    <w:p>
      <w:pPr>
        <w:spacing w:line="273" w:lineRule="auto" w:before="7"/>
        <w:ind w:left="153" w:right="1129"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）第二次解锁条件：以</w:t>
      </w:r>
      <w:r>
        <w:rPr>
          <w:rFonts w:ascii="宋体" w:hAnsi="宋体" w:cs="宋体" w:eastAsia="宋体" w:hint="default"/>
          <w:sz w:val="21"/>
          <w:szCs w:val="21"/>
        </w:rPr>
        <w:t>2010</w:t>
      </w:r>
      <w:r>
        <w:rPr>
          <w:rFonts w:ascii="宋体" w:hAnsi="宋体" w:cs="宋体" w:eastAsia="宋体" w:hint="default"/>
          <w:sz w:val="21"/>
          <w:szCs w:val="21"/>
        </w:rPr>
        <w:t>年度净利润为基准，</w:t>
      </w:r>
      <w:r>
        <w:rPr>
          <w:rFonts w:ascii="宋体" w:hAnsi="宋体" w:cs="宋体" w:eastAsia="宋体" w:hint="default"/>
          <w:sz w:val="21"/>
          <w:szCs w:val="21"/>
        </w:rPr>
        <w:t>2012</w:t>
      </w:r>
      <w:r>
        <w:rPr>
          <w:rFonts w:ascii="宋体" w:hAnsi="宋体" w:cs="宋体" w:eastAsia="宋体" w:hint="default"/>
          <w:sz w:val="21"/>
          <w:szCs w:val="21"/>
        </w:rPr>
        <w:t>年度的净利润增长率不低于</w:t>
      </w:r>
      <w:r>
        <w:rPr>
          <w:rFonts w:ascii="宋体" w:hAnsi="宋体" w:cs="宋体" w:eastAsia="宋体" w:hint="default"/>
          <w:sz w:val="21"/>
          <w:szCs w:val="21"/>
        </w:rPr>
        <w:t>70%</w:t>
      </w:r>
      <w:r>
        <w:rPr>
          <w:rFonts w:ascii="宋体" w:hAnsi="宋体" w:cs="宋体" w:eastAsia="宋体" w:hint="default"/>
          <w:sz w:val="21"/>
          <w:szCs w:val="21"/>
        </w:rPr>
        <w:t>，且</w:t>
      </w:r>
      <w:r>
        <w:rPr>
          <w:rFonts w:ascii="宋体" w:hAnsi="宋体" w:cs="宋体" w:eastAsia="宋体" w:hint="default"/>
          <w:sz w:val="21"/>
          <w:szCs w:val="21"/>
        </w:rPr>
        <w:t>2012</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的加权平均净资产收益率不低于</w:t>
      </w:r>
      <w:r>
        <w:rPr>
          <w:rFonts w:ascii="宋体" w:hAnsi="宋体" w:cs="宋体" w:eastAsia="宋体" w:hint="default"/>
          <w:sz w:val="21"/>
          <w:szCs w:val="21"/>
        </w:rPr>
        <w:t>17%</w:t>
      </w:r>
      <w:r>
        <w:rPr>
          <w:rFonts w:ascii="宋体" w:hAnsi="宋体" w:cs="宋体" w:eastAsia="宋体" w:hint="default"/>
          <w:sz w:val="21"/>
          <w:szCs w:val="21"/>
        </w:rPr>
        <w:t>；</w:t>
      </w:r>
    </w:p>
    <w:p>
      <w:pPr>
        <w:spacing w:line="273" w:lineRule="auto" w:before="7"/>
        <w:ind w:left="153" w:right="1129"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）第三次解锁条件：以</w:t>
      </w:r>
      <w:r>
        <w:rPr>
          <w:rFonts w:ascii="宋体" w:hAnsi="宋体" w:cs="宋体" w:eastAsia="宋体" w:hint="default"/>
          <w:sz w:val="21"/>
          <w:szCs w:val="21"/>
        </w:rPr>
        <w:t>2010</w:t>
      </w:r>
      <w:r>
        <w:rPr>
          <w:rFonts w:ascii="宋体" w:hAnsi="宋体" w:cs="宋体" w:eastAsia="宋体" w:hint="default"/>
          <w:sz w:val="21"/>
          <w:szCs w:val="21"/>
        </w:rPr>
        <w:t>年度净利润为基准，</w:t>
      </w:r>
      <w:r>
        <w:rPr>
          <w:rFonts w:ascii="宋体" w:hAnsi="宋体" w:cs="宋体" w:eastAsia="宋体" w:hint="default"/>
          <w:sz w:val="21"/>
          <w:szCs w:val="21"/>
        </w:rPr>
        <w:t>2013</w:t>
      </w:r>
      <w:r>
        <w:rPr>
          <w:rFonts w:ascii="宋体" w:hAnsi="宋体" w:cs="宋体" w:eastAsia="宋体" w:hint="default"/>
          <w:sz w:val="21"/>
          <w:szCs w:val="21"/>
        </w:rPr>
        <w:t>年度的净利润增长率不低于</w:t>
      </w:r>
      <w:r>
        <w:rPr>
          <w:rFonts w:ascii="宋体" w:hAnsi="宋体" w:cs="宋体" w:eastAsia="宋体" w:hint="default"/>
          <w:sz w:val="21"/>
          <w:szCs w:val="21"/>
        </w:rPr>
        <w:t>90%</w:t>
      </w:r>
      <w:r>
        <w:rPr>
          <w:rFonts w:ascii="宋体" w:hAnsi="宋体" w:cs="宋体" w:eastAsia="宋体" w:hint="default"/>
          <w:sz w:val="21"/>
          <w:szCs w:val="21"/>
        </w:rPr>
        <w:t>；且</w:t>
      </w:r>
      <w:r>
        <w:rPr>
          <w:rFonts w:ascii="宋体" w:hAnsi="宋体" w:cs="宋体" w:eastAsia="宋体" w:hint="default"/>
          <w:sz w:val="21"/>
          <w:szCs w:val="21"/>
        </w:rPr>
        <w:t>2013</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的加权平均净资产收益率不低于</w:t>
      </w:r>
      <w:r>
        <w:rPr>
          <w:rFonts w:ascii="宋体" w:hAnsi="宋体" w:cs="宋体" w:eastAsia="宋体" w:hint="default"/>
          <w:sz w:val="21"/>
          <w:szCs w:val="21"/>
        </w:rPr>
        <w:t>18%</w:t>
      </w:r>
      <w:r>
        <w:rPr>
          <w:rFonts w:ascii="宋体" w:hAnsi="宋体" w:cs="宋体" w:eastAsia="宋体" w:hint="default"/>
          <w:sz w:val="21"/>
          <w:szCs w:val="21"/>
        </w:rPr>
        <w:t>。</w:t>
      </w:r>
    </w:p>
    <w:p>
      <w:pPr>
        <w:spacing w:line="273" w:lineRule="auto" w:before="7"/>
        <w:ind w:left="153" w:right="1137" w:firstLine="420"/>
        <w:jc w:val="both"/>
        <w:rPr>
          <w:rFonts w:ascii="宋体" w:hAnsi="宋体" w:cs="宋体" w:eastAsia="宋体" w:hint="default"/>
          <w:sz w:val="21"/>
          <w:szCs w:val="21"/>
        </w:rPr>
      </w:pPr>
      <w:r>
        <w:rPr>
          <w:rFonts w:ascii="宋体" w:hAnsi="宋体" w:cs="宋体" w:eastAsia="宋体" w:hint="default"/>
          <w:spacing w:val="3"/>
          <w:sz w:val="21"/>
          <w:szCs w:val="21"/>
        </w:rPr>
        <w:t>以上净资产收益率与净利润指标均以归属于上市公司股东的净利润与扣除非经常性损益的归属于上</w:t>
      </w:r>
      <w:r>
        <w:rPr>
          <w:rFonts w:ascii="宋体" w:hAnsi="宋体" w:cs="宋体" w:eastAsia="宋体" w:hint="default"/>
          <w:sz w:val="21"/>
          <w:szCs w:val="21"/>
        </w:rPr>
        <w:t> 市公司股东的净利润二者孰低作为计算依据。</w:t>
      </w:r>
    </w:p>
    <w:p>
      <w:pPr>
        <w:spacing w:line="614" w:lineRule="exact" w:before="63"/>
        <w:ind w:left="574" w:right="1129" w:hanging="420"/>
        <w:jc w:val="left"/>
        <w:rPr>
          <w:rFonts w:ascii="宋体" w:hAnsi="宋体" w:cs="宋体" w:eastAsia="宋体" w:hint="default"/>
          <w:sz w:val="21"/>
          <w:szCs w:val="21"/>
        </w:rPr>
      </w:pPr>
      <w:bookmarkStart w:name="2、以权益结算的股份支付情况" w:id="327"/>
      <w:bookmarkEnd w:id="327"/>
      <w:r>
        <w:rPr/>
      </w:r>
      <w:r>
        <w:rPr>
          <w:rFonts w:ascii="宋体" w:hAnsi="宋体" w:cs="宋体" w:eastAsia="宋体"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b/>
          <w:bCs/>
          <w:w w:val="99"/>
          <w:sz w:val="21"/>
          <w:szCs w:val="21"/>
        </w:rPr>
        <w:t> </w:t>
      </w:r>
      <w:r>
        <w:rPr>
          <w:rFonts w:ascii="宋体" w:hAnsi="宋体" w:cs="宋体" w:eastAsia="宋体" w:hint="default"/>
          <w:spacing w:val="-1"/>
          <w:sz w:val="21"/>
          <w:szCs w:val="21"/>
        </w:rPr>
        <w:t>授予日权益工具公允价值的确定方法为授予日前一交易日本公司二级市场股票收盘价。对可行权权益</w:t>
      </w:r>
    </w:p>
    <w:p>
      <w:pPr>
        <w:spacing w:line="219"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工具数量的最佳估计的确定方法为根据在职人员对应的权益工具估计。本次以权益结算的股份支付计入资</w:t>
      </w:r>
    </w:p>
    <w:p>
      <w:pPr>
        <w:spacing w:line="273" w:lineRule="auto" w:before="37"/>
        <w:ind w:left="154" w:right="1129" w:firstLine="0"/>
        <w:jc w:val="left"/>
        <w:rPr>
          <w:rFonts w:ascii="宋体" w:hAnsi="宋体" w:cs="宋体" w:eastAsia="宋体" w:hint="default"/>
          <w:sz w:val="21"/>
          <w:szCs w:val="21"/>
        </w:rPr>
      </w:pPr>
      <w:r>
        <w:rPr>
          <w:rFonts w:ascii="宋体" w:hAnsi="宋体" w:cs="宋体" w:eastAsia="宋体" w:hint="default"/>
          <w:sz w:val="21"/>
          <w:szCs w:val="21"/>
        </w:rPr>
        <w:t>本公积的累计金额为</w:t>
      </w:r>
      <w:r>
        <w:rPr>
          <w:rFonts w:ascii="宋体" w:hAnsi="宋体" w:cs="宋体" w:eastAsia="宋体" w:hint="default"/>
          <w:sz w:val="21"/>
          <w:szCs w:val="21"/>
        </w:rPr>
        <w:t>384</w:t>
      </w:r>
      <w:r>
        <w:rPr>
          <w:rFonts w:ascii="宋体" w:hAnsi="宋体" w:cs="宋体" w:eastAsia="宋体" w:hint="default"/>
          <w:sz w:val="21"/>
          <w:szCs w:val="21"/>
        </w:rPr>
        <w:t>万元，其中：</w:t>
      </w:r>
      <w:r>
        <w:rPr>
          <w:rFonts w:ascii="宋体" w:hAnsi="宋体" w:cs="宋体" w:eastAsia="宋体" w:hint="default"/>
          <w:sz w:val="21"/>
          <w:szCs w:val="21"/>
        </w:rPr>
        <w:t>2011</w:t>
      </w:r>
      <w:r>
        <w:rPr>
          <w:rFonts w:ascii="宋体" w:hAnsi="宋体" w:cs="宋体" w:eastAsia="宋体" w:hint="default"/>
          <w:sz w:val="21"/>
          <w:szCs w:val="21"/>
        </w:rPr>
        <w:t>年度</w:t>
      </w:r>
      <w:r>
        <w:rPr>
          <w:rFonts w:ascii="宋体" w:hAnsi="宋体" w:cs="宋体" w:eastAsia="宋体" w:hint="default"/>
          <w:sz w:val="21"/>
          <w:szCs w:val="21"/>
        </w:rPr>
        <w:t>389.76</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z w:val="21"/>
          <w:szCs w:val="21"/>
        </w:rPr>
        <w:t>年度</w:t>
      </w:r>
      <w:r>
        <w:rPr>
          <w:rFonts w:ascii="宋体" w:hAnsi="宋体" w:cs="宋体" w:eastAsia="宋体" w:hint="default"/>
          <w:spacing w:val="59"/>
          <w:sz w:val="21"/>
          <w:szCs w:val="21"/>
        </w:rPr>
        <w:t> </w:t>
      </w:r>
      <w:r>
        <w:rPr>
          <w:rFonts w:ascii="宋体" w:hAnsi="宋体" w:cs="宋体" w:eastAsia="宋体" w:hint="default"/>
          <w:sz w:val="21"/>
          <w:szCs w:val="21"/>
        </w:rPr>
        <w:t>250.24</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z w:val="21"/>
          <w:szCs w:val="21"/>
        </w:rPr>
        <w:t>年度</w:t>
      </w:r>
      <w:r>
        <w:rPr>
          <w:rFonts w:ascii="宋体" w:hAnsi="宋体" w:cs="宋体" w:eastAsia="宋体" w:hint="default"/>
          <w:sz w:val="21"/>
          <w:szCs w:val="21"/>
        </w:rPr>
        <w:t>-256.00</w:t>
      </w:r>
      <w:r>
        <w:rPr>
          <w:rFonts w:ascii="宋体" w:hAnsi="宋体" w:cs="宋体" w:eastAsia="宋体" w:hint="default"/>
          <w:sz w:val="21"/>
          <w:szCs w:val="21"/>
        </w:rPr>
        <w:t>万</w:t>
      </w:r>
      <w:r>
        <w:rPr>
          <w:rFonts w:ascii="宋体" w:hAnsi="宋体" w:cs="宋体" w:eastAsia="宋体" w:hint="default"/>
          <w:spacing w:val="-95"/>
          <w:sz w:val="21"/>
          <w:szCs w:val="21"/>
        </w:rPr>
        <w:t> </w:t>
      </w:r>
      <w:r>
        <w:rPr>
          <w:rFonts w:ascii="宋体" w:hAnsi="宋体" w:cs="宋体" w:eastAsia="宋体" w:hint="default"/>
          <w:sz w:val="21"/>
          <w:szCs w:val="21"/>
        </w:rPr>
        <w:t>元。</w:t>
      </w:r>
    </w:p>
    <w:p>
      <w:pPr>
        <w:spacing w:line="271" w:lineRule="auto" w:before="7"/>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截止</w:t>
      </w: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日，本次以权益结算的股份支付均已结束，对</w:t>
      </w:r>
      <w:r>
        <w:rPr>
          <w:rFonts w:ascii="宋体" w:hAnsi="宋体" w:cs="宋体" w:eastAsia="宋体" w:hint="default"/>
          <w:spacing w:val="-1"/>
          <w:sz w:val="21"/>
          <w:szCs w:val="21"/>
        </w:rPr>
        <w:t>2014</w:t>
      </w:r>
      <w:r>
        <w:rPr>
          <w:rFonts w:ascii="宋体" w:hAnsi="宋体" w:cs="宋体" w:eastAsia="宋体" w:hint="default"/>
          <w:spacing w:val="-1"/>
          <w:sz w:val="21"/>
          <w:szCs w:val="21"/>
        </w:rPr>
        <w:t>年度未有影响，本期以权益结算</w:t>
      </w:r>
      <w:r>
        <w:rPr>
          <w:rFonts w:ascii="宋体" w:hAnsi="宋体" w:cs="宋体" w:eastAsia="宋体" w:hint="default"/>
          <w:sz w:val="21"/>
          <w:szCs w:val="21"/>
        </w:rPr>
        <w:t> 的股份支付确认的费用总额为</w:t>
      </w:r>
      <w:r>
        <w:rPr>
          <w:rFonts w:ascii="宋体" w:hAnsi="宋体" w:cs="宋体" w:eastAsia="宋体" w:hint="default"/>
          <w:sz w:val="21"/>
          <w:szCs w:val="21"/>
        </w:rPr>
        <w:t>0</w:t>
      </w:r>
      <w:r>
        <w:rPr>
          <w:rFonts w:ascii="宋体" w:hAnsi="宋体" w:cs="宋体" w:eastAsia="宋体" w:hint="default"/>
          <w:sz w:val="21"/>
          <w:szCs w:val="21"/>
        </w:rPr>
        <w:t>。</w:t>
      </w:r>
    </w:p>
    <w:p>
      <w:pPr>
        <w:spacing w:line="240" w:lineRule="auto" w:before="11"/>
        <w:rPr>
          <w:rFonts w:ascii="宋体" w:hAnsi="宋体" w:cs="宋体" w:eastAsia="宋体" w:hint="default"/>
          <w:sz w:val="23"/>
          <w:szCs w:val="23"/>
        </w:rPr>
      </w:pPr>
    </w:p>
    <w:p>
      <w:pPr>
        <w:spacing w:line="535" w:lineRule="auto" w:before="0"/>
        <w:ind w:left="574" w:right="6132" w:hanging="420"/>
        <w:jc w:val="left"/>
        <w:rPr>
          <w:rFonts w:ascii="宋体" w:hAnsi="宋体" w:cs="宋体" w:eastAsia="宋体" w:hint="default"/>
          <w:sz w:val="21"/>
          <w:szCs w:val="21"/>
        </w:rPr>
      </w:pPr>
      <w:bookmarkStart w:name="3、股份支付的修改、终止情况" w:id="328"/>
      <w:bookmarkEnd w:id="328"/>
      <w:r>
        <w:rPr/>
      </w:r>
      <w:r>
        <w:rPr>
          <w:rFonts w:ascii="宋体" w:hAnsi="宋体" w:cs="宋体" w:eastAsia="宋体" w:hint="default"/>
          <w:b/>
          <w:bCs/>
          <w:sz w:val="21"/>
          <w:szCs w:val="21"/>
        </w:rPr>
        <w:t>3</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公司本年未对股份支付方案进行修改、终止。</w:t>
      </w:r>
    </w:p>
    <w:p>
      <w:pPr>
        <w:spacing w:after="0" w:line="535" w:lineRule="auto"/>
        <w:jc w:val="left"/>
        <w:rPr>
          <w:rFonts w:ascii="宋体" w:hAnsi="宋体" w:cs="宋体" w:eastAsia="宋体" w:hint="default"/>
          <w:sz w:val="21"/>
          <w:szCs w:val="21"/>
        </w:rPr>
        <w:sectPr>
          <w:pgSz w:w="11910" w:h="16840"/>
          <w:pgMar w:header="918"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ind w:right="1129"/>
        <w:jc w:val="left"/>
        <w:rPr>
          <w:b w:val="0"/>
          <w:bCs w:val="0"/>
        </w:rPr>
      </w:pPr>
      <w:bookmarkStart w:name="十四、承诺及或有事项" w:id="329"/>
      <w:bookmarkEnd w:id="329"/>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spacing w:line="535" w:lineRule="auto" w:before="0"/>
        <w:ind w:left="153" w:right="7813" w:firstLine="0"/>
        <w:jc w:val="left"/>
        <w:rPr>
          <w:rFonts w:ascii="宋体" w:hAnsi="宋体" w:cs="宋体" w:eastAsia="宋体" w:hint="default"/>
          <w:sz w:val="21"/>
          <w:szCs w:val="21"/>
        </w:rPr>
      </w:pPr>
      <w:bookmarkStart w:name="1、重要承诺事项" w:id="330"/>
      <w:bookmarkEnd w:id="330"/>
      <w:r>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spacing w:line="273" w:lineRule="auto" w:before="91"/>
        <w:ind w:left="153" w:right="1132"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日，公司与株式会社电通国际信息服务签订了</w:t>
      </w:r>
      <w:r>
        <w:rPr>
          <w:rFonts w:ascii="宋体" w:hAnsi="宋体" w:cs="宋体" w:eastAsia="宋体" w:hint="default"/>
          <w:spacing w:val="-25"/>
          <w:sz w:val="21"/>
          <w:szCs w:val="21"/>
        </w:rPr>
        <w:t> </w:t>
      </w:r>
      <w:r>
        <w:rPr>
          <w:rFonts w:ascii="宋体" w:hAnsi="宋体" w:cs="宋体" w:eastAsia="宋体" w:hint="default"/>
          <w:sz w:val="21"/>
          <w:szCs w:val="21"/>
        </w:rPr>
        <w:t>《股权转让协议》，约定收购其持有</w:t>
      </w:r>
      <w:r>
        <w:rPr>
          <w:rFonts w:ascii="宋体" w:hAnsi="宋体" w:cs="宋体" w:eastAsia="宋体" w:hint="default"/>
          <w:sz w:val="21"/>
          <w:szCs w:val="21"/>
        </w:rPr>
        <w:t> 的上海华钟计算机软件开发有限公司</w:t>
      </w:r>
      <w:r>
        <w:rPr>
          <w:rFonts w:ascii="宋体" w:hAnsi="宋体" w:cs="宋体" w:eastAsia="宋体" w:hint="default"/>
          <w:sz w:val="21"/>
          <w:szCs w:val="21"/>
        </w:rPr>
        <w:t>39%</w:t>
      </w:r>
      <w:r>
        <w:rPr>
          <w:rFonts w:ascii="宋体" w:hAnsi="宋体" w:cs="宋体" w:eastAsia="宋体" w:hint="default"/>
          <w:sz w:val="21"/>
          <w:szCs w:val="21"/>
        </w:rPr>
        <w:t>股权，收购价格</w:t>
      </w:r>
      <w:r>
        <w:rPr>
          <w:rFonts w:ascii="宋体" w:hAnsi="宋体" w:cs="宋体" w:eastAsia="宋体" w:hint="default"/>
          <w:sz w:val="21"/>
          <w:szCs w:val="21"/>
        </w:rPr>
        <w:t>9,860,261.34</w:t>
      </w:r>
      <w:r>
        <w:rPr>
          <w:rFonts w:ascii="宋体" w:hAnsi="宋体" w:cs="宋体" w:eastAsia="宋体" w:hint="default"/>
          <w:spacing w:val="-3"/>
          <w:sz w:val="21"/>
          <w:szCs w:val="21"/>
        </w:rPr>
        <w:t> </w:t>
      </w:r>
      <w:r>
        <w:rPr>
          <w:rFonts w:ascii="宋体" w:hAnsi="宋体" w:cs="宋体" w:eastAsia="宋体" w:hint="default"/>
          <w:sz w:val="21"/>
          <w:szCs w:val="21"/>
        </w:rPr>
        <w:t>元，截止报告日尚未实施。</w:t>
      </w:r>
    </w:p>
    <w:p>
      <w:pPr>
        <w:spacing w:line="273" w:lineRule="auto" w:before="7"/>
        <w:ind w:left="153" w:right="1129"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月与中信银行上海分行签订了</w:t>
      </w:r>
      <w:r>
        <w:rPr>
          <w:rFonts w:ascii="宋体" w:hAnsi="宋体" w:cs="宋体" w:eastAsia="宋体" w:hint="default"/>
          <w:sz w:val="21"/>
          <w:szCs w:val="21"/>
        </w:rPr>
        <w:t>12</w:t>
      </w:r>
      <w:r>
        <w:rPr>
          <w:rFonts w:ascii="宋体" w:hAnsi="宋体" w:cs="宋体" w:eastAsia="宋体" w:hint="default"/>
          <w:sz w:val="21"/>
          <w:szCs w:val="21"/>
        </w:rPr>
        <w:t>笔远期结售汇合同，约定自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月起连续</w:t>
      </w:r>
      <w:r>
        <w:rPr>
          <w:rFonts w:ascii="宋体" w:hAnsi="宋体" w:cs="宋体" w:eastAsia="宋体" w:hint="default"/>
          <w:sz w:val="21"/>
          <w:szCs w:val="21"/>
        </w:rPr>
        <w:t>12 </w:t>
      </w:r>
      <w:r>
        <w:rPr>
          <w:rFonts w:ascii="宋体" w:hAnsi="宋体" w:cs="宋体" w:eastAsia="宋体" w:hint="default"/>
          <w:spacing w:val="-5"/>
          <w:sz w:val="21"/>
          <w:szCs w:val="21"/>
        </w:rPr>
        <w:t>个月，每月</w:t>
      </w:r>
      <w:r>
        <w:rPr>
          <w:rFonts w:ascii="宋体" w:hAnsi="宋体" w:cs="宋体" w:eastAsia="宋体" w:hint="default"/>
          <w:spacing w:val="-5"/>
          <w:sz w:val="21"/>
          <w:szCs w:val="21"/>
        </w:rPr>
        <w:t>15</w:t>
      </w:r>
      <w:r>
        <w:rPr>
          <w:rFonts w:ascii="宋体" w:hAnsi="宋体" w:cs="宋体" w:eastAsia="宋体" w:hint="default"/>
          <w:spacing w:val="-5"/>
          <w:sz w:val="21"/>
          <w:szCs w:val="21"/>
        </w:rPr>
        <w:t>日或之后第一个交易日，以固定汇率（每</w:t>
      </w:r>
      <w:r>
        <w:rPr>
          <w:rFonts w:ascii="宋体" w:hAnsi="宋体" w:cs="宋体" w:eastAsia="宋体" w:hint="default"/>
          <w:spacing w:val="-5"/>
          <w:sz w:val="21"/>
          <w:szCs w:val="21"/>
        </w:rPr>
        <w:t>100</w:t>
      </w:r>
      <w:r>
        <w:rPr>
          <w:rFonts w:ascii="宋体" w:hAnsi="宋体" w:cs="宋体" w:eastAsia="宋体" w:hint="default"/>
          <w:spacing w:val="-5"/>
          <w:sz w:val="21"/>
          <w:szCs w:val="21"/>
        </w:rPr>
        <w:t>日元</w:t>
      </w:r>
      <w:r>
        <w:rPr>
          <w:rFonts w:ascii="宋体" w:hAnsi="宋体" w:cs="宋体" w:eastAsia="宋体" w:hint="default"/>
          <w:spacing w:val="-5"/>
          <w:sz w:val="21"/>
          <w:szCs w:val="21"/>
        </w:rPr>
        <w:t>5.2170</w:t>
      </w:r>
      <w:r>
        <w:rPr>
          <w:rFonts w:ascii="宋体" w:hAnsi="宋体" w:cs="宋体" w:eastAsia="宋体" w:hint="default"/>
          <w:spacing w:val="-5"/>
          <w:sz w:val="21"/>
          <w:szCs w:val="21"/>
        </w:rPr>
        <w:t>元人民币）结汇</w:t>
      </w:r>
      <w:r>
        <w:rPr>
          <w:rFonts w:ascii="宋体" w:hAnsi="宋体" w:cs="宋体" w:eastAsia="宋体" w:hint="default"/>
          <w:spacing w:val="-5"/>
          <w:sz w:val="21"/>
          <w:szCs w:val="21"/>
        </w:rPr>
        <w:t>2.5</w:t>
      </w:r>
      <w:r>
        <w:rPr>
          <w:rFonts w:ascii="宋体" w:hAnsi="宋体" w:cs="宋体" w:eastAsia="宋体" w:hint="default"/>
          <w:spacing w:val="-5"/>
          <w:sz w:val="21"/>
          <w:szCs w:val="21"/>
        </w:rPr>
        <w:t>亿日元。截止</w:t>
      </w:r>
      <w:r>
        <w:rPr>
          <w:rFonts w:ascii="宋体" w:hAnsi="宋体" w:cs="宋体" w:eastAsia="宋体" w:hint="default"/>
          <w:spacing w:val="-5"/>
          <w:sz w:val="21"/>
          <w:szCs w:val="21"/>
        </w:rPr>
        <w:t>2014</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日，共有</w:t>
      </w:r>
      <w:r>
        <w:rPr>
          <w:rFonts w:ascii="宋体" w:hAnsi="宋体" w:cs="宋体" w:eastAsia="宋体" w:hint="default"/>
          <w:sz w:val="21"/>
          <w:szCs w:val="21"/>
        </w:rPr>
        <w:t>11</w:t>
      </w:r>
      <w:r>
        <w:rPr>
          <w:rFonts w:ascii="宋体" w:hAnsi="宋体" w:cs="宋体" w:eastAsia="宋体" w:hint="default"/>
          <w:sz w:val="21"/>
          <w:szCs w:val="21"/>
        </w:rPr>
        <w:t>笔远期结售汇合同尚未履行完毕，合计金额</w:t>
      </w:r>
      <w:r>
        <w:rPr>
          <w:rFonts w:ascii="宋体" w:hAnsi="宋体" w:cs="宋体" w:eastAsia="宋体" w:hint="default"/>
          <w:sz w:val="21"/>
          <w:szCs w:val="21"/>
        </w:rPr>
        <w:t>27.5</w:t>
      </w:r>
      <w:r>
        <w:rPr>
          <w:rFonts w:ascii="宋体" w:hAnsi="宋体" w:cs="宋体" w:eastAsia="宋体" w:hint="default"/>
          <w:sz w:val="21"/>
          <w:szCs w:val="21"/>
        </w:rPr>
        <w:t>亿日元。</w:t>
      </w:r>
    </w:p>
    <w:p>
      <w:pPr>
        <w:spacing w:line="273" w:lineRule="auto" w:before="7"/>
        <w:ind w:left="153" w:right="1132"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、公司孙公司上海二三四五科技投资有限公司于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月通过增资方式认购厦门炫游网络科技有 限公司</w:t>
      </w:r>
      <w:r>
        <w:rPr>
          <w:rFonts w:ascii="宋体" w:hAnsi="宋体" w:cs="宋体" w:eastAsia="宋体" w:hint="default"/>
          <w:sz w:val="21"/>
          <w:szCs w:val="21"/>
        </w:rPr>
        <w:t>27%</w:t>
      </w:r>
      <w:r>
        <w:rPr>
          <w:rFonts w:ascii="宋体" w:hAnsi="宋体" w:cs="宋体" w:eastAsia="宋体" w:hint="default"/>
          <w:sz w:val="21"/>
          <w:szCs w:val="21"/>
        </w:rPr>
        <w:t>股权，约定出资金额</w:t>
      </w:r>
      <w:r>
        <w:rPr>
          <w:rFonts w:ascii="宋体" w:hAnsi="宋体" w:cs="宋体" w:eastAsia="宋体" w:hint="default"/>
          <w:spacing w:val="-29"/>
          <w:sz w:val="21"/>
          <w:szCs w:val="21"/>
        </w:rPr>
        <w:t> </w:t>
      </w:r>
      <w:r>
        <w:rPr>
          <w:rFonts w:ascii="宋体" w:hAnsi="宋体" w:cs="宋体" w:eastAsia="宋体" w:hint="default"/>
          <w:sz w:val="21"/>
          <w:szCs w:val="21"/>
        </w:rPr>
        <w:t>3,000,000.00</w:t>
      </w:r>
      <w:r>
        <w:rPr>
          <w:rFonts w:ascii="宋体" w:hAnsi="宋体" w:cs="宋体" w:eastAsia="宋体" w:hint="default"/>
          <w:sz w:val="21"/>
          <w:szCs w:val="21"/>
        </w:rPr>
        <w:t>元人民币，截止</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日，上海二三四五科技投资有 限公司已累计汇出投资款</w:t>
      </w:r>
      <w:r>
        <w:rPr>
          <w:rFonts w:ascii="宋体" w:hAnsi="宋体" w:cs="宋体" w:eastAsia="宋体" w:hint="default"/>
          <w:sz w:val="21"/>
          <w:szCs w:val="21"/>
        </w:rPr>
        <w:t>369,863.00</w:t>
      </w:r>
      <w:r>
        <w:rPr>
          <w:rFonts w:ascii="宋体" w:hAnsi="宋体" w:cs="宋体" w:eastAsia="宋体" w:hint="default"/>
          <w:sz w:val="21"/>
          <w:szCs w:val="21"/>
        </w:rPr>
        <w:t>人民币。</w:t>
      </w:r>
    </w:p>
    <w:p>
      <w:pPr>
        <w:spacing w:line="273" w:lineRule="auto" w:before="7"/>
        <w:ind w:left="153" w:right="1215"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、公司子公司上海二三四五科技投资有限公司于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月通过增资方式认购深圳咔嚓移动科技有 限公司</w:t>
      </w:r>
      <w:r>
        <w:rPr>
          <w:rFonts w:ascii="宋体" w:hAnsi="宋体" w:cs="宋体" w:eastAsia="宋体" w:hint="default"/>
          <w:sz w:val="21"/>
          <w:szCs w:val="21"/>
        </w:rPr>
        <w:t>27%</w:t>
      </w:r>
      <w:r>
        <w:rPr>
          <w:rFonts w:ascii="宋体" w:hAnsi="宋体" w:cs="宋体" w:eastAsia="宋体" w:hint="default"/>
          <w:sz w:val="21"/>
          <w:szCs w:val="21"/>
        </w:rPr>
        <w:t>的股权，约定出资金额为人民币</w:t>
      </w:r>
      <w:r>
        <w:rPr>
          <w:rFonts w:ascii="宋体" w:hAnsi="宋体" w:cs="宋体" w:eastAsia="宋体" w:hint="default"/>
          <w:sz w:val="21"/>
          <w:szCs w:val="21"/>
        </w:rPr>
        <w:t>2,800,000.00</w:t>
      </w:r>
      <w:r>
        <w:rPr>
          <w:rFonts w:ascii="宋体" w:hAnsi="宋体" w:cs="宋体" w:eastAsia="宋体" w:hint="default"/>
          <w:sz w:val="21"/>
          <w:szCs w:val="21"/>
        </w:rPr>
        <w:t>元，截止</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日，上海二三四五科技投 资有限公司尚未实际出资，截止</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日，已累计汇出投资款人民币</w:t>
      </w:r>
      <w:r>
        <w:rPr>
          <w:rFonts w:ascii="宋体" w:hAnsi="宋体" w:cs="宋体" w:eastAsia="宋体" w:hint="default"/>
          <w:sz w:val="21"/>
          <w:szCs w:val="21"/>
        </w:rPr>
        <w:t>1,250,000.00</w:t>
      </w:r>
      <w:r>
        <w:rPr>
          <w:rFonts w:ascii="宋体" w:hAnsi="宋体" w:cs="宋体" w:eastAsia="宋体" w:hint="default"/>
          <w:sz w:val="21"/>
          <w:szCs w:val="21"/>
        </w:rPr>
        <w:t>元。</w:t>
      </w:r>
    </w:p>
    <w:p>
      <w:pPr>
        <w:spacing w:line="240" w:lineRule="auto" w:before="8"/>
        <w:rPr>
          <w:rFonts w:ascii="宋体" w:hAnsi="宋体" w:cs="宋体" w:eastAsia="宋体" w:hint="default"/>
          <w:sz w:val="23"/>
          <w:szCs w:val="23"/>
        </w:rPr>
      </w:pPr>
    </w:p>
    <w:p>
      <w:pPr>
        <w:spacing w:before="0"/>
        <w:ind w:left="153" w:right="1129" w:firstLine="0"/>
        <w:jc w:val="left"/>
        <w:rPr>
          <w:rFonts w:ascii="宋体" w:hAnsi="宋体" w:cs="宋体" w:eastAsia="宋体" w:hint="default"/>
          <w:sz w:val="21"/>
          <w:szCs w:val="21"/>
        </w:rPr>
      </w:pPr>
      <w:bookmarkStart w:name="2、或有事项" w:id="331"/>
      <w:bookmarkEnd w:id="331"/>
      <w:r>
        <w:rPr/>
      </w:r>
      <w:r>
        <w:rPr>
          <w:rFonts w:ascii="宋体" w:hAnsi="宋体" w:cs="宋体" w:eastAsia="宋体"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535" w:lineRule="auto" w:before="0"/>
        <w:ind w:left="573" w:right="6553" w:hanging="420"/>
        <w:jc w:val="left"/>
        <w:rPr>
          <w:rFonts w:ascii="宋体" w:hAnsi="宋体" w:cs="宋体" w:eastAsia="宋体" w:hint="default"/>
          <w:sz w:val="21"/>
          <w:szCs w:val="21"/>
        </w:rPr>
      </w:pPr>
      <w:bookmarkStart w:name="（1）资产负债表日存在的重要或有事项" w:id="332"/>
      <w:bookmarkEnd w:id="33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公司资产负债表日不存在重要或有事项。</w:t>
      </w:r>
    </w:p>
    <w:p>
      <w:pPr>
        <w:spacing w:line="535" w:lineRule="auto" w:before="80"/>
        <w:ind w:left="574" w:right="5586" w:hanging="420"/>
        <w:jc w:val="left"/>
        <w:rPr>
          <w:rFonts w:ascii="宋体" w:hAnsi="宋体" w:cs="宋体" w:eastAsia="宋体" w:hint="default"/>
          <w:sz w:val="21"/>
          <w:szCs w:val="21"/>
        </w:rPr>
      </w:pPr>
      <w:bookmarkStart w:name="（2）公司没有需要披露的重要或有事项，也应予以说明" w:id="333"/>
      <w:bookmarkEnd w:id="33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56"/>
        <w:ind w:left="154" w:right="1129"/>
        <w:jc w:val="left"/>
        <w:rPr>
          <w:b w:val="0"/>
          <w:bCs w:val="0"/>
        </w:rPr>
      </w:pPr>
      <w:bookmarkStart w:name="十五、资产负债表日后事项" w:id="334"/>
      <w:bookmarkEnd w:id="334"/>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spacing w:before="0"/>
        <w:ind w:left="154" w:right="1129" w:firstLine="0"/>
        <w:jc w:val="left"/>
        <w:rPr>
          <w:rFonts w:ascii="宋体" w:hAnsi="宋体" w:cs="宋体" w:eastAsia="宋体" w:hint="default"/>
          <w:sz w:val="21"/>
          <w:szCs w:val="21"/>
        </w:rPr>
      </w:pPr>
      <w:bookmarkStart w:name="重要的非调整事项" w:id="335"/>
      <w:bookmarkEnd w:id="335"/>
      <w:r>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line="237" w:lineRule="auto" w:before="0"/>
        <w:ind w:left="153" w:right="1130" w:firstLine="31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2"/>
          <w:sz w:val="21"/>
          <w:szCs w:val="21"/>
        </w:rPr>
        <w:t>日，公司与自然人张继伦签订了</w:t>
      </w:r>
      <w:r>
        <w:rPr>
          <w:rFonts w:ascii="宋体" w:hAnsi="宋体" w:cs="宋体" w:eastAsia="宋体" w:hint="default"/>
          <w:spacing w:val="-16"/>
          <w:sz w:val="21"/>
          <w:szCs w:val="21"/>
        </w:rPr>
        <w:t> </w:t>
      </w:r>
      <w:r>
        <w:rPr>
          <w:rFonts w:ascii="宋体" w:hAnsi="宋体" w:cs="宋体" w:eastAsia="宋体" w:hint="default"/>
          <w:spacing w:val="-6"/>
          <w:sz w:val="21"/>
          <w:szCs w:val="21"/>
        </w:rPr>
        <w:t>《股权转让协议》，约定由公司子公司上海海隆软</w:t>
      </w:r>
      <w:r>
        <w:rPr>
          <w:rFonts w:ascii="宋体" w:hAnsi="宋体" w:cs="宋体" w:eastAsia="宋体" w:hint="default"/>
          <w:sz w:val="21"/>
          <w:szCs w:val="21"/>
        </w:rPr>
        <w:t> 件科技有限公司通过直接收购方式收购其持有的江苏天听信息技术有限公司</w:t>
      </w:r>
      <w:r>
        <w:rPr>
          <w:rFonts w:ascii="宋体" w:hAnsi="宋体" w:cs="宋体" w:eastAsia="宋体" w:hint="default"/>
          <w:spacing w:val="-51"/>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的股权，收购价格为标的</w:t>
      </w:r>
      <w:r>
        <w:rPr>
          <w:rFonts w:ascii="宋体" w:hAnsi="宋体" w:cs="宋体" w:eastAsia="宋体" w:hint="default"/>
          <w:sz w:val="21"/>
          <w:szCs w:val="21"/>
        </w:rPr>
        <w:t> 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日经审计后的净资产值；约定由公司全资子公司日本海隆株式会社通过吸收合并方</w:t>
      </w:r>
    </w:p>
    <w:p>
      <w:pPr>
        <w:spacing w:line="272"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式收购其持有的株式会社</w:t>
      </w:r>
      <w:r>
        <w:rPr>
          <w:rFonts w:ascii="宋体" w:hAnsi="宋体" w:cs="宋体" w:eastAsia="宋体" w:hint="default"/>
          <w:spacing w:val="-53"/>
          <w:sz w:val="21"/>
          <w:szCs w:val="21"/>
        </w:rPr>
        <w:t> </w:t>
      </w:r>
      <w:r>
        <w:rPr>
          <w:rFonts w:ascii="宋体" w:hAnsi="宋体" w:cs="宋体" w:eastAsia="宋体" w:hint="default"/>
          <w:sz w:val="21"/>
          <w:szCs w:val="21"/>
        </w:rPr>
        <w:t>SKYING100%</w:t>
      </w:r>
      <w:r>
        <w:rPr>
          <w:rFonts w:ascii="宋体" w:hAnsi="宋体" w:cs="宋体" w:eastAsia="宋体" w:hint="default"/>
          <w:sz w:val="21"/>
          <w:szCs w:val="21"/>
        </w:rPr>
        <w:t>的股权，收购价格为标的公司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日经审计后的净资产</w:t>
      </w:r>
    </w:p>
    <w:p>
      <w:pPr>
        <w:spacing w:line="274" w:lineRule="exact" w:before="0"/>
        <w:ind w:left="153" w:right="1129" w:firstLine="0"/>
        <w:jc w:val="left"/>
        <w:rPr>
          <w:rFonts w:ascii="宋体" w:hAnsi="宋体" w:cs="宋体" w:eastAsia="宋体" w:hint="default"/>
          <w:sz w:val="21"/>
          <w:szCs w:val="21"/>
        </w:rPr>
      </w:pPr>
      <w:r>
        <w:rPr>
          <w:rFonts w:ascii="宋体" w:hAnsi="宋体" w:cs="宋体" w:eastAsia="宋体" w:hint="default"/>
          <w:sz w:val="21"/>
          <w:szCs w:val="21"/>
        </w:rPr>
        <w:t>值，截止</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日尚未实施。</w:t>
      </w:r>
    </w:p>
    <w:p>
      <w:pPr>
        <w:spacing w:line="516" w:lineRule="auto" w:before="38"/>
        <w:ind w:left="154" w:right="2150"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）公司拟非公开发行股票，截止</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日，公司正在积极开展各项准备工作。 </w:t>
      </w:r>
      <w:bookmarkStart w:name="2、利润分配情况：" w:id="336"/>
      <w:bookmarkEnd w:id="336"/>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1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34,869,308.80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34,869,308.80</w:t>
            </w:r>
          </w:p>
        </w:tc>
      </w:tr>
    </w:tbl>
    <w:p>
      <w:pPr>
        <w:spacing w:after="0" w:line="240" w:lineRule="auto"/>
        <w:jc w:val="right"/>
        <w:rPr>
          <w:rFonts w:ascii="宋体" w:hAnsi="宋体" w:cs="宋体" w:eastAsia="宋体" w:hint="default"/>
          <w:sz w:val="18"/>
          <w:szCs w:val="18"/>
        </w:rPr>
        <w:sectPr>
          <w:pgSz w:w="11910" w:h="16840"/>
          <w:pgMar w:header="918" w:footer="1019" w:top="1100" w:bottom="1200" w:left="980" w:right="0"/>
        </w:sectPr>
      </w:pPr>
    </w:p>
    <w:p>
      <w:pPr>
        <w:spacing w:line="240" w:lineRule="auto" w:before="6"/>
        <w:rPr>
          <w:rFonts w:ascii="宋体" w:hAnsi="宋体" w:cs="宋体" w:eastAsia="宋体" w:hint="default"/>
          <w:sz w:val="20"/>
          <w:szCs w:val="20"/>
        </w:rPr>
      </w:pPr>
    </w:p>
    <w:p>
      <w:pPr>
        <w:pStyle w:val="Heading2"/>
        <w:spacing w:line="240" w:lineRule="auto"/>
        <w:ind w:right="1129"/>
        <w:jc w:val="left"/>
        <w:rPr>
          <w:b w:val="0"/>
          <w:bCs w:val="0"/>
        </w:rPr>
      </w:pPr>
      <w:bookmarkStart w:name="十六、其他重要事项" w:id="337"/>
      <w:bookmarkEnd w:id="337"/>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前期会计差错更正" w:id="338"/>
      <w:bookmarkEnd w:id="338"/>
      <w:r>
        <w:rPr/>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35" w:lineRule="auto" w:before="0"/>
        <w:ind w:left="573" w:right="4873" w:hanging="420"/>
        <w:jc w:val="left"/>
        <w:rPr>
          <w:rFonts w:ascii="宋体" w:hAnsi="宋体" w:cs="宋体" w:eastAsia="宋体" w:hint="default"/>
          <w:sz w:val="21"/>
          <w:szCs w:val="21"/>
        </w:rPr>
      </w:pPr>
      <w:bookmarkStart w:name="（1）追溯重述法" w:id="339"/>
      <w:bookmarkEnd w:id="33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本报告期未发生采用追溯重述法的前期会计差错更正事项。</w:t>
      </w:r>
    </w:p>
    <w:p>
      <w:pPr>
        <w:spacing w:line="535" w:lineRule="auto" w:before="79"/>
        <w:ind w:left="574" w:right="4872" w:hanging="420"/>
        <w:jc w:val="left"/>
        <w:rPr>
          <w:rFonts w:ascii="宋体" w:hAnsi="宋体" w:cs="宋体" w:eastAsia="宋体" w:hint="default"/>
          <w:sz w:val="21"/>
          <w:szCs w:val="21"/>
        </w:rPr>
      </w:pPr>
      <w:bookmarkStart w:name="（2）未来适用法" w:id="340"/>
      <w:bookmarkEnd w:id="34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本报告期未发生采用未来适用法的前期会计差错更正事项。</w:t>
      </w:r>
    </w:p>
    <w:p>
      <w:pPr>
        <w:spacing w:before="79"/>
        <w:ind w:left="153" w:right="1129" w:firstLine="0"/>
        <w:jc w:val="left"/>
        <w:rPr>
          <w:rFonts w:ascii="宋体" w:hAnsi="宋体" w:cs="宋体" w:eastAsia="宋体" w:hint="default"/>
          <w:sz w:val="21"/>
          <w:szCs w:val="21"/>
        </w:rPr>
      </w:pPr>
      <w:bookmarkStart w:name="2、其他重要事项" w:id="341"/>
      <w:bookmarkEnd w:id="341"/>
      <w:r>
        <w:rPr/>
      </w:r>
      <w:r>
        <w:rPr>
          <w:rFonts w:ascii="宋体" w:hAnsi="宋体" w:cs="宋体" w:eastAsia="宋体" w:hint="default"/>
          <w:b/>
          <w:bCs/>
          <w:sz w:val="21"/>
          <w:szCs w:val="21"/>
        </w:rPr>
        <w:t>2</w:t>
      </w:r>
      <w:r>
        <w:rPr>
          <w:rFonts w:ascii="宋体" w:hAnsi="宋体" w:cs="宋体" w:eastAsia="宋体" w:hint="default"/>
          <w:b/>
          <w:bCs/>
          <w:sz w:val="21"/>
          <w:szCs w:val="21"/>
        </w:rPr>
        <w:t>、其他重要事项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350" w:lineRule="auto" w:before="0"/>
        <w:ind w:left="153" w:right="113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、根据公司子公司上海华钟计算机软件开发有限公司与上海普天科创物业管理有限公司签订的《房 </w:t>
      </w:r>
      <w:r>
        <w:rPr>
          <w:rFonts w:ascii="宋体" w:hAnsi="宋体" w:cs="宋体" w:eastAsia="宋体" w:hint="default"/>
          <w:spacing w:val="-4"/>
          <w:sz w:val="21"/>
          <w:szCs w:val="21"/>
        </w:rPr>
        <w:t>屋租赁合同》，上海普天科创物业管理有限公司将其拥有的上海市徐汇区宜山路</w:t>
      </w:r>
      <w:r>
        <w:rPr>
          <w:rFonts w:ascii="宋体" w:hAnsi="宋体" w:cs="宋体" w:eastAsia="宋体" w:hint="default"/>
          <w:spacing w:val="-38"/>
          <w:sz w:val="21"/>
          <w:szCs w:val="21"/>
        </w:rPr>
        <w:t> </w:t>
      </w:r>
      <w:r>
        <w:rPr>
          <w:rFonts w:ascii="宋体" w:hAnsi="宋体" w:cs="宋体" w:eastAsia="宋体" w:hint="default"/>
          <w:sz w:val="21"/>
          <w:szCs w:val="21"/>
        </w:rPr>
        <w:t>700</w:t>
      </w:r>
      <w:r>
        <w:rPr>
          <w:rFonts w:ascii="宋体" w:hAnsi="宋体" w:cs="宋体" w:eastAsia="宋体" w:hint="default"/>
          <w:spacing w:val="-39"/>
          <w:sz w:val="21"/>
          <w:szCs w:val="21"/>
        </w:rPr>
        <w:t> </w:t>
      </w:r>
      <w:r>
        <w:rPr>
          <w:rFonts w:ascii="宋体" w:hAnsi="宋体" w:cs="宋体" w:eastAsia="宋体" w:hint="default"/>
          <w:sz w:val="21"/>
          <w:szCs w:val="21"/>
        </w:rPr>
        <w:t>号</w:t>
      </w:r>
      <w:r>
        <w:rPr>
          <w:rFonts w:ascii="宋体" w:hAnsi="宋体" w:cs="宋体" w:eastAsia="宋体" w:hint="default"/>
          <w:spacing w:val="-40"/>
          <w:sz w:val="21"/>
          <w:szCs w:val="21"/>
        </w:rPr>
        <w:t> </w:t>
      </w:r>
      <w:r>
        <w:rPr>
          <w:rFonts w:ascii="宋体" w:hAnsi="宋体" w:cs="宋体" w:eastAsia="宋体" w:hint="default"/>
          <w:spacing w:val="-1"/>
          <w:sz w:val="21"/>
          <w:szCs w:val="21"/>
        </w:rPr>
        <w:t>85</w:t>
      </w:r>
      <w:r>
        <w:rPr>
          <w:rFonts w:ascii="宋体" w:hAnsi="宋体" w:cs="宋体" w:eastAsia="宋体" w:hint="default"/>
          <w:spacing w:val="-39"/>
          <w:sz w:val="21"/>
          <w:szCs w:val="21"/>
        </w:rPr>
        <w:t> </w:t>
      </w:r>
      <w:r>
        <w:rPr>
          <w:rFonts w:ascii="宋体" w:hAnsi="宋体" w:cs="宋体" w:eastAsia="宋体" w:hint="default"/>
          <w:spacing w:val="-1"/>
          <w:sz w:val="21"/>
          <w:szCs w:val="21"/>
        </w:rPr>
        <w:t>棟（</w:t>
      </w:r>
      <w:r>
        <w:rPr>
          <w:rFonts w:ascii="宋体" w:hAnsi="宋体" w:cs="宋体" w:eastAsia="宋体" w:hint="default"/>
          <w:spacing w:val="-1"/>
          <w:sz w:val="21"/>
          <w:szCs w:val="21"/>
        </w:rPr>
        <w:t>B1</w:t>
      </w:r>
      <w:r>
        <w:rPr>
          <w:rFonts w:ascii="宋体" w:hAnsi="宋体" w:cs="宋体" w:eastAsia="宋体" w:hint="default"/>
          <w:spacing w:val="-39"/>
          <w:sz w:val="21"/>
          <w:szCs w:val="21"/>
        </w:rPr>
        <w:t> </w:t>
      </w:r>
      <w:r>
        <w:rPr>
          <w:rFonts w:ascii="宋体" w:hAnsi="宋体" w:cs="宋体" w:eastAsia="宋体" w:hint="default"/>
          <w:sz w:val="21"/>
          <w:szCs w:val="21"/>
        </w:rPr>
        <w:t>号楼）</w:t>
      </w:r>
      <w:r>
        <w:rPr>
          <w:rFonts w:ascii="宋体" w:hAnsi="宋体" w:cs="宋体" w:eastAsia="宋体" w:hint="default"/>
          <w:sz w:val="21"/>
          <w:szCs w:val="21"/>
        </w:rPr>
        <w:t>5</w:t>
      </w:r>
    </w:p>
    <w:p>
      <w:pPr>
        <w:spacing w:before="28"/>
        <w:ind w:left="153" w:right="0" w:firstLine="0"/>
        <w:jc w:val="left"/>
        <w:rPr>
          <w:rFonts w:ascii="宋体" w:hAnsi="宋体" w:cs="宋体" w:eastAsia="宋体" w:hint="default"/>
          <w:sz w:val="21"/>
          <w:szCs w:val="21"/>
        </w:rPr>
      </w:pPr>
      <w:r>
        <w:rPr>
          <w:rFonts w:ascii="宋体" w:hAnsi="宋体" w:cs="宋体" w:eastAsia="宋体" w:hint="default"/>
          <w:sz w:val="21"/>
          <w:szCs w:val="21"/>
        </w:rPr>
        <w:t>楼整层及</w:t>
      </w:r>
      <w:r>
        <w:rPr>
          <w:rFonts w:ascii="宋体" w:hAnsi="宋体" w:cs="宋体" w:eastAsia="宋体" w:hint="default"/>
          <w:spacing w:val="-55"/>
          <w:sz w:val="21"/>
          <w:szCs w:val="21"/>
        </w:rPr>
        <w:t> </w:t>
      </w:r>
      <w:r>
        <w:rPr>
          <w:rFonts w:ascii="宋体" w:hAnsi="宋体" w:cs="宋体" w:eastAsia="宋体" w:hint="default"/>
          <w:sz w:val="21"/>
          <w:szCs w:val="21"/>
        </w:rPr>
        <w:t>403</w:t>
      </w:r>
      <w:r>
        <w:rPr>
          <w:rFonts w:ascii="宋体" w:hAnsi="宋体" w:cs="宋体" w:eastAsia="宋体" w:hint="default"/>
          <w:spacing w:val="-55"/>
          <w:sz w:val="21"/>
          <w:szCs w:val="21"/>
        </w:rPr>
        <w:t> </w:t>
      </w:r>
      <w:r>
        <w:rPr>
          <w:rFonts w:ascii="宋体" w:hAnsi="宋体" w:cs="宋体" w:eastAsia="宋体" w:hint="default"/>
          <w:sz w:val="21"/>
          <w:szCs w:val="21"/>
        </w:rPr>
        <w:t>室房产租赁给子公司使用，房产面积</w:t>
      </w:r>
      <w:r>
        <w:rPr>
          <w:rFonts w:ascii="宋体" w:hAnsi="宋体" w:cs="宋体" w:eastAsia="宋体" w:hint="default"/>
          <w:spacing w:val="-55"/>
          <w:sz w:val="21"/>
          <w:szCs w:val="21"/>
        </w:rPr>
        <w:t> </w:t>
      </w:r>
      <w:r>
        <w:rPr>
          <w:rFonts w:ascii="宋体" w:hAnsi="宋体" w:cs="宋体" w:eastAsia="宋体" w:hint="default"/>
          <w:sz w:val="21"/>
          <w:szCs w:val="21"/>
        </w:rPr>
        <w:t>2003.73</w:t>
      </w:r>
      <w:r>
        <w:rPr>
          <w:rFonts w:ascii="宋体" w:hAnsi="宋体" w:cs="宋体" w:eastAsia="宋体" w:hint="default"/>
          <w:spacing w:val="-56"/>
          <w:sz w:val="21"/>
          <w:szCs w:val="21"/>
        </w:rPr>
        <w:t> </w:t>
      </w:r>
      <w:r>
        <w:rPr>
          <w:rFonts w:ascii="宋体" w:hAnsi="宋体" w:cs="宋体" w:eastAsia="宋体" w:hint="default"/>
          <w:sz w:val="21"/>
          <w:szCs w:val="21"/>
        </w:rPr>
        <w:t>平方米，租赁期自</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p>
    <w:p>
      <w:pPr>
        <w:spacing w:before="124"/>
        <w:ind w:left="153" w:right="112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日止，租金价格依据市场价格约定。</w:t>
      </w:r>
    </w:p>
    <w:p>
      <w:pPr>
        <w:spacing w:line="350" w:lineRule="auto" w:before="126"/>
        <w:ind w:left="153" w:right="1132"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、根据公司子公司上海海隆宜通信息技术有限公司与上海邮通物业管理有限公司签订的《房屋租赁 合同》</w:t>
      </w:r>
      <w:r>
        <w:rPr>
          <w:rFonts w:ascii="宋体" w:hAnsi="宋体" w:cs="宋体" w:eastAsia="宋体" w:hint="default"/>
          <w:spacing w:val="-11"/>
          <w:sz w:val="21"/>
          <w:szCs w:val="21"/>
        </w:rPr>
        <w:t> </w:t>
      </w:r>
      <w:r>
        <w:rPr>
          <w:rFonts w:ascii="宋体" w:hAnsi="宋体" w:cs="宋体" w:eastAsia="宋体" w:hint="default"/>
          <w:sz w:val="21"/>
          <w:szCs w:val="21"/>
        </w:rPr>
        <w:t>，上海邮通物业管理有限公司将其拥有的上海市徐汇区宜山路</w:t>
      </w:r>
      <w:r>
        <w:rPr>
          <w:rFonts w:ascii="宋体" w:hAnsi="宋体" w:cs="宋体" w:eastAsia="宋体" w:hint="default"/>
          <w:spacing w:val="-55"/>
          <w:sz w:val="21"/>
          <w:szCs w:val="21"/>
        </w:rPr>
        <w:t> </w:t>
      </w:r>
      <w:r>
        <w:rPr>
          <w:rFonts w:ascii="宋体" w:hAnsi="宋体" w:cs="宋体" w:eastAsia="宋体" w:hint="default"/>
          <w:sz w:val="21"/>
          <w:szCs w:val="21"/>
        </w:rPr>
        <w:t>700</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A5</w:t>
      </w:r>
      <w:r>
        <w:rPr>
          <w:rFonts w:ascii="宋体" w:hAnsi="宋体" w:cs="宋体" w:eastAsia="宋体" w:hint="default"/>
          <w:spacing w:val="-55"/>
          <w:sz w:val="21"/>
          <w:szCs w:val="21"/>
        </w:rPr>
        <w:t> </w:t>
      </w:r>
      <w:r>
        <w:rPr>
          <w:rFonts w:ascii="宋体" w:hAnsi="宋体" w:cs="宋体" w:eastAsia="宋体" w:hint="default"/>
          <w:sz w:val="21"/>
          <w:szCs w:val="21"/>
        </w:rPr>
        <w:t>号楼（</w:t>
      </w: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棟）</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楼房产租 赁给子公司使用，房产面积</w:t>
      </w:r>
      <w:r>
        <w:rPr>
          <w:rFonts w:ascii="宋体" w:hAnsi="宋体" w:cs="宋体" w:eastAsia="宋体" w:hint="default"/>
          <w:spacing w:val="-54"/>
          <w:sz w:val="21"/>
          <w:szCs w:val="21"/>
        </w:rPr>
        <w:t> </w:t>
      </w:r>
      <w:r>
        <w:rPr>
          <w:rFonts w:ascii="宋体" w:hAnsi="宋体" w:cs="宋体" w:eastAsia="宋体" w:hint="default"/>
          <w:sz w:val="21"/>
          <w:szCs w:val="21"/>
        </w:rPr>
        <w:t>959.70</w:t>
      </w:r>
      <w:r>
        <w:rPr>
          <w:rFonts w:ascii="宋体" w:hAnsi="宋体" w:cs="宋体" w:eastAsia="宋体" w:hint="default"/>
          <w:spacing w:val="-56"/>
          <w:sz w:val="21"/>
          <w:szCs w:val="21"/>
        </w:rPr>
        <w:t> </w:t>
      </w:r>
      <w:r>
        <w:rPr>
          <w:rFonts w:ascii="宋体" w:hAnsi="宋体" w:cs="宋体" w:eastAsia="宋体" w:hint="default"/>
          <w:sz w:val="21"/>
          <w:szCs w:val="21"/>
        </w:rPr>
        <w:t>平方米，租赁期自</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日止，租金价格 依据市场价格约定。</w:t>
      </w:r>
    </w:p>
    <w:p>
      <w:pPr>
        <w:spacing w:line="350" w:lineRule="auto" w:before="28"/>
        <w:ind w:left="153" w:right="1130"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、根据本公司与上海普天科创物业管理有限公司签订的下述</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份《房屋租赁合同》</w:t>
      </w:r>
      <w:r>
        <w:rPr>
          <w:rFonts w:ascii="宋体" w:hAnsi="宋体" w:cs="宋体" w:eastAsia="宋体" w:hint="default"/>
          <w:spacing w:val="-15"/>
          <w:sz w:val="21"/>
          <w:szCs w:val="21"/>
        </w:rPr>
        <w:t> </w:t>
      </w:r>
      <w:r>
        <w:rPr>
          <w:rFonts w:ascii="宋体" w:hAnsi="宋体" w:cs="宋体" w:eastAsia="宋体" w:hint="default"/>
          <w:sz w:val="21"/>
          <w:szCs w:val="21"/>
        </w:rPr>
        <w:t>，上海普天科创</w:t>
      </w:r>
      <w:r>
        <w:rPr>
          <w:rFonts w:ascii="宋体" w:hAnsi="宋体" w:cs="宋体" w:eastAsia="宋体" w:hint="default"/>
          <w:sz w:val="21"/>
          <w:szCs w:val="21"/>
        </w:rPr>
        <w:t> 物业管理有限公司将其拥有的两处房产，上海市徐汇区宜山路</w:t>
      </w:r>
      <w:r>
        <w:rPr>
          <w:rFonts w:ascii="宋体" w:hAnsi="宋体" w:cs="宋体" w:eastAsia="宋体" w:hint="default"/>
          <w:spacing w:val="-39"/>
          <w:sz w:val="21"/>
          <w:szCs w:val="21"/>
        </w:rPr>
        <w:t> </w:t>
      </w:r>
      <w:r>
        <w:rPr>
          <w:rFonts w:ascii="宋体" w:hAnsi="宋体" w:cs="宋体" w:eastAsia="宋体" w:hint="default"/>
          <w:sz w:val="21"/>
          <w:szCs w:val="21"/>
        </w:rPr>
        <w:t>700</w:t>
      </w:r>
      <w:r>
        <w:rPr>
          <w:rFonts w:ascii="宋体" w:hAnsi="宋体" w:cs="宋体" w:eastAsia="宋体" w:hint="default"/>
          <w:spacing w:val="-39"/>
          <w:sz w:val="21"/>
          <w:szCs w:val="21"/>
        </w:rPr>
        <w:t> </w:t>
      </w:r>
      <w:r>
        <w:rPr>
          <w:rFonts w:ascii="宋体" w:hAnsi="宋体" w:cs="宋体" w:eastAsia="宋体" w:hint="default"/>
          <w:sz w:val="21"/>
          <w:szCs w:val="21"/>
        </w:rPr>
        <w:t>号</w:t>
      </w:r>
      <w:r>
        <w:rPr>
          <w:rFonts w:ascii="宋体" w:hAnsi="宋体" w:cs="宋体" w:eastAsia="宋体" w:hint="default"/>
          <w:spacing w:val="-41"/>
          <w:sz w:val="21"/>
          <w:szCs w:val="21"/>
        </w:rPr>
        <w:t> </w:t>
      </w:r>
      <w:r>
        <w:rPr>
          <w:rFonts w:ascii="宋体" w:hAnsi="宋体" w:cs="宋体" w:eastAsia="宋体" w:hint="default"/>
          <w:sz w:val="21"/>
          <w:szCs w:val="21"/>
        </w:rPr>
        <w:t>A5</w:t>
      </w:r>
      <w:r>
        <w:rPr>
          <w:rFonts w:ascii="宋体" w:hAnsi="宋体" w:cs="宋体" w:eastAsia="宋体" w:hint="default"/>
          <w:spacing w:val="-39"/>
          <w:sz w:val="21"/>
          <w:szCs w:val="21"/>
        </w:rPr>
        <w:t> </w:t>
      </w:r>
      <w:r>
        <w:rPr>
          <w:rFonts w:ascii="宋体" w:hAnsi="宋体" w:cs="宋体" w:eastAsia="宋体" w:hint="default"/>
          <w:sz w:val="21"/>
          <w:szCs w:val="21"/>
        </w:rPr>
        <w:t>号楼（</w:t>
      </w:r>
      <w:r>
        <w:rPr>
          <w:rFonts w:ascii="宋体" w:hAnsi="宋体" w:cs="宋体" w:eastAsia="宋体" w:hint="default"/>
          <w:sz w:val="21"/>
          <w:szCs w:val="21"/>
        </w:rPr>
        <w:t>82</w:t>
      </w:r>
      <w:r>
        <w:rPr>
          <w:rFonts w:ascii="宋体" w:hAnsi="宋体" w:cs="宋体" w:eastAsia="宋体" w:hint="default"/>
          <w:spacing w:val="-40"/>
          <w:sz w:val="21"/>
          <w:szCs w:val="21"/>
        </w:rPr>
        <w:t> </w:t>
      </w:r>
      <w:r>
        <w:rPr>
          <w:rFonts w:ascii="宋体" w:hAnsi="宋体" w:cs="宋体" w:eastAsia="宋体" w:hint="default"/>
          <w:sz w:val="21"/>
          <w:szCs w:val="21"/>
        </w:rPr>
        <w:t>幢）</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楼，上海市徐汇 区宜山路</w:t>
      </w:r>
      <w:r>
        <w:rPr>
          <w:rFonts w:ascii="宋体" w:hAnsi="宋体" w:cs="宋体" w:eastAsia="宋体" w:hint="default"/>
          <w:spacing w:val="-34"/>
          <w:sz w:val="21"/>
          <w:szCs w:val="21"/>
        </w:rPr>
        <w:t> </w:t>
      </w:r>
      <w:r>
        <w:rPr>
          <w:rFonts w:ascii="宋体" w:hAnsi="宋体" w:cs="宋体" w:eastAsia="宋体" w:hint="default"/>
          <w:sz w:val="21"/>
          <w:szCs w:val="21"/>
        </w:rPr>
        <w:t>702</w:t>
      </w:r>
      <w:r>
        <w:rPr>
          <w:rFonts w:ascii="宋体" w:hAnsi="宋体" w:cs="宋体" w:eastAsia="宋体" w:hint="default"/>
          <w:spacing w:val="-34"/>
          <w:sz w:val="21"/>
          <w:szCs w:val="21"/>
        </w:rPr>
        <w:t> </w:t>
      </w:r>
      <w:r>
        <w:rPr>
          <w:rFonts w:ascii="宋体" w:hAnsi="宋体" w:cs="宋体" w:eastAsia="宋体" w:hint="default"/>
          <w:sz w:val="21"/>
          <w:szCs w:val="21"/>
        </w:rPr>
        <w:t>号（</w:t>
      </w:r>
      <w:r>
        <w:rPr>
          <w:rFonts w:ascii="宋体" w:hAnsi="宋体" w:cs="宋体" w:eastAsia="宋体" w:hint="default"/>
          <w:sz w:val="21"/>
          <w:szCs w:val="21"/>
        </w:rPr>
        <w:t>A2</w:t>
      </w:r>
      <w:r>
        <w:rPr>
          <w:rFonts w:ascii="宋体" w:hAnsi="宋体" w:cs="宋体" w:eastAsia="宋体" w:hint="default"/>
          <w:spacing w:val="-34"/>
          <w:sz w:val="21"/>
          <w:szCs w:val="21"/>
        </w:rPr>
        <w:t> </w:t>
      </w:r>
      <w:r>
        <w:rPr>
          <w:rFonts w:ascii="宋体" w:hAnsi="宋体" w:cs="宋体" w:eastAsia="宋体" w:hint="default"/>
          <w:sz w:val="21"/>
          <w:szCs w:val="21"/>
        </w:rPr>
        <w:t>大楼）</w:t>
      </w:r>
      <w:r>
        <w:rPr>
          <w:rFonts w:ascii="宋体" w:hAnsi="宋体" w:cs="宋体" w:eastAsia="宋体" w:hint="default"/>
          <w:sz w:val="21"/>
          <w:szCs w:val="21"/>
        </w:rPr>
        <w:t>6-7</w:t>
      </w:r>
      <w:r>
        <w:rPr>
          <w:rFonts w:ascii="宋体" w:hAnsi="宋体" w:cs="宋体" w:eastAsia="宋体" w:hint="default"/>
          <w:spacing w:val="-34"/>
          <w:sz w:val="21"/>
          <w:szCs w:val="21"/>
        </w:rPr>
        <w:t> </w:t>
      </w:r>
      <w:r>
        <w:rPr>
          <w:rFonts w:ascii="宋体" w:hAnsi="宋体" w:cs="宋体" w:eastAsia="宋体" w:hint="default"/>
          <w:sz w:val="21"/>
          <w:szCs w:val="21"/>
        </w:rPr>
        <w:t>楼整层以及</w:t>
      </w:r>
      <w:r>
        <w:rPr>
          <w:rFonts w:ascii="宋体" w:hAnsi="宋体" w:cs="宋体" w:eastAsia="宋体" w:hint="default"/>
          <w:spacing w:val="-34"/>
          <w:sz w:val="21"/>
          <w:szCs w:val="21"/>
        </w:rPr>
        <w:t> </w:t>
      </w:r>
      <w:r>
        <w:rPr>
          <w:rFonts w:ascii="宋体" w:hAnsi="宋体" w:cs="宋体" w:eastAsia="宋体" w:hint="default"/>
          <w:sz w:val="21"/>
          <w:szCs w:val="21"/>
        </w:rPr>
        <w:t>1-3</w:t>
      </w:r>
      <w:r>
        <w:rPr>
          <w:rFonts w:ascii="宋体" w:hAnsi="宋体" w:cs="宋体" w:eastAsia="宋体" w:hint="default"/>
          <w:spacing w:val="-35"/>
          <w:sz w:val="21"/>
          <w:szCs w:val="21"/>
        </w:rPr>
        <w:t> </w:t>
      </w:r>
      <w:r>
        <w:rPr>
          <w:rFonts w:ascii="宋体" w:hAnsi="宋体" w:cs="宋体" w:eastAsia="宋体" w:hint="default"/>
          <w:sz w:val="21"/>
          <w:szCs w:val="21"/>
        </w:rPr>
        <w:t>楼电梯部分，租赁给本公司使用，合计房产面积</w:t>
      </w:r>
      <w:r>
        <w:rPr>
          <w:rFonts w:ascii="宋体" w:hAnsi="宋体" w:cs="宋体" w:eastAsia="宋体" w:hint="default"/>
          <w:spacing w:val="-34"/>
          <w:sz w:val="21"/>
          <w:szCs w:val="21"/>
        </w:rPr>
        <w:t> </w:t>
      </w:r>
      <w:r>
        <w:rPr>
          <w:rFonts w:ascii="宋体" w:hAnsi="宋体" w:cs="宋体" w:eastAsia="宋体" w:hint="default"/>
          <w:sz w:val="21"/>
          <w:szCs w:val="21"/>
        </w:rPr>
        <w:t>3655.6</w:t>
      </w:r>
    </w:p>
    <w:p>
      <w:pPr>
        <w:spacing w:line="348" w:lineRule="auto" w:before="28"/>
        <w:ind w:left="154" w:right="0" w:firstLine="0"/>
        <w:jc w:val="left"/>
        <w:rPr>
          <w:rFonts w:ascii="宋体" w:hAnsi="宋体" w:cs="宋体" w:eastAsia="宋体" w:hint="default"/>
          <w:sz w:val="21"/>
          <w:szCs w:val="21"/>
        </w:rPr>
      </w:pPr>
      <w:r>
        <w:rPr>
          <w:rFonts w:ascii="宋体" w:hAnsi="宋体" w:cs="宋体" w:eastAsia="宋体" w:hint="default"/>
          <w:spacing w:val="-4"/>
          <w:sz w:val="21"/>
          <w:szCs w:val="21"/>
        </w:rPr>
        <w:t>平方米，租赁期分别为自</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10"/>
          <w:sz w:val="21"/>
          <w:szCs w:val="21"/>
        </w:rPr>
        <w:t>日止，自</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日止，租金价格依据市场价格约定。</w:t>
      </w:r>
    </w:p>
    <w:p>
      <w:pPr>
        <w:spacing w:line="350" w:lineRule="auto" w:before="31"/>
        <w:ind w:left="153" w:right="1130"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、根据公司子公司江苏海隆软件技术有限公司与北京华胜天成科技股份有限公司签订的《房屋租赁 合同》 ，北京华胜天成科技股份有限公司将其拥有的房产南京市汉中门大街</w:t>
      </w:r>
      <w:r>
        <w:rPr>
          <w:rFonts w:ascii="宋体" w:hAnsi="宋体" w:cs="宋体" w:eastAsia="宋体" w:hint="default"/>
          <w:spacing w:val="-40"/>
          <w:sz w:val="21"/>
          <w:szCs w:val="21"/>
        </w:rPr>
        <w:t> </w:t>
      </w:r>
      <w:r>
        <w:rPr>
          <w:rFonts w:ascii="宋体" w:hAnsi="宋体" w:cs="宋体" w:eastAsia="宋体" w:hint="default"/>
          <w:sz w:val="21"/>
          <w:szCs w:val="21"/>
        </w:rPr>
        <w:t>303</w:t>
      </w:r>
      <w:r>
        <w:rPr>
          <w:rFonts w:ascii="宋体" w:hAnsi="宋体" w:cs="宋体" w:eastAsia="宋体" w:hint="default"/>
          <w:spacing w:val="-41"/>
          <w:sz w:val="21"/>
          <w:szCs w:val="21"/>
        </w:rPr>
        <w:t> </w:t>
      </w:r>
      <w:r>
        <w:rPr>
          <w:rFonts w:ascii="宋体" w:hAnsi="宋体" w:cs="宋体" w:eastAsia="宋体" w:hint="default"/>
          <w:sz w:val="21"/>
          <w:szCs w:val="21"/>
        </w:rPr>
        <w:t>号</w:t>
      </w:r>
      <w:r>
        <w:rPr>
          <w:rFonts w:ascii="宋体" w:hAnsi="宋体" w:cs="宋体" w:eastAsia="宋体" w:hint="default"/>
          <w:spacing w:val="-40"/>
          <w:sz w:val="21"/>
          <w:szCs w:val="21"/>
        </w:rPr>
        <w:t> </w:t>
      </w:r>
      <w:r>
        <w:rPr>
          <w:rFonts w:ascii="宋体" w:hAnsi="宋体" w:cs="宋体" w:eastAsia="宋体" w:hint="default"/>
          <w:sz w:val="21"/>
          <w:szCs w:val="21"/>
        </w:rPr>
        <w:t>D</w:t>
      </w:r>
      <w:r>
        <w:rPr>
          <w:rFonts w:ascii="宋体" w:hAnsi="宋体" w:cs="宋体" w:eastAsia="宋体" w:hint="default"/>
          <w:spacing w:val="-40"/>
          <w:sz w:val="21"/>
          <w:szCs w:val="21"/>
        </w:rPr>
        <w:t> </w:t>
      </w:r>
      <w:r>
        <w:rPr>
          <w:rFonts w:ascii="宋体" w:hAnsi="宋体" w:cs="宋体" w:eastAsia="宋体" w:hint="default"/>
          <w:sz w:val="21"/>
          <w:szCs w:val="21"/>
        </w:rPr>
        <w:t>座</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楼租赁给子公 司使用，合计房产面积</w:t>
      </w:r>
      <w:r>
        <w:rPr>
          <w:rFonts w:ascii="宋体" w:hAnsi="宋体" w:cs="宋体" w:eastAsia="宋体" w:hint="default"/>
          <w:spacing w:val="-55"/>
          <w:sz w:val="21"/>
          <w:szCs w:val="21"/>
        </w:rPr>
        <w:t> </w:t>
      </w:r>
      <w:r>
        <w:rPr>
          <w:rFonts w:ascii="宋体" w:hAnsi="宋体" w:cs="宋体" w:eastAsia="宋体" w:hint="default"/>
          <w:sz w:val="21"/>
          <w:szCs w:val="21"/>
        </w:rPr>
        <w:t>1204.00</w:t>
      </w:r>
      <w:r>
        <w:rPr>
          <w:rFonts w:ascii="宋体" w:hAnsi="宋体" w:cs="宋体" w:eastAsia="宋体" w:hint="default"/>
          <w:spacing w:val="-55"/>
          <w:sz w:val="21"/>
          <w:szCs w:val="21"/>
        </w:rPr>
        <w:t> </w:t>
      </w:r>
      <w:r>
        <w:rPr>
          <w:rFonts w:ascii="宋体" w:hAnsi="宋体" w:cs="宋体" w:eastAsia="宋体" w:hint="default"/>
          <w:sz w:val="21"/>
          <w:szCs w:val="21"/>
        </w:rPr>
        <w:t>平方米，租赁期分别自</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日止，租金价 格依据市场价格约定。</w:t>
      </w:r>
    </w:p>
    <w:p>
      <w:pPr>
        <w:spacing w:line="348" w:lineRule="auto" w:before="28"/>
        <w:ind w:left="153" w:right="1132"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、根据公司子公司上海二三四五网络科技有限公司与上海浦东软件园股份有限公司签订的《房屋租 赁合同》 ，上海浦东软件园股份有限公司将其拥有的上海市张江高科技园区亮秀路</w:t>
      </w:r>
      <w:r>
        <w:rPr>
          <w:rFonts w:ascii="宋体" w:hAnsi="宋体" w:cs="宋体" w:eastAsia="宋体" w:hint="default"/>
          <w:spacing w:val="-40"/>
          <w:sz w:val="21"/>
          <w:szCs w:val="21"/>
        </w:rPr>
        <w:t> </w:t>
      </w:r>
      <w:r>
        <w:rPr>
          <w:rFonts w:ascii="宋体" w:hAnsi="宋体" w:cs="宋体" w:eastAsia="宋体" w:hint="default"/>
          <w:sz w:val="21"/>
          <w:szCs w:val="21"/>
        </w:rPr>
        <w:t>112</w:t>
      </w:r>
      <w:r>
        <w:rPr>
          <w:rFonts w:ascii="宋体" w:hAnsi="宋体" w:cs="宋体" w:eastAsia="宋体" w:hint="default"/>
          <w:spacing w:val="-40"/>
          <w:sz w:val="21"/>
          <w:szCs w:val="21"/>
        </w:rPr>
        <w:t> </w:t>
      </w:r>
      <w:r>
        <w:rPr>
          <w:rFonts w:ascii="宋体" w:hAnsi="宋体" w:cs="宋体" w:eastAsia="宋体" w:hint="default"/>
          <w:sz w:val="21"/>
          <w:szCs w:val="21"/>
        </w:rPr>
        <w:t>号</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至</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层房产</w:t>
      </w:r>
    </w:p>
    <w:p>
      <w:pPr>
        <w:spacing w:line="350" w:lineRule="auto" w:before="31"/>
        <w:ind w:left="153" w:right="1129" w:firstLine="0"/>
        <w:jc w:val="left"/>
        <w:rPr>
          <w:rFonts w:ascii="宋体" w:hAnsi="宋体" w:cs="宋体" w:eastAsia="宋体" w:hint="default"/>
          <w:sz w:val="21"/>
          <w:szCs w:val="21"/>
        </w:rPr>
      </w:pPr>
      <w:r>
        <w:rPr>
          <w:rFonts w:ascii="宋体" w:hAnsi="宋体" w:cs="宋体" w:eastAsia="宋体" w:hint="default"/>
          <w:sz w:val="21"/>
          <w:szCs w:val="21"/>
        </w:rPr>
        <w:t>租赁给子公司使用，房产面积</w:t>
      </w:r>
      <w:r>
        <w:rPr>
          <w:rFonts w:ascii="宋体" w:hAnsi="宋体" w:cs="宋体" w:eastAsia="宋体" w:hint="default"/>
          <w:spacing w:val="-47"/>
          <w:sz w:val="21"/>
          <w:szCs w:val="21"/>
        </w:rPr>
        <w:t> </w:t>
      </w:r>
      <w:r>
        <w:rPr>
          <w:rFonts w:ascii="宋体" w:hAnsi="宋体" w:cs="宋体" w:eastAsia="宋体" w:hint="default"/>
          <w:sz w:val="21"/>
          <w:szCs w:val="21"/>
        </w:rPr>
        <w:t>5,917.62</w:t>
      </w:r>
      <w:r>
        <w:rPr>
          <w:rFonts w:ascii="宋体" w:hAnsi="宋体" w:cs="宋体" w:eastAsia="宋体" w:hint="default"/>
          <w:spacing w:val="-48"/>
          <w:sz w:val="21"/>
          <w:szCs w:val="21"/>
        </w:rPr>
        <w:t> </w:t>
      </w:r>
      <w:r>
        <w:rPr>
          <w:rFonts w:ascii="宋体" w:hAnsi="宋体" w:cs="宋体" w:eastAsia="宋体" w:hint="default"/>
          <w:sz w:val="21"/>
          <w:szCs w:val="21"/>
        </w:rPr>
        <w:t>平方米，租赁期自</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日止，租 金价格依据市场价格约定。</w:t>
      </w:r>
    </w:p>
    <w:p>
      <w:pPr>
        <w:spacing w:before="28"/>
        <w:ind w:left="573" w:right="1129" w:firstLine="0"/>
        <w:jc w:val="left"/>
        <w:rPr>
          <w:rFonts w:ascii="宋体" w:hAnsi="宋体" w:cs="宋体" w:eastAsia="宋体" w:hint="default"/>
          <w:sz w:val="21"/>
          <w:szCs w:val="21"/>
        </w:rPr>
      </w:pPr>
      <w:r>
        <w:rPr/>
        <w:pict>
          <v:group style="position:absolute;margin-left:322.420013pt;margin-top:29.803656pt;width:.5pt;height:22.1pt;mso-position-horizontal-relative:page;mso-position-vertical-relative:paragraph;z-index:-897016" coordorigin="6448,596" coordsize="10,442">
            <v:group style="position:absolute;left:6448;top:596;width:10;height:20" coordorigin="6448,596" coordsize="10,20">
              <v:shape style="position:absolute;left:6448;top:596;width:10;height:20" coordorigin="6448,596" coordsize="10,20" path="m6448,615l6458,615,6458,596,6448,596,6448,615xe" filled="true" fillcolor="#000000" stroked="false">
                <v:path arrowok="t"/>
                <v:fill type="solid"/>
              </v:shape>
            </v:group>
            <v:group style="position:absolute;left:6448;top:615;width:10;height:20" coordorigin="6448,615" coordsize="10,20">
              <v:shape style="position:absolute;left:6448;top:615;width:10;height:20" coordorigin="6448,615" coordsize="10,20" path="m6448,634l6458,634,6458,615,6448,615,6448,634xe" filled="true" fillcolor="#000000" stroked="false">
                <v:path arrowok="t"/>
                <v:fill type="solid"/>
              </v:shape>
            </v:group>
            <v:group style="position:absolute;left:6448;top:634;width:10;height:20" coordorigin="6448,634" coordsize="10,20">
              <v:shape style="position:absolute;left:6448;top:634;width:10;height:20" coordorigin="6448,634" coordsize="10,20" path="m6448,654l6458,654,6458,634,6448,634,6448,654xe" filled="true" fillcolor="#000000" stroked="false">
                <v:path arrowok="t"/>
                <v:fill type="solid"/>
              </v:shape>
            </v:group>
            <v:group style="position:absolute;left:6448;top:654;width:10;height:20" coordorigin="6448,654" coordsize="10,20">
              <v:shape style="position:absolute;left:6448;top:654;width:10;height:20" coordorigin="6448,654" coordsize="10,20" path="m6448,673l6458,673,6458,654,6448,654,6448,673xe" filled="true" fillcolor="#000000" stroked="false">
                <v:path arrowok="t"/>
                <v:fill type="solid"/>
              </v:shape>
            </v:group>
            <v:group style="position:absolute;left:6448;top:673;width:10;height:20" coordorigin="6448,673" coordsize="10,20">
              <v:shape style="position:absolute;left:6448;top:673;width:10;height:20" coordorigin="6448,673" coordsize="10,20" path="m6448,692l6458,692,6458,673,6448,673,6448,692xe" filled="true" fillcolor="#000000" stroked="false">
                <v:path arrowok="t"/>
                <v:fill type="solid"/>
              </v:shape>
            </v:group>
            <v:group style="position:absolute;left:6448;top:692;width:10;height:20" coordorigin="6448,692" coordsize="10,20">
              <v:shape style="position:absolute;left:6448;top:692;width:10;height:20" coordorigin="6448,692" coordsize="10,20" path="m6448,711l6458,711,6458,692,6448,692,6448,711xe" filled="true" fillcolor="#000000" stroked="false">
                <v:path arrowok="t"/>
                <v:fill type="solid"/>
              </v:shape>
            </v:group>
            <v:group style="position:absolute;left:6448;top:711;width:10;height:20" coordorigin="6448,711" coordsize="10,20">
              <v:shape style="position:absolute;left:6448;top:711;width:10;height:20" coordorigin="6448,711" coordsize="10,20" path="m6448,730l6458,730,6458,711,6448,711,6448,730xe" filled="true" fillcolor="#000000" stroked="false">
                <v:path arrowok="t"/>
                <v:fill type="solid"/>
              </v:shape>
            </v:group>
            <v:group style="position:absolute;left:6448;top:730;width:10;height:20" coordorigin="6448,730" coordsize="10,20">
              <v:shape style="position:absolute;left:6448;top:730;width:10;height:20" coordorigin="6448,730" coordsize="10,20" path="m6448,750l6458,750,6458,730,6448,730,6448,750xe" filled="true" fillcolor="#000000" stroked="false">
                <v:path arrowok="t"/>
                <v:fill type="solid"/>
              </v:shape>
            </v:group>
            <v:group style="position:absolute;left:6448;top:750;width:10;height:20" coordorigin="6448,750" coordsize="10,20">
              <v:shape style="position:absolute;left:6448;top:750;width:10;height:20" coordorigin="6448,750" coordsize="10,20" path="m6448,769l6458,769,6458,750,6448,750,6448,769xe" filled="true" fillcolor="#000000" stroked="false">
                <v:path arrowok="t"/>
                <v:fill type="solid"/>
              </v:shape>
            </v:group>
            <v:group style="position:absolute;left:6448;top:769;width:10;height:20" coordorigin="6448,769" coordsize="10,20">
              <v:shape style="position:absolute;left:6448;top:769;width:10;height:20" coordorigin="6448,769" coordsize="10,20" path="m6448,788l6458,788,6458,769,6448,769,6448,788xe" filled="true" fillcolor="#000000" stroked="false">
                <v:path arrowok="t"/>
                <v:fill type="solid"/>
              </v:shape>
            </v:group>
            <v:group style="position:absolute;left:6448;top:788;width:10;height:20" coordorigin="6448,788" coordsize="10,20">
              <v:shape style="position:absolute;left:6448;top:788;width:10;height:20" coordorigin="6448,788" coordsize="10,20" path="m6448,807l6458,807,6458,788,6448,788,6448,807xe" filled="true" fillcolor="#000000" stroked="false">
                <v:path arrowok="t"/>
                <v:fill type="solid"/>
              </v:shape>
            </v:group>
            <v:group style="position:absolute;left:6448;top:807;width:10;height:20" coordorigin="6448,807" coordsize="10,20">
              <v:shape style="position:absolute;left:6448;top:807;width:10;height:20" coordorigin="6448,807" coordsize="10,20" path="m6448,826l6458,826,6458,807,6448,807,6448,826xe" filled="true" fillcolor="#000000" stroked="false">
                <v:path arrowok="t"/>
                <v:fill type="solid"/>
              </v:shape>
            </v:group>
            <v:group style="position:absolute;left:6448;top:826;width:10;height:20" coordorigin="6448,826" coordsize="10,20">
              <v:shape style="position:absolute;left:6448;top:826;width:10;height:20" coordorigin="6448,826" coordsize="10,20" path="m6448,846l6458,846,6458,826,6448,826,6448,846xe" filled="true" fillcolor="#000000" stroked="false">
                <v:path arrowok="t"/>
                <v:fill type="solid"/>
              </v:shape>
            </v:group>
            <v:group style="position:absolute;left:6448;top:846;width:10;height:20" coordorigin="6448,846" coordsize="10,20">
              <v:shape style="position:absolute;left:6448;top:846;width:10;height:20" coordorigin="6448,846" coordsize="10,20" path="m6448,865l6458,865,6458,846,6448,846,6448,865xe" filled="true" fillcolor="#000000" stroked="false">
                <v:path arrowok="t"/>
                <v:fill type="solid"/>
              </v:shape>
            </v:group>
            <v:group style="position:absolute;left:6448;top:865;width:10;height:20" coordorigin="6448,865" coordsize="10,20">
              <v:shape style="position:absolute;left:6448;top:865;width:10;height:20" coordorigin="6448,865" coordsize="10,20" path="m6448,884l6458,884,6458,865,6448,865,6448,884xe" filled="true" fillcolor="#000000" stroked="false">
                <v:path arrowok="t"/>
                <v:fill type="solid"/>
              </v:shape>
            </v:group>
            <v:group style="position:absolute;left:6448;top:884;width:10;height:20" coordorigin="6448,884" coordsize="10,20">
              <v:shape style="position:absolute;left:6448;top:884;width:10;height:20" coordorigin="6448,884" coordsize="10,20" path="m6448,903l6458,903,6458,884,6448,884,6448,903xe" filled="true" fillcolor="#000000" stroked="false">
                <v:path arrowok="t"/>
                <v:fill type="solid"/>
              </v:shape>
            </v:group>
            <v:group style="position:absolute;left:6448;top:903;width:10;height:20" coordorigin="6448,903" coordsize="10,20">
              <v:shape style="position:absolute;left:6448;top:903;width:10;height:20" coordorigin="6448,903" coordsize="10,20" path="m6448,922l6458,922,6458,903,6448,903,6448,922xe" filled="true" fillcolor="#000000" stroked="false">
                <v:path arrowok="t"/>
                <v:fill type="solid"/>
              </v:shape>
            </v:group>
            <v:group style="position:absolute;left:6448;top:922;width:10;height:20" coordorigin="6448,922" coordsize="10,20">
              <v:shape style="position:absolute;left:6448;top:922;width:10;height:20" coordorigin="6448,922" coordsize="10,20" path="m6448,942l6458,942,6458,922,6448,922,6448,942xe" filled="true" fillcolor="#000000" stroked="false">
                <v:path arrowok="t"/>
                <v:fill type="solid"/>
              </v:shape>
            </v:group>
            <v:group style="position:absolute;left:6448;top:942;width:10;height:20" coordorigin="6448,942" coordsize="10,20">
              <v:shape style="position:absolute;left:6448;top:942;width:10;height:20" coordorigin="6448,942" coordsize="10,20" path="m6448,961l6458,961,6458,942,6448,942,6448,961xe" filled="true" fillcolor="#000000" stroked="false">
                <v:path arrowok="t"/>
                <v:fill type="solid"/>
              </v:shape>
            </v:group>
            <v:group style="position:absolute;left:6448;top:961;width:10;height:20" coordorigin="6448,961" coordsize="10,20">
              <v:shape style="position:absolute;left:6448;top:961;width:10;height:20" coordorigin="6448,961" coordsize="10,20" path="m6448,980l6458,980,6458,961,6448,961,6448,980xe" filled="true" fillcolor="#000000" stroked="false">
                <v:path arrowok="t"/>
                <v:fill type="solid"/>
              </v:shape>
            </v:group>
            <v:group style="position:absolute;left:6448;top:980;width:10;height:20" coordorigin="6448,980" coordsize="10,20">
              <v:shape style="position:absolute;left:6448;top:980;width:10;height:20" coordorigin="6448,980" coordsize="10,20" path="m6448,999l6458,999,6458,980,6448,980,6448,999xe" filled="true" fillcolor="#000000" stroked="false">
                <v:path arrowok="t"/>
                <v:fill type="solid"/>
              </v:shape>
            </v:group>
            <v:group style="position:absolute;left:6448;top:999;width:10;height:20" coordorigin="6448,999" coordsize="10,20">
              <v:shape style="position:absolute;left:6448;top:999;width:10;height:20" coordorigin="6448,999" coordsize="10,20" path="m6448,1018l6458,1018,6458,999,6448,999,6448,1018xe" filled="true" fillcolor="#000000" stroked="false">
                <v:path arrowok="t"/>
                <v:fill type="solid"/>
              </v:shape>
            </v:group>
            <v:group style="position:absolute;left:6448;top:1018;width:10;height:20" coordorigin="6448,1018" coordsize="10,20">
              <v:shape style="position:absolute;left:6448;top:1018;width:10;height:20" coordorigin="6448,1018" coordsize="10,20" path="m6448,1038l6458,1038,6458,1018,6448,1018,6448,1038xe" filled="true" fillcolor="#000000" stroked="false">
                <v:path arrowok="t"/>
                <v:fill type="solid"/>
              </v:shape>
            </v:group>
            <w10:wrap type="none"/>
          </v:group>
        </w:pict>
      </w:r>
      <w:r>
        <w:rPr>
          <w:rFonts w:ascii="宋体" w:hAnsi="宋体" w:cs="宋体" w:eastAsia="宋体" w:hint="default"/>
          <w:sz w:val="21"/>
          <w:szCs w:val="21"/>
        </w:rPr>
        <w:t>6</w:t>
      </w:r>
      <w:r>
        <w:rPr>
          <w:rFonts w:ascii="宋体" w:hAnsi="宋体" w:cs="宋体" w:eastAsia="宋体" w:hint="default"/>
          <w:sz w:val="21"/>
          <w:szCs w:val="21"/>
        </w:rPr>
        <w:t>、最低租赁付款额</w:t>
      </w:r>
    </w:p>
    <w:p>
      <w:pPr>
        <w:spacing w:line="240" w:lineRule="auto" w:before="9"/>
        <w:rPr>
          <w:rFonts w:ascii="宋体" w:hAnsi="宋体" w:cs="宋体" w:eastAsia="宋体" w:hint="default"/>
          <w:sz w:val="18"/>
          <w:szCs w:val="18"/>
        </w:rPr>
      </w:pPr>
    </w:p>
    <w:tbl>
      <w:tblPr>
        <w:tblW w:w="0" w:type="auto"/>
        <w:jc w:val="left"/>
        <w:tblInd w:w="240" w:type="dxa"/>
        <w:tblLayout w:type="fixed"/>
        <w:tblCellMar>
          <w:top w:w="0" w:type="dxa"/>
          <w:left w:w="0" w:type="dxa"/>
          <w:bottom w:w="0" w:type="dxa"/>
          <w:right w:w="0" w:type="dxa"/>
        </w:tblCellMar>
        <w:tblLook w:val="01E0"/>
      </w:tblPr>
      <w:tblGrid>
        <w:gridCol w:w="4892"/>
        <w:gridCol w:w="4573"/>
      </w:tblGrid>
      <w:tr>
        <w:trPr>
          <w:trHeight w:val="510" w:hRule="exact"/>
        </w:trPr>
        <w:tc>
          <w:tcPr>
            <w:tcW w:w="48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0"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5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825" w:right="0"/>
              <w:jc w:val="left"/>
              <w:rPr>
                <w:rFonts w:ascii="宋体" w:hAnsi="宋体" w:cs="宋体" w:eastAsia="宋体" w:hint="default"/>
                <w:sz w:val="18"/>
                <w:szCs w:val="18"/>
              </w:rPr>
            </w:pPr>
            <w:r>
              <w:rPr>
                <w:rFonts w:ascii="宋体" w:hAnsi="宋体" w:cs="宋体" w:eastAsia="宋体" w:hint="default"/>
                <w:sz w:val="18"/>
                <w:szCs w:val="18"/>
              </w:rPr>
              <w:t>最低租赁付款额</w:t>
            </w:r>
          </w:p>
        </w:tc>
      </w:tr>
    </w:tbl>
    <w:p>
      <w:pPr>
        <w:spacing w:after="0" w:line="240" w:lineRule="auto"/>
        <w:jc w:val="left"/>
        <w:rPr>
          <w:rFonts w:ascii="宋体" w:hAnsi="宋体" w:cs="宋体" w:eastAsia="宋体" w:hint="default"/>
          <w:sz w:val="18"/>
          <w:szCs w:val="18"/>
        </w:rPr>
        <w:sectPr>
          <w:pgSz w:w="11910" w:h="16840"/>
          <w:pgMar w:header="918" w:footer="1019" w:top="1100" w:bottom="1200" w:left="980" w:right="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896992"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5115"/>
        <w:gridCol w:w="4351"/>
      </w:tblGrid>
      <w:tr>
        <w:trPr>
          <w:trHeight w:val="802" w:hRule="exact"/>
        </w:trPr>
        <w:tc>
          <w:tcPr>
            <w:tcW w:w="5115"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351" w:type="dxa"/>
            <w:tcBorders>
              <w:top w:val="single" w:sz="12"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67"/>
              <w:jc w:val="right"/>
              <w:rPr>
                <w:rFonts w:ascii="宋体" w:hAnsi="宋体" w:cs="宋体" w:eastAsia="宋体" w:hint="default"/>
                <w:sz w:val="18"/>
                <w:szCs w:val="18"/>
              </w:rPr>
            </w:pPr>
            <w:r>
              <w:rPr>
                <w:rFonts w:ascii="宋体"/>
                <w:sz w:val="18"/>
              </w:rPr>
              <w:t>13,265,879.95</w:t>
            </w:r>
          </w:p>
        </w:tc>
      </w:tr>
      <w:tr>
        <w:trPr>
          <w:trHeight w:val="490" w:hRule="exact"/>
        </w:trPr>
        <w:tc>
          <w:tcPr>
            <w:tcW w:w="511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51"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67"/>
              <w:jc w:val="right"/>
              <w:rPr>
                <w:rFonts w:ascii="宋体" w:hAnsi="宋体" w:cs="宋体" w:eastAsia="宋体" w:hint="default"/>
                <w:sz w:val="18"/>
                <w:szCs w:val="18"/>
              </w:rPr>
            </w:pPr>
            <w:r>
              <w:rPr>
                <w:rFonts w:ascii="宋体"/>
                <w:sz w:val="18"/>
              </w:rPr>
              <w:t>6,257,150.40</w:t>
            </w:r>
          </w:p>
        </w:tc>
      </w:tr>
      <w:tr>
        <w:trPr>
          <w:trHeight w:val="501" w:hRule="exact"/>
        </w:trPr>
        <w:tc>
          <w:tcPr>
            <w:tcW w:w="5115"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51" w:type="dxa"/>
            <w:tcBorders>
              <w:top w:val="single" w:sz="8"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67"/>
              <w:jc w:val="right"/>
              <w:rPr>
                <w:rFonts w:ascii="宋体" w:hAnsi="宋体" w:cs="宋体" w:eastAsia="宋体" w:hint="default"/>
                <w:sz w:val="18"/>
                <w:szCs w:val="18"/>
              </w:rPr>
            </w:pPr>
            <w:r>
              <w:rPr>
                <w:rFonts w:ascii="宋体"/>
                <w:sz w:val="18"/>
              </w:rPr>
              <w:t>19,523,030.35</w:t>
            </w:r>
          </w:p>
        </w:tc>
      </w:tr>
    </w:tbl>
    <w:p>
      <w:pPr>
        <w:spacing w:line="240" w:lineRule="auto" w:before="2"/>
        <w:rPr>
          <w:rFonts w:ascii="宋体" w:hAnsi="宋体" w:cs="宋体" w:eastAsia="宋体" w:hint="default"/>
          <w:sz w:val="18"/>
          <w:szCs w:val="18"/>
        </w:rPr>
      </w:pPr>
    </w:p>
    <w:p>
      <w:pPr>
        <w:pStyle w:val="Heading2"/>
        <w:spacing w:line="240" w:lineRule="auto"/>
        <w:ind w:right="1129"/>
        <w:jc w:val="left"/>
        <w:rPr>
          <w:b w:val="0"/>
          <w:bCs w:val="0"/>
        </w:rPr>
      </w:pPr>
      <w:r>
        <w:rPr/>
        <w:pict>
          <v:group style="position:absolute;margin-left:322.420013pt;margin-top:-85.444321pt;width:.5pt;height:71.1pt;mso-position-horizontal-relative:page;mso-position-vertical-relative:paragraph;z-index:-896968" coordorigin="6448,-1709" coordsize="10,1422">
            <v:group style="position:absolute;left:6448;top:-1709;width:10;height:20" coordorigin="6448,-1709" coordsize="10,20">
              <v:shape style="position:absolute;left:6448;top:-1709;width:10;height:20" coordorigin="6448,-1709" coordsize="10,20" path="m6448,-1690l6458,-1690,6458,-1709,6448,-1709,6448,-1690xe" filled="true" fillcolor="#000000" stroked="false">
                <v:path arrowok="t"/>
                <v:fill type="solid"/>
              </v:shape>
            </v:group>
            <v:group style="position:absolute;left:6448;top:-1690;width:10;height:20" coordorigin="6448,-1690" coordsize="10,20">
              <v:shape style="position:absolute;left:6448;top:-1690;width:10;height:20" coordorigin="6448,-1690" coordsize="10,20" path="m6448,-1670l6458,-1670,6458,-1690,6448,-1690,6448,-1670xe" filled="true" fillcolor="#000000" stroked="false">
                <v:path arrowok="t"/>
                <v:fill type="solid"/>
              </v:shape>
            </v:group>
            <v:group style="position:absolute;left:6448;top:-1670;width:10;height:20" coordorigin="6448,-1670" coordsize="10,20">
              <v:shape style="position:absolute;left:6448;top:-1670;width:10;height:20" coordorigin="6448,-1670" coordsize="10,20" path="m6448,-1651l6458,-1651,6458,-1670,6448,-1670,6448,-1651xe" filled="true" fillcolor="#000000" stroked="false">
                <v:path arrowok="t"/>
                <v:fill type="solid"/>
              </v:shape>
            </v:group>
            <v:group style="position:absolute;left:6448;top:-1651;width:10;height:20" coordorigin="6448,-1651" coordsize="10,20">
              <v:shape style="position:absolute;left:6448;top:-1651;width:10;height:20" coordorigin="6448,-1651" coordsize="10,20" path="m6448,-1632l6458,-1632,6458,-1651,6448,-1651,6448,-1632xe" filled="true" fillcolor="#000000" stroked="false">
                <v:path arrowok="t"/>
                <v:fill type="solid"/>
              </v:shape>
            </v:group>
            <v:group style="position:absolute;left:6448;top:-1632;width:10;height:20" coordorigin="6448,-1632" coordsize="10,20">
              <v:shape style="position:absolute;left:6448;top:-1632;width:10;height:20" coordorigin="6448,-1632" coordsize="10,20" path="m6448,-1613l6458,-1613,6458,-1632,6448,-1632,6448,-1613xe" filled="true" fillcolor="#000000" stroked="false">
                <v:path arrowok="t"/>
                <v:fill type="solid"/>
              </v:shape>
            </v:group>
            <v:group style="position:absolute;left:6448;top:-1613;width:10;height:20" coordorigin="6448,-1613" coordsize="10,20">
              <v:shape style="position:absolute;left:6448;top:-1613;width:10;height:20" coordorigin="6448,-1613" coordsize="10,20" path="m6448,-1594l6458,-1594,6458,-1613,6448,-1613,6448,-1594xe" filled="true" fillcolor="#000000" stroked="false">
                <v:path arrowok="t"/>
                <v:fill type="solid"/>
              </v:shape>
            </v:group>
            <v:group style="position:absolute;left:6448;top:-1594;width:10;height:20" coordorigin="6448,-1594" coordsize="10,20">
              <v:shape style="position:absolute;left:6448;top:-1594;width:10;height:20" coordorigin="6448,-1594" coordsize="10,20" path="m6448,-1574l6458,-1574,6458,-1594,6448,-1594,6448,-1574xe" filled="true" fillcolor="#000000" stroked="false">
                <v:path arrowok="t"/>
                <v:fill type="solid"/>
              </v:shape>
            </v:group>
            <v:group style="position:absolute;left:6448;top:-1574;width:10;height:20" coordorigin="6448,-1574" coordsize="10,20">
              <v:shape style="position:absolute;left:6448;top:-1574;width:10;height:20" coordorigin="6448,-1574" coordsize="10,20" path="m6448,-1555l6458,-1555,6458,-1574,6448,-1574,6448,-1555xe" filled="true" fillcolor="#000000" stroked="false">
                <v:path arrowok="t"/>
                <v:fill type="solid"/>
              </v:shape>
            </v:group>
            <v:group style="position:absolute;left:6448;top:-1555;width:10;height:20" coordorigin="6448,-1555" coordsize="10,20">
              <v:shape style="position:absolute;left:6448;top:-1555;width:10;height:20" coordorigin="6448,-1555" coordsize="10,20" path="m6448,-1536l6458,-1536,6458,-1555,6448,-1555,6448,-1536xe" filled="true" fillcolor="#000000" stroked="false">
                <v:path arrowok="t"/>
                <v:fill type="solid"/>
              </v:shape>
            </v:group>
            <v:group style="position:absolute;left:6448;top:-1536;width:10;height:20" coordorigin="6448,-1536" coordsize="10,20">
              <v:shape style="position:absolute;left:6448;top:-1536;width:10;height:20" coordorigin="6448,-1536" coordsize="10,20" path="m6448,-1517l6458,-1517,6458,-1536,6448,-1536,6448,-1517xe" filled="true" fillcolor="#000000" stroked="false">
                <v:path arrowok="t"/>
                <v:fill type="solid"/>
              </v:shape>
            </v:group>
            <v:group style="position:absolute;left:6448;top:-1517;width:10;height:20" coordorigin="6448,-1517" coordsize="10,20">
              <v:shape style="position:absolute;left:6448;top:-1517;width:10;height:20" coordorigin="6448,-1517" coordsize="10,20" path="m6448,-1498l6458,-1498,6458,-1517,6448,-1517,6448,-1498xe" filled="true" fillcolor="#000000" stroked="false">
                <v:path arrowok="t"/>
                <v:fill type="solid"/>
              </v:shape>
            </v:group>
            <v:group style="position:absolute;left:6448;top:-1498;width:10;height:20" coordorigin="6448,-1498" coordsize="10,20">
              <v:shape style="position:absolute;left:6448;top:-1498;width:10;height:20" coordorigin="6448,-1498" coordsize="10,20" path="m6448,-1478l6458,-1478,6458,-1498,6448,-1498,6448,-1478xe" filled="true" fillcolor="#000000" stroked="false">
                <v:path arrowok="t"/>
                <v:fill type="solid"/>
              </v:shape>
            </v:group>
            <v:group style="position:absolute;left:6448;top:-1478;width:10;height:20" coordorigin="6448,-1478" coordsize="10,20">
              <v:shape style="position:absolute;left:6448;top:-1478;width:10;height:20" coordorigin="6448,-1478" coordsize="10,20" path="m6448,-1459l6458,-1459,6458,-1478,6448,-1478,6448,-1459xe" filled="true" fillcolor="#000000" stroked="false">
                <v:path arrowok="t"/>
                <v:fill type="solid"/>
              </v:shape>
            </v:group>
            <v:group style="position:absolute;left:6448;top:-1459;width:10;height:20" coordorigin="6448,-1459" coordsize="10,20">
              <v:shape style="position:absolute;left:6448;top:-1459;width:10;height:20" coordorigin="6448,-1459" coordsize="10,20" path="m6448,-1440l6458,-1440,6458,-1459,6448,-1459,6448,-1440xe" filled="true" fillcolor="#000000" stroked="false">
                <v:path arrowok="t"/>
                <v:fill type="solid"/>
              </v:shape>
            </v:group>
            <v:group style="position:absolute;left:6448;top:-1440;width:10;height:20" coordorigin="6448,-1440" coordsize="10,20">
              <v:shape style="position:absolute;left:6448;top:-1440;width:10;height:20" coordorigin="6448,-1440" coordsize="10,20" path="m6448,-1421l6458,-1421,6458,-1440,6448,-1440,6448,-1421xe" filled="true" fillcolor="#000000" stroked="false">
                <v:path arrowok="t"/>
                <v:fill type="solid"/>
              </v:shape>
            </v:group>
            <v:group style="position:absolute;left:6448;top:-1421;width:10;height:20" coordorigin="6448,-1421" coordsize="10,20">
              <v:shape style="position:absolute;left:6448;top:-1421;width:10;height:20" coordorigin="6448,-1421" coordsize="10,20" path="m6448,-1402l6458,-1402,6458,-1421,6448,-1421,6448,-1402xe" filled="true" fillcolor="#000000" stroked="false">
                <v:path arrowok="t"/>
                <v:fill type="solid"/>
              </v:shape>
            </v:group>
            <v:group style="position:absolute;left:6448;top:-1402;width:10;height:20" coordorigin="6448,-1402" coordsize="10,20">
              <v:shape style="position:absolute;left:6448;top:-1402;width:10;height:20" coordorigin="6448,-1402" coordsize="10,20" path="m6448,-1382l6458,-1382,6458,-1402,6448,-1402,6448,-1382xe" filled="true" fillcolor="#000000" stroked="false">
                <v:path arrowok="t"/>
                <v:fill type="solid"/>
              </v:shape>
            </v:group>
            <v:group style="position:absolute;left:6448;top:-1382;width:10;height:20" coordorigin="6448,-1382" coordsize="10,20">
              <v:shape style="position:absolute;left:6448;top:-1382;width:10;height:20" coordorigin="6448,-1382" coordsize="10,20" path="m6448,-1363l6458,-1363,6458,-1382,6448,-1382,6448,-1363xe" filled="true" fillcolor="#000000" stroked="false">
                <v:path arrowok="t"/>
                <v:fill type="solid"/>
              </v:shape>
            </v:group>
            <v:group style="position:absolute;left:6448;top:-1363;width:10;height:20" coordorigin="6448,-1363" coordsize="10,20">
              <v:shape style="position:absolute;left:6448;top:-1363;width:10;height:20" coordorigin="6448,-1363" coordsize="10,20" path="m6448,-1344l6458,-1344,6458,-1363,6448,-1363,6448,-1344xe" filled="true" fillcolor="#000000" stroked="false">
                <v:path arrowok="t"/>
                <v:fill type="solid"/>
              </v:shape>
            </v:group>
            <v:group style="position:absolute;left:6448;top:-1344;width:10;height:20" coordorigin="6448,-1344" coordsize="10,20">
              <v:shape style="position:absolute;left:6448;top:-1344;width:10;height:20" coordorigin="6448,-1344" coordsize="10,20" path="m6448,-1325l6458,-1325,6458,-1344,6448,-1344,6448,-1325xe" filled="true" fillcolor="#000000" stroked="false">
                <v:path arrowok="t"/>
                <v:fill type="solid"/>
              </v:shape>
            </v:group>
            <v:group style="position:absolute;left:6448;top:-1325;width:10;height:20" coordorigin="6448,-1325" coordsize="10,20">
              <v:shape style="position:absolute;left:6448;top:-1325;width:10;height:20" coordorigin="6448,-1325" coordsize="10,20" path="m6448,-1306l6458,-1306,6458,-1325,6448,-1325,6448,-1306xe" filled="true" fillcolor="#000000" stroked="false">
                <v:path arrowok="t"/>
                <v:fill type="solid"/>
              </v:shape>
            </v:group>
            <v:group style="position:absolute;left:6448;top:-1306;width:10;height:20" coordorigin="6448,-1306" coordsize="10,20">
              <v:shape style="position:absolute;left:6448;top:-1306;width:10;height:20" coordorigin="6448,-1306" coordsize="10,20" path="m6448,-1286l6458,-1286,6458,-1306,6448,-1306,6448,-1286xe" filled="true" fillcolor="#000000" stroked="false">
                <v:path arrowok="t"/>
                <v:fill type="solid"/>
              </v:shape>
            </v:group>
            <v:group style="position:absolute;left:6448;top:-1286;width:10;height:20" coordorigin="6448,-1286" coordsize="10,20">
              <v:shape style="position:absolute;left:6448;top:-1286;width:10;height:20" coordorigin="6448,-1286" coordsize="10,20" path="m6448,-1267l6458,-1267,6458,-1286,6448,-1286,6448,-1267xe" filled="true" fillcolor="#000000" stroked="false">
                <v:path arrowok="t"/>
                <v:fill type="solid"/>
              </v:shape>
            </v:group>
            <v:group style="position:absolute;left:6448;top:-1219;width:10;height:20" coordorigin="6448,-1219" coordsize="10,20">
              <v:shape style="position:absolute;left:6448;top:-1219;width:10;height:20" coordorigin="6448,-1219" coordsize="10,20" path="m6448,-1200l6458,-1200,6458,-1219,6448,-1219,6448,-1200xe" filled="true" fillcolor="#000000" stroked="false">
                <v:path arrowok="t"/>
                <v:fill type="solid"/>
              </v:shape>
            </v:group>
            <v:group style="position:absolute;left:6448;top:-1200;width:10;height:20" coordorigin="6448,-1200" coordsize="10,20">
              <v:shape style="position:absolute;left:6448;top:-1200;width:10;height:20" coordorigin="6448,-1200" coordsize="10,20" path="m6448,-1181l6458,-1181,6458,-1200,6448,-1200,6448,-1181xe" filled="true" fillcolor="#000000" stroked="false">
                <v:path arrowok="t"/>
                <v:fill type="solid"/>
              </v:shape>
            </v:group>
            <v:group style="position:absolute;left:6448;top:-1181;width:10;height:20" coordorigin="6448,-1181" coordsize="10,20">
              <v:shape style="position:absolute;left:6448;top:-1181;width:10;height:20" coordorigin="6448,-1181" coordsize="10,20" path="m6448,-1162l6458,-1162,6458,-1181,6448,-1181,6448,-1162xe" filled="true" fillcolor="#000000" stroked="false">
                <v:path arrowok="t"/>
                <v:fill type="solid"/>
              </v:shape>
            </v:group>
            <v:group style="position:absolute;left:6448;top:-1162;width:10;height:20" coordorigin="6448,-1162" coordsize="10,20">
              <v:shape style="position:absolute;left:6448;top:-1162;width:10;height:20" coordorigin="6448,-1162" coordsize="10,20" path="m6448,-1142l6458,-1142,6458,-1162,6448,-1162,6448,-1142xe" filled="true" fillcolor="#000000" stroked="false">
                <v:path arrowok="t"/>
                <v:fill type="solid"/>
              </v:shape>
            </v:group>
            <v:group style="position:absolute;left:6448;top:-1142;width:10;height:20" coordorigin="6448,-1142" coordsize="10,20">
              <v:shape style="position:absolute;left:6448;top:-1142;width:10;height:20" coordorigin="6448,-1142" coordsize="10,20" path="m6448,-1123l6458,-1123,6458,-1142,6448,-1142,6448,-1123xe" filled="true" fillcolor="#000000" stroked="false">
                <v:path arrowok="t"/>
                <v:fill type="solid"/>
              </v:shape>
            </v:group>
            <v:group style="position:absolute;left:6448;top:-1123;width:10;height:20" coordorigin="6448,-1123" coordsize="10,20">
              <v:shape style="position:absolute;left:6448;top:-1123;width:10;height:20" coordorigin="6448,-1123" coordsize="10,20" path="m6448,-1104l6458,-1104,6458,-1123,6448,-1123,6448,-1104xe" filled="true" fillcolor="#000000" stroked="false">
                <v:path arrowok="t"/>
                <v:fill type="solid"/>
              </v:shape>
            </v:group>
            <v:group style="position:absolute;left:6448;top:-1104;width:10;height:20" coordorigin="6448,-1104" coordsize="10,20">
              <v:shape style="position:absolute;left:6448;top:-1104;width:10;height:20" coordorigin="6448,-1104" coordsize="10,20" path="m6448,-1085l6458,-1085,6458,-1104,6448,-1104,6448,-1085xe" filled="true" fillcolor="#000000" stroked="false">
                <v:path arrowok="t"/>
                <v:fill type="solid"/>
              </v:shape>
            </v:group>
            <v:group style="position:absolute;left:6448;top:-1085;width:10;height:20" coordorigin="6448,-1085" coordsize="10,20">
              <v:shape style="position:absolute;left:6448;top:-1085;width:10;height:20" coordorigin="6448,-1085" coordsize="10,20" path="m6448,-1066l6458,-1066,6458,-1085,6448,-1085,6448,-1066xe" filled="true" fillcolor="#000000" stroked="false">
                <v:path arrowok="t"/>
                <v:fill type="solid"/>
              </v:shape>
            </v:group>
            <v:group style="position:absolute;left:6448;top:-1066;width:10;height:20" coordorigin="6448,-1066" coordsize="10,20">
              <v:shape style="position:absolute;left:6448;top:-1066;width:10;height:20" coordorigin="6448,-1066" coordsize="10,20" path="m6448,-1046l6458,-1046,6458,-1066,6448,-1066,6448,-1046xe" filled="true" fillcolor="#000000" stroked="false">
                <v:path arrowok="t"/>
                <v:fill type="solid"/>
              </v:shape>
            </v:group>
            <v:group style="position:absolute;left:6448;top:-1046;width:10;height:20" coordorigin="6448,-1046" coordsize="10,20">
              <v:shape style="position:absolute;left:6448;top:-1046;width:10;height:20" coordorigin="6448,-1046" coordsize="10,20" path="m6448,-1027l6458,-1027,6458,-1046,6448,-1046,6448,-1027xe" filled="true" fillcolor="#000000" stroked="false">
                <v:path arrowok="t"/>
                <v:fill type="solid"/>
              </v:shape>
            </v:group>
            <v:group style="position:absolute;left:6448;top:-1027;width:10;height:20" coordorigin="6448,-1027" coordsize="10,20">
              <v:shape style="position:absolute;left:6448;top:-1027;width:10;height:20" coordorigin="6448,-1027" coordsize="10,20" path="m6448,-1008l6458,-1008,6458,-1027,6448,-1027,6448,-1008xe" filled="true" fillcolor="#000000" stroked="false">
                <v:path arrowok="t"/>
                <v:fill type="solid"/>
              </v:shape>
            </v:group>
            <v:group style="position:absolute;left:6448;top:-1008;width:10;height:20" coordorigin="6448,-1008" coordsize="10,20">
              <v:shape style="position:absolute;left:6448;top:-1008;width:10;height:20" coordorigin="6448,-1008" coordsize="10,20" path="m6448,-989l6458,-989,6458,-1008,6448,-1008,6448,-989xe" filled="true" fillcolor="#000000" stroked="false">
                <v:path arrowok="t"/>
                <v:fill type="solid"/>
              </v:shape>
            </v:group>
            <v:group style="position:absolute;left:6448;top:-989;width:10;height:20" coordorigin="6448,-989" coordsize="10,20">
              <v:shape style="position:absolute;left:6448;top:-989;width:10;height:20" coordorigin="6448,-989" coordsize="10,20" path="m6448,-970l6458,-970,6458,-989,6448,-989,6448,-970xe" filled="true" fillcolor="#000000" stroked="false">
                <v:path arrowok="t"/>
                <v:fill type="solid"/>
              </v:shape>
            </v:group>
            <v:group style="position:absolute;left:6448;top:-970;width:10;height:20" coordorigin="6448,-970" coordsize="10,20">
              <v:shape style="position:absolute;left:6448;top:-970;width:10;height:20" coordorigin="6448,-970" coordsize="10,20" path="m6448,-950l6458,-950,6458,-970,6448,-970,6448,-950xe" filled="true" fillcolor="#000000" stroked="false">
                <v:path arrowok="t"/>
                <v:fill type="solid"/>
              </v:shape>
            </v:group>
            <v:group style="position:absolute;left:6448;top:-950;width:10;height:20" coordorigin="6448,-950" coordsize="10,20">
              <v:shape style="position:absolute;left:6448;top:-950;width:10;height:20" coordorigin="6448,-950" coordsize="10,20" path="m6448,-931l6458,-931,6458,-950,6448,-950,6448,-931xe" filled="true" fillcolor="#000000" stroked="false">
                <v:path arrowok="t"/>
                <v:fill type="solid"/>
              </v:shape>
            </v:group>
            <v:group style="position:absolute;left:6448;top:-931;width:10;height:20" coordorigin="6448,-931" coordsize="10,20">
              <v:shape style="position:absolute;left:6448;top:-931;width:10;height:20" coordorigin="6448,-931" coordsize="10,20" path="m6448,-912l6458,-912,6458,-931,6448,-931,6448,-912xe" filled="true" fillcolor="#000000" stroked="false">
                <v:path arrowok="t"/>
                <v:fill type="solid"/>
              </v:shape>
            </v:group>
            <v:group style="position:absolute;left:6448;top:-912;width:10;height:20" coordorigin="6448,-912" coordsize="10,20">
              <v:shape style="position:absolute;left:6448;top:-912;width:10;height:20" coordorigin="6448,-912" coordsize="10,20" path="m6448,-893l6458,-893,6458,-912,6448,-912,6448,-893xe" filled="true" fillcolor="#000000" stroked="false">
                <v:path arrowok="t"/>
                <v:fill type="solid"/>
              </v:shape>
            </v:group>
            <v:group style="position:absolute;left:6448;top:-893;width:10;height:20" coordorigin="6448,-893" coordsize="10,20">
              <v:shape style="position:absolute;left:6448;top:-893;width:10;height:20" coordorigin="6448,-893" coordsize="10,20" path="m6448,-874l6458,-874,6458,-893,6448,-893,6448,-874xe" filled="true" fillcolor="#000000" stroked="false">
                <v:path arrowok="t"/>
                <v:fill type="solid"/>
              </v:shape>
            </v:group>
            <v:group style="position:absolute;left:6448;top:-874;width:10;height:20" coordorigin="6448,-874" coordsize="10,20">
              <v:shape style="position:absolute;left:6448;top:-874;width:10;height:20" coordorigin="6448,-874" coordsize="10,20" path="m6448,-854l6458,-854,6458,-874,6448,-874,6448,-854xe" filled="true" fillcolor="#000000" stroked="false">
                <v:path arrowok="t"/>
                <v:fill type="solid"/>
              </v:shape>
            </v:group>
            <v:group style="position:absolute;left:6448;top:-854;width:10;height:20" coordorigin="6448,-854" coordsize="10,20">
              <v:shape style="position:absolute;left:6448;top:-854;width:10;height:20" coordorigin="6448,-854" coordsize="10,20" path="m6448,-835l6458,-835,6458,-854,6448,-854,6448,-835xe" filled="true" fillcolor="#000000" stroked="false">
                <v:path arrowok="t"/>
                <v:fill type="solid"/>
              </v:shape>
            </v:group>
            <v:group style="position:absolute;left:6448;top:-835;width:10;height:20" coordorigin="6448,-835" coordsize="10,20">
              <v:shape style="position:absolute;left:6448;top:-835;width:10;height:20" coordorigin="6448,-835" coordsize="10,20" path="m6448,-816l6458,-816,6458,-835,6448,-835,6448,-816xe" filled="true" fillcolor="#000000" stroked="false">
                <v:path arrowok="t"/>
                <v:fill type="solid"/>
              </v:shape>
            </v:group>
            <v:group style="position:absolute;left:6448;top:-816;width:10;height:20" coordorigin="6448,-816" coordsize="10,20">
              <v:shape style="position:absolute;left:6448;top:-816;width:10;height:20" coordorigin="6448,-816" coordsize="10,20" path="m6448,-797l6458,-797,6458,-816,6448,-816,6448,-797xe" filled="true" fillcolor="#000000" stroked="false">
                <v:path arrowok="t"/>
                <v:fill type="solid"/>
              </v:shape>
            </v:group>
            <v:group style="position:absolute;left:6448;top:-797;width:10;height:20" coordorigin="6448,-797" coordsize="10,20">
              <v:shape style="position:absolute;left:6448;top:-797;width:10;height:20" coordorigin="6448,-797" coordsize="10,20" path="m6448,-778l6458,-778,6458,-797,6448,-797,6448,-778xe" filled="true" fillcolor="#000000" stroked="false">
                <v:path arrowok="t"/>
                <v:fill type="solid"/>
              </v:shape>
            </v:group>
            <v:group style="position:absolute;left:6448;top:-730;width:10;height:20" coordorigin="6448,-730" coordsize="10,20">
              <v:shape style="position:absolute;left:6448;top:-730;width:10;height:20" coordorigin="6448,-730" coordsize="10,20" path="m6448,-710l6458,-710,6458,-730,6448,-730,6448,-710xe" filled="true" fillcolor="#000000" stroked="false">
                <v:path arrowok="t"/>
                <v:fill type="solid"/>
              </v:shape>
            </v:group>
            <v:group style="position:absolute;left:6448;top:-710;width:10;height:20" coordorigin="6448,-710" coordsize="10,20">
              <v:shape style="position:absolute;left:6448;top:-710;width:10;height:20" coordorigin="6448,-710" coordsize="10,20" path="m6448,-691l6458,-691,6458,-710,6448,-710,6448,-691xe" filled="true" fillcolor="#000000" stroked="false">
                <v:path arrowok="t"/>
                <v:fill type="solid"/>
              </v:shape>
            </v:group>
            <v:group style="position:absolute;left:6448;top:-691;width:10;height:20" coordorigin="6448,-691" coordsize="10,20">
              <v:shape style="position:absolute;left:6448;top:-691;width:10;height:20" coordorigin="6448,-691" coordsize="10,20" path="m6448,-672l6458,-672,6458,-691,6448,-691,6448,-672xe" filled="true" fillcolor="#000000" stroked="false">
                <v:path arrowok="t"/>
                <v:fill type="solid"/>
              </v:shape>
            </v:group>
            <v:group style="position:absolute;left:6448;top:-672;width:10;height:20" coordorigin="6448,-672" coordsize="10,20">
              <v:shape style="position:absolute;left:6448;top:-672;width:10;height:20" coordorigin="6448,-672" coordsize="10,20" path="m6448,-653l6458,-653,6458,-672,6448,-672,6448,-653xe" filled="true" fillcolor="#000000" stroked="false">
                <v:path arrowok="t"/>
                <v:fill type="solid"/>
              </v:shape>
            </v:group>
            <v:group style="position:absolute;left:6448;top:-653;width:10;height:20" coordorigin="6448,-653" coordsize="10,20">
              <v:shape style="position:absolute;left:6448;top:-653;width:10;height:20" coordorigin="6448,-653" coordsize="10,20" path="m6448,-634l6458,-634,6458,-653,6448,-653,6448,-634xe" filled="true" fillcolor="#000000" stroked="false">
                <v:path arrowok="t"/>
                <v:fill type="solid"/>
              </v:shape>
            </v:group>
            <v:group style="position:absolute;left:6448;top:-634;width:10;height:20" coordorigin="6448,-634" coordsize="10,20">
              <v:shape style="position:absolute;left:6448;top:-634;width:10;height:20" coordorigin="6448,-634" coordsize="10,20" path="m6448,-614l6458,-614,6458,-634,6448,-634,6448,-614xe" filled="true" fillcolor="#000000" stroked="false">
                <v:path arrowok="t"/>
                <v:fill type="solid"/>
              </v:shape>
            </v:group>
            <v:group style="position:absolute;left:6448;top:-614;width:10;height:20" coordorigin="6448,-614" coordsize="10,20">
              <v:shape style="position:absolute;left:6448;top:-614;width:10;height:20" coordorigin="6448,-614" coordsize="10,20" path="m6448,-595l6458,-595,6458,-614,6448,-614,6448,-595xe" filled="true" fillcolor="#000000" stroked="false">
                <v:path arrowok="t"/>
                <v:fill type="solid"/>
              </v:shape>
            </v:group>
            <v:group style="position:absolute;left:6448;top:-595;width:10;height:20" coordorigin="6448,-595" coordsize="10,20">
              <v:shape style="position:absolute;left:6448;top:-595;width:10;height:20" coordorigin="6448,-595" coordsize="10,20" path="m6448,-576l6458,-576,6458,-595,6448,-595,6448,-576xe" filled="true" fillcolor="#000000" stroked="false">
                <v:path arrowok="t"/>
                <v:fill type="solid"/>
              </v:shape>
            </v:group>
            <v:group style="position:absolute;left:6448;top:-576;width:10;height:20" coordorigin="6448,-576" coordsize="10,20">
              <v:shape style="position:absolute;left:6448;top:-576;width:10;height:20" coordorigin="6448,-576" coordsize="10,20" path="m6448,-557l6458,-557,6458,-576,6448,-576,6448,-557xe" filled="true" fillcolor="#000000" stroked="false">
                <v:path arrowok="t"/>
                <v:fill type="solid"/>
              </v:shape>
            </v:group>
            <v:group style="position:absolute;left:6448;top:-557;width:10;height:20" coordorigin="6448,-557" coordsize="10,20">
              <v:shape style="position:absolute;left:6448;top:-557;width:10;height:20" coordorigin="6448,-557" coordsize="10,20" path="m6448,-538l6458,-538,6458,-557,6448,-557,6448,-538xe" filled="true" fillcolor="#000000" stroked="false">
                <v:path arrowok="t"/>
                <v:fill type="solid"/>
              </v:shape>
            </v:group>
            <v:group style="position:absolute;left:6448;top:-538;width:10;height:20" coordorigin="6448,-538" coordsize="10,20">
              <v:shape style="position:absolute;left:6448;top:-538;width:10;height:20" coordorigin="6448,-538" coordsize="10,20" path="m6448,-518l6458,-518,6458,-538,6448,-538,6448,-518xe" filled="true" fillcolor="#000000" stroked="false">
                <v:path arrowok="t"/>
                <v:fill type="solid"/>
              </v:shape>
            </v:group>
            <v:group style="position:absolute;left:6448;top:-518;width:10;height:20" coordorigin="6448,-518" coordsize="10,20">
              <v:shape style="position:absolute;left:6448;top:-518;width:10;height:20" coordorigin="6448,-518" coordsize="10,20" path="m6448,-499l6458,-499,6458,-518,6448,-518,6448,-499xe" filled="true" fillcolor="#000000" stroked="false">
                <v:path arrowok="t"/>
                <v:fill type="solid"/>
              </v:shape>
            </v:group>
            <v:group style="position:absolute;left:6448;top:-499;width:10;height:20" coordorigin="6448,-499" coordsize="10,20">
              <v:shape style="position:absolute;left:6448;top:-499;width:10;height:20" coordorigin="6448,-499" coordsize="10,20" path="m6448,-480l6458,-480,6458,-499,6448,-499,6448,-480xe" filled="true" fillcolor="#000000" stroked="false">
                <v:path arrowok="t"/>
                <v:fill type="solid"/>
              </v:shape>
            </v:group>
            <v:group style="position:absolute;left:6448;top:-480;width:10;height:20" coordorigin="6448,-480" coordsize="10,20">
              <v:shape style="position:absolute;left:6448;top:-480;width:10;height:20" coordorigin="6448,-480" coordsize="10,20" path="m6448,-461l6458,-461,6458,-480,6448,-480,6448,-461xe" filled="true" fillcolor="#000000" stroked="false">
                <v:path arrowok="t"/>
                <v:fill type="solid"/>
              </v:shape>
            </v:group>
            <v:group style="position:absolute;left:6448;top:-461;width:10;height:20" coordorigin="6448,-461" coordsize="10,20">
              <v:shape style="position:absolute;left:6448;top:-461;width:10;height:20" coordorigin="6448,-461" coordsize="10,20" path="m6448,-442l6458,-442,6458,-461,6448,-461,6448,-442xe" filled="true" fillcolor="#000000" stroked="false">
                <v:path arrowok="t"/>
                <v:fill type="solid"/>
              </v:shape>
            </v:group>
            <v:group style="position:absolute;left:6448;top:-442;width:10;height:20" coordorigin="6448,-442" coordsize="10,20">
              <v:shape style="position:absolute;left:6448;top:-442;width:10;height:20" coordorigin="6448,-442" coordsize="10,20" path="m6448,-422l6458,-422,6458,-442,6448,-442,6448,-422xe" filled="true" fillcolor="#000000" stroked="false">
                <v:path arrowok="t"/>
                <v:fill type="solid"/>
              </v:shape>
            </v:group>
            <v:group style="position:absolute;left:6448;top:-422;width:10;height:20" coordorigin="6448,-422" coordsize="10,20">
              <v:shape style="position:absolute;left:6448;top:-422;width:10;height:20" coordorigin="6448,-422" coordsize="10,20" path="m6448,-403l6458,-403,6458,-422,6448,-422,6448,-403xe" filled="true" fillcolor="#000000" stroked="false">
                <v:path arrowok="t"/>
                <v:fill type="solid"/>
              </v:shape>
            </v:group>
            <v:group style="position:absolute;left:6448;top:-403;width:10;height:20" coordorigin="6448,-403" coordsize="10,20">
              <v:shape style="position:absolute;left:6448;top:-403;width:10;height:20" coordorigin="6448,-403" coordsize="10,20" path="m6448,-384l6458,-384,6458,-403,6448,-403,6448,-384xe" filled="true" fillcolor="#000000" stroked="false">
                <v:path arrowok="t"/>
                <v:fill type="solid"/>
              </v:shape>
            </v:group>
            <v:group style="position:absolute;left:6448;top:-384;width:10;height:20" coordorigin="6448,-384" coordsize="10,20">
              <v:shape style="position:absolute;left:6448;top:-384;width:10;height:20" coordorigin="6448,-384" coordsize="10,20" path="m6448,-364l6458,-364,6458,-384,6448,-384,6448,-364xe" filled="true" fillcolor="#000000" stroked="false">
                <v:path arrowok="t"/>
                <v:fill type="solid"/>
              </v:shape>
            </v:group>
            <v:group style="position:absolute;left:6448;top:-364;width:10;height:20" coordorigin="6448,-364" coordsize="10,20">
              <v:shape style="position:absolute;left:6448;top:-364;width:10;height:20" coordorigin="6448,-364" coordsize="10,20" path="m6448,-345l6458,-345,6458,-364,6448,-364,6448,-345xe" filled="true" fillcolor="#000000" stroked="false">
                <v:path arrowok="t"/>
                <v:fill type="solid"/>
              </v:shape>
            </v:group>
            <v:group style="position:absolute;left:6448;top:-345;width:10;height:20" coordorigin="6448,-345" coordsize="10,20">
              <v:shape style="position:absolute;left:6448;top:-345;width:10;height:20" coordorigin="6448,-345" coordsize="10,20" path="m6448,-326l6458,-326,6458,-345,6448,-345,6448,-326xe" filled="true" fillcolor="#000000" stroked="false">
                <v:path arrowok="t"/>
                <v:fill type="solid"/>
              </v:shape>
            </v:group>
            <v:group style="position:absolute;left:6448;top:-326;width:10;height:20" coordorigin="6448,-326" coordsize="10,20">
              <v:shape style="position:absolute;left:6448;top:-326;width:10;height:20" coordorigin="6448,-326" coordsize="10,20" path="m6448,-307l6458,-307,6458,-326,6448,-326,6448,-307xe" filled="true" fillcolor="#000000" stroked="false">
                <v:path arrowok="t"/>
                <v:fill type="solid"/>
              </v:shape>
            </v:group>
            <v:group style="position:absolute;left:6448;top:-307;width:10;height:20" coordorigin="6448,-307" coordsize="10,20">
              <v:shape style="position:absolute;left:6448;top:-307;width:10;height:20" coordorigin="6448,-307" coordsize="10,20" path="m6448,-288l6458,-288,6458,-307,6448,-307,6448,-288xe" filled="true" fillcolor="#000000" stroked="false">
                <v:path arrowok="t"/>
                <v:fill type="solid"/>
              </v:shape>
            </v:group>
            <w10:wrap type="none"/>
          </v:group>
        </w:pict>
      </w:r>
      <w:bookmarkStart w:name="十七、母公司财务报表主要项目注释" w:id="342"/>
      <w:bookmarkEnd w:id="34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应收账款" w:id="343"/>
      <w:bookmarkEnd w:id="343"/>
      <w:r>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1）应收账款分类披露" w:id="344"/>
      <w:bookmarkEnd w:id="34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29,206,</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167.44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492,450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sz w:val="18"/>
              </w:rPr>
              <w:t>1.69%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28,713,7</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17.44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36,784</w:t>
            </w:r>
          </w:p>
          <w:p>
            <w:pPr>
              <w:pStyle w:val="TableParagraph"/>
              <w:spacing w:line="240" w:lineRule="auto" w:before="75"/>
              <w:ind w:right="23"/>
              <w:jc w:val="right"/>
              <w:rPr>
                <w:rFonts w:ascii="宋体" w:hAnsi="宋体" w:cs="宋体" w:eastAsia="宋体" w:hint="default"/>
                <w:sz w:val="18"/>
                <w:szCs w:val="18"/>
              </w:rPr>
            </w:pPr>
            <w:r>
              <w:rPr>
                <w:rFonts w:ascii="宋体"/>
                <w:sz w:val="18"/>
              </w:rPr>
              <w:t>,034.5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296,225.</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36,487,80</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9.58</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29,206,</w:t>
            </w:r>
          </w:p>
          <w:p>
            <w:pPr>
              <w:pStyle w:val="TableParagraph"/>
              <w:spacing w:line="240" w:lineRule="auto" w:before="76"/>
              <w:ind w:left="183" w:right="0"/>
              <w:jc w:val="left"/>
              <w:rPr>
                <w:rFonts w:ascii="宋体" w:hAnsi="宋体" w:cs="宋体" w:eastAsia="宋体" w:hint="default"/>
                <w:sz w:val="18"/>
                <w:szCs w:val="18"/>
              </w:rPr>
            </w:pPr>
            <w:r>
              <w:rPr>
                <w:rFonts w:ascii="宋体"/>
                <w:sz w:val="18"/>
              </w:rPr>
              <w:t>167.44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492,450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28,713,7</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17.44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36,784</w:t>
            </w:r>
          </w:p>
          <w:p>
            <w:pPr>
              <w:pStyle w:val="TableParagraph"/>
              <w:spacing w:line="240" w:lineRule="auto" w:before="75"/>
              <w:ind w:right="23"/>
              <w:jc w:val="right"/>
              <w:rPr>
                <w:rFonts w:ascii="宋体" w:hAnsi="宋体" w:cs="宋体" w:eastAsia="宋体" w:hint="default"/>
                <w:sz w:val="18"/>
                <w:szCs w:val="18"/>
              </w:rPr>
            </w:pPr>
            <w:r>
              <w:rPr>
                <w:rFonts w:ascii="宋体"/>
                <w:sz w:val="18"/>
              </w:rPr>
              <w:t>,034.5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296,225.</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36,487,80</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9.58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7,692,961.00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7,692,961.00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984,900.00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492,450.00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8,677,861.00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492,450.00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154" w:right="1129" w:firstLine="0"/>
        <w:jc w:val="left"/>
        <w:rPr>
          <w:rFonts w:ascii="宋体" w:hAnsi="宋体" w:cs="宋体" w:eastAsia="宋体" w:hint="default"/>
          <w:sz w:val="21"/>
          <w:szCs w:val="21"/>
        </w:rPr>
      </w:pPr>
      <w:r>
        <w:rPr>
          <w:rFonts w:ascii="宋体" w:hAnsi="宋体" w:cs="宋体" w:eastAsia="宋体" w:hint="default"/>
          <w:sz w:val="21"/>
          <w:szCs w:val="21"/>
        </w:rPr>
        <w:t>合并范围内往来组合，金额</w:t>
      </w:r>
      <w:r>
        <w:rPr>
          <w:rFonts w:ascii="宋体" w:hAnsi="宋体" w:cs="宋体" w:eastAsia="宋体" w:hint="default"/>
          <w:sz w:val="21"/>
          <w:szCs w:val="21"/>
        </w:rPr>
        <w:t>20,528,306.44</w:t>
      </w:r>
      <w:r>
        <w:rPr>
          <w:rFonts w:ascii="宋体" w:hAnsi="宋体" w:cs="宋体" w:eastAsia="宋体" w:hint="default"/>
          <w:sz w:val="21"/>
          <w:szCs w:val="21"/>
        </w:rPr>
        <w:t>元，经单独测试未发现减值，不计提坏账准备</w:t>
      </w:r>
    </w:p>
    <w:p>
      <w:pPr>
        <w:spacing w:line="240" w:lineRule="auto" w:before="11"/>
        <w:rPr>
          <w:rFonts w:ascii="宋体" w:hAnsi="宋体" w:cs="宋体" w:eastAsia="宋体" w:hint="default"/>
          <w:sz w:val="25"/>
          <w:szCs w:val="25"/>
        </w:rPr>
      </w:pPr>
    </w:p>
    <w:p>
      <w:pPr>
        <w:spacing w:line="535" w:lineRule="auto" w:before="0"/>
        <w:ind w:left="574" w:right="3402" w:hanging="420"/>
        <w:jc w:val="left"/>
        <w:rPr>
          <w:rFonts w:ascii="宋体" w:hAnsi="宋体" w:cs="宋体" w:eastAsia="宋体" w:hint="default"/>
          <w:sz w:val="21"/>
          <w:szCs w:val="21"/>
        </w:rPr>
      </w:pPr>
      <w:bookmarkStart w:name="（2）本期计提、收回或转回的坏账准备情况" w:id="345"/>
      <w:bookmarkEnd w:id="34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z w:val="21"/>
          <w:szCs w:val="21"/>
        </w:rPr>
        <w:t>196,225.00</w:t>
      </w:r>
      <w:r>
        <w:rPr>
          <w:rFonts w:ascii="宋体" w:hAnsi="宋体" w:cs="宋体" w:eastAsia="宋体" w:hint="default"/>
          <w:sz w:val="21"/>
          <w:szCs w:val="21"/>
        </w:rPr>
        <w:t>元；本期无收回或转回坏账的准备金额。</w:t>
      </w:r>
    </w:p>
    <w:p>
      <w:pPr>
        <w:spacing w:before="80"/>
        <w:ind w:left="153" w:right="1129" w:firstLine="0"/>
        <w:jc w:val="left"/>
        <w:rPr>
          <w:rFonts w:ascii="宋体" w:hAnsi="宋体" w:cs="宋体" w:eastAsia="宋体" w:hint="default"/>
          <w:sz w:val="21"/>
          <w:szCs w:val="21"/>
        </w:rPr>
      </w:pPr>
      <w:bookmarkStart w:name="（3）本期无实际核销的应收账款" w:id="346"/>
      <w:bookmarkEnd w:id="34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）本期无实际核销的应收账款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8" w:footer="1019" w:top="1100" w:bottom="120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7"/>
          <w:szCs w:val="17"/>
        </w:rPr>
      </w:pPr>
    </w:p>
    <w:p>
      <w:pPr>
        <w:spacing w:before="35"/>
        <w:ind w:left="153" w:right="1129" w:firstLine="0"/>
        <w:jc w:val="left"/>
        <w:rPr>
          <w:rFonts w:ascii="宋体" w:hAnsi="宋体" w:cs="宋体" w:eastAsia="宋体" w:hint="default"/>
          <w:sz w:val="21"/>
          <w:szCs w:val="21"/>
        </w:rPr>
      </w:pPr>
      <w:r>
        <w:rPr/>
        <w:pict>
          <v:group style="position:absolute;margin-left:56.699997pt;margin-top:78.173721pt;width:482.05pt;height:.5pt;mso-position-horizontal-relative:page;mso-position-vertical-relative:paragraph;z-index:-896872" coordorigin="1134,1563" coordsize="9641,10">
            <v:shape style="position:absolute;left:1134;top:1563;width:3185;height:10" type="#_x0000_t75" stroked="false">
              <v:imagedata r:id="rId141" o:title=""/>
            </v:shape>
            <v:shape style="position:absolute;left:4314;top:1563;width:2061;height:10" type="#_x0000_t75" stroked="false">
              <v:imagedata r:id="rId142" o:title=""/>
            </v:shape>
            <v:shape style="position:absolute;left:6370;top:1563;width:1705;height:10" type="#_x0000_t75" stroked="false">
              <v:imagedata r:id="rId143" o:title=""/>
            </v:shape>
            <v:shape style="position:absolute;left:8071;top:1563;width:2704;height:10" type="#_x0000_t75" stroked="false">
              <v:imagedata r:id="rId144" o:title=""/>
            </v:shape>
            <w10:wrap type="none"/>
          </v:group>
        </w:pict>
      </w:r>
      <w:r>
        <w:rPr/>
        <w:pict>
          <v:group style="position:absolute;margin-left:56.699997pt;margin-top:94.373718pt;width:482.05pt;height:.5pt;mso-position-horizontal-relative:page;mso-position-vertical-relative:paragraph;z-index:-896848" coordorigin="1134,1887" coordsize="9641,10">
            <v:shape style="position:absolute;left:1134;top:1887;width:3185;height:10" type="#_x0000_t75" stroked="false">
              <v:imagedata r:id="rId141" o:title=""/>
            </v:shape>
            <v:shape style="position:absolute;left:4314;top:1887;width:2061;height:10" type="#_x0000_t75" stroked="false">
              <v:imagedata r:id="rId142" o:title=""/>
            </v:shape>
            <v:shape style="position:absolute;left:6370;top:1887;width:1705;height:10" type="#_x0000_t75" stroked="false">
              <v:imagedata r:id="rId143" o:title=""/>
            </v:shape>
            <v:shape style="position:absolute;left:8071;top:1887;width:2704;height:10" type="#_x0000_t75" stroked="false">
              <v:imagedata r:id="rId144" o:title=""/>
            </v:shape>
            <w10:wrap type="none"/>
          </v:group>
        </w:pict>
      </w:r>
      <w:bookmarkStart w:name="（4）按欠款方归集的期末余额前五吊的应收账款情况" w:id="347"/>
      <w:bookmarkEnd w:id="347"/>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p>
      <w:pPr>
        <w:spacing w:line="318" w:lineRule="exact"/>
        <w:ind w:left="13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3.55pt;height:15.9pt;mso-position-horizontal-relative:char;mso-position-vertical-relative:line" coordorigin="0,0" coordsize="9671,318">
            <v:group style="position:absolute;left:15;top:15;width:3186;height:2" coordorigin="15,15" coordsize="3186,2">
              <v:shape style="position:absolute;left:15;top:15;width:3186;height:2" coordorigin="15,15" coordsize="3186,0" path="m15,15l3200,15e" filled="false" stroked="true" strokeweight="1.5pt" strokecolor="#000000">
                <v:path arrowok="t"/>
              </v:shape>
            </v:group>
            <v:group style="position:absolute;left:3200;top:15;width:30;height:2" coordorigin="3200,15" coordsize="30,2">
              <v:shape style="position:absolute;left:3200;top:15;width:30;height:2" coordorigin="3200,15" coordsize="30,0" path="m3200,15l3230,15e" filled="false" stroked="true" strokeweight="1.5pt" strokecolor="#000000">
                <v:path arrowok="t"/>
              </v:shape>
            </v:group>
            <v:group style="position:absolute;left:3230;top:15;width:6426;height:2" coordorigin="3230,15" coordsize="6426,2">
              <v:shape style="position:absolute;left:3230;top:15;width:6426;height:2" coordorigin="3230,15" coordsize="6426,0" path="m3230,15l9656,15e" filled="false" stroked="true" strokeweight="1.5pt" strokecolor="#000000">
                <v:path arrowok="t"/>
              </v:shape>
            </v:group>
            <v:group style="position:absolute;left:3200;top:30;width:10;height:20" coordorigin="3200,30" coordsize="10,20">
              <v:shape style="position:absolute;left:3200;top:30;width:10;height:20" coordorigin="3200,30" coordsize="10,20" path="m3200,49l3210,49,3210,30,3200,30,3200,49xe" filled="true" fillcolor="#000000" stroked="false">
                <v:path arrowok="t"/>
                <v:fill type="solid"/>
              </v:shape>
            </v:group>
            <v:group style="position:absolute;left:3200;top:49;width:10;height:20" coordorigin="3200,49" coordsize="10,20">
              <v:shape style="position:absolute;left:3200;top:49;width:10;height:20" coordorigin="3200,49" coordsize="10,20" path="m3200,68l3210,68,3210,49,3200,49,3200,68xe" filled="true" fillcolor="#000000" stroked="false">
                <v:path arrowok="t"/>
                <v:fill type="solid"/>
              </v:shape>
            </v:group>
            <v:group style="position:absolute;left:3200;top:68;width:10;height:20" coordorigin="3200,68" coordsize="10,20">
              <v:shape style="position:absolute;left:3200;top:68;width:10;height:20" coordorigin="3200,68" coordsize="10,20" path="m3200,88l3210,88,3210,68,3200,68,3200,88xe" filled="true" fillcolor="#000000" stroked="false">
                <v:path arrowok="t"/>
                <v:fill type="solid"/>
              </v:shape>
            </v:group>
            <v:group style="position:absolute;left:3200;top:88;width:10;height:20" coordorigin="3200,88" coordsize="10,20">
              <v:shape style="position:absolute;left:3200;top:88;width:10;height:20" coordorigin="3200,88" coordsize="10,20" path="m3200,107l3210,107,3210,88,3200,88,3200,107xe" filled="true" fillcolor="#000000" stroked="false">
                <v:path arrowok="t"/>
                <v:fill type="solid"/>
              </v:shape>
            </v:group>
            <v:group style="position:absolute;left:3200;top:107;width:10;height:20" coordorigin="3200,107" coordsize="10,20">
              <v:shape style="position:absolute;left:3200;top:107;width:10;height:20" coordorigin="3200,107" coordsize="10,20" path="m3200,126l3210,126,3210,107,3200,107,3200,126xe" filled="true" fillcolor="#000000" stroked="false">
                <v:path arrowok="t"/>
                <v:fill type="solid"/>
              </v:shape>
            </v:group>
            <v:group style="position:absolute;left:3200;top:126;width:10;height:20" coordorigin="3200,126" coordsize="10,20">
              <v:shape style="position:absolute;left:3200;top:126;width:10;height:20" coordorigin="3200,126" coordsize="10,20" path="m3200,145l3210,145,3210,126,3200,126,3200,145xe" filled="true" fillcolor="#000000" stroked="false">
                <v:path arrowok="t"/>
                <v:fill type="solid"/>
              </v:shape>
            </v:group>
            <v:group style="position:absolute;left:3200;top:145;width:10;height:20" coordorigin="3200,145" coordsize="10,20">
              <v:shape style="position:absolute;left:3200;top:145;width:10;height:20" coordorigin="3200,145" coordsize="10,20" path="m3200,164l3210,164,3210,145,3200,145,3200,164xe" filled="true" fillcolor="#000000" stroked="false">
                <v:path arrowok="t"/>
                <v:fill type="solid"/>
              </v:shape>
            </v:group>
            <v:group style="position:absolute;left:3200;top:164;width:10;height:20" coordorigin="3200,164" coordsize="10,20">
              <v:shape style="position:absolute;left:3200;top:164;width:10;height:20" coordorigin="3200,164" coordsize="10,20" path="m3200,184l3210,184,3210,164,3200,164,3200,184xe" filled="true" fillcolor="#000000" stroked="false">
                <v:path arrowok="t"/>
                <v:fill type="solid"/>
              </v:shape>
            </v:group>
            <v:group style="position:absolute;left:3200;top:184;width:10;height:20" coordorigin="3200,184" coordsize="10,20">
              <v:shape style="position:absolute;left:3200;top:184;width:10;height:20" coordorigin="3200,184" coordsize="10,20" path="m3200,203l3210,203,3210,184,3200,184,3200,203xe" filled="true" fillcolor="#000000" stroked="false">
                <v:path arrowok="t"/>
                <v:fill type="solid"/>
              </v:shape>
            </v:group>
            <v:group style="position:absolute;left:3200;top:203;width:10;height:20" coordorigin="3200,203" coordsize="10,20">
              <v:shape style="position:absolute;left:3200;top:203;width:10;height:20" coordorigin="3200,203" coordsize="10,20" path="m3200,222l3210,222,3210,203,3200,203,3200,222xe" filled="true" fillcolor="#000000" stroked="false">
                <v:path arrowok="t"/>
                <v:fill type="solid"/>
              </v:shape>
            </v:group>
            <v:group style="position:absolute;left:3200;top:222;width:10;height:20" coordorigin="3200,222" coordsize="10,20">
              <v:shape style="position:absolute;left:3200;top:222;width:10;height:20" coordorigin="3200,222" coordsize="10,20" path="m3200,241l3210,241,3210,222,3200,222,3200,241xe" filled="true" fillcolor="#000000" stroked="false">
                <v:path arrowok="t"/>
                <v:fill type="solid"/>
              </v:shape>
            </v:group>
            <v:group style="position:absolute;left:3200;top:241;width:10;height:20" coordorigin="3200,241" coordsize="10,20">
              <v:shape style="position:absolute;left:3200;top:241;width:10;height:20" coordorigin="3200,241" coordsize="10,20" path="m3200,260l3210,260,3210,241,3200,241,3200,260xe" filled="true" fillcolor="#000000" stroked="false">
                <v:path arrowok="t"/>
                <v:fill type="solid"/>
              </v:shape>
            </v:group>
            <v:group style="position:absolute;left:3200;top:260;width:10;height:20" coordorigin="3200,260" coordsize="10,20">
              <v:shape style="position:absolute;left:3200;top:260;width:10;height:20" coordorigin="3200,260" coordsize="10,20" path="m3200,280l3210,280,3210,260,3200,260,3200,280xe" filled="true" fillcolor="#000000" stroked="false">
                <v:path arrowok="t"/>
                <v:fill type="solid"/>
              </v:shape>
            </v:group>
            <v:group style="position:absolute;left:3200;top:280;width:10;height:20" coordorigin="3200,280" coordsize="10,20">
              <v:shape style="position:absolute;left:3200;top:280;width:10;height:20" coordorigin="3200,280" coordsize="10,20" path="m3200,299l3210,299,3210,280,3200,280,3200,299xe" filled="true" fillcolor="#000000" stroked="false">
                <v:path arrowok="t"/>
                <v:fill type="solid"/>
              </v:shape>
            </v:group>
            <v:group style="position:absolute;left:3200;top:299;width:10;height:20" coordorigin="3200,299" coordsize="10,20">
              <v:shape style="position:absolute;left:3200;top:299;width:10;height:20" coordorigin="3200,299" coordsize="10,20" path="m3200,318l3210,318,3210,299,3200,299,3200,318xe" filled="true" fillcolor="#000000" stroked="false">
                <v:path arrowok="t"/>
                <v:fill type="solid"/>
              </v:shape>
              <v:shape style="position:absolute;left:6070;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
          <w:szCs w:val="2"/>
        </w:rPr>
      </w:pPr>
    </w:p>
    <w:tbl>
      <w:tblPr>
        <w:tblW w:w="0" w:type="auto"/>
        <w:jc w:val="left"/>
        <w:tblInd w:w="139" w:type="dxa"/>
        <w:tblLayout w:type="fixed"/>
        <w:tblCellMar>
          <w:top w:w="0" w:type="dxa"/>
          <w:left w:w="0" w:type="dxa"/>
          <w:bottom w:w="0" w:type="dxa"/>
          <w:right w:w="0" w:type="dxa"/>
        </w:tblCellMar>
        <w:tblLook w:val="01E0"/>
      </w:tblPr>
      <w:tblGrid>
        <w:gridCol w:w="3204"/>
        <w:gridCol w:w="2056"/>
        <w:gridCol w:w="1700"/>
        <w:gridCol w:w="2694"/>
      </w:tblGrid>
      <w:tr>
        <w:trPr>
          <w:trHeight w:val="557"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6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5" name="image127.png" descr=""/>
                  <wp:cNvGraphicFramePr>
                    <a:graphicFrameLocks noChangeAspect="1"/>
                  </wp:cNvGraphicFramePr>
                  <a:graphic>
                    <a:graphicData uri="http://schemas.openxmlformats.org/drawingml/2006/picture">
                      <pic:pic>
                        <pic:nvPicPr>
                          <pic:cNvPr id="26" name="image127.png"/>
                          <pic:cNvPicPr/>
                        </pic:nvPicPr>
                        <pic:blipFill>
                          <a:blip r:embed="rId145"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34" w:lineRule="exact" w:before="23"/>
              <w:ind w:left="440" w:right="122" w:hanging="315"/>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p>
        </w:tc>
        <w:tc>
          <w:tcPr>
            <w:tcW w:w="2694" w:type="dxa"/>
            <w:tcBorders>
              <w:top w:val="single" w:sz="4" w:space="0" w:color="000000"/>
              <w:left w:val="single" w:sz="4" w:space="0" w:color="000000"/>
              <w:bottom w:val="nil" w:sz="6" w:space="0" w:color="auto"/>
              <w:right w:val="nil" w:sz="6" w:space="0" w:color="auto"/>
            </w:tcBorders>
          </w:tcPr>
          <w:p>
            <w:pPr>
              <w:pStyle w:val="TableParagraph"/>
              <w:spacing w:line="20" w:lineRule="exact"/>
              <w:ind w:left="268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 name="image128.png" descr=""/>
                  <wp:cNvGraphicFramePr>
                    <a:graphicFrameLocks noChangeAspect="1"/>
                  </wp:cNvGraphicFramePr>
                  <a:graphic>
                    <a:graphicData uri="http://schemas.openxmlformats.org/drawingml/2006/picture">
                      <pic:pic>
                        <pic:nvPicPr>
                          <pic:cNvPr id="28" name="image128.png"/>
                          <pic:cNvPicPr/>
                        </pic:nvPicPr>
                        <pic:blipFill>
                          <a:blip r:embed="rId14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7"/>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0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20,528,306.44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70.29</w:t>
            </w:r>
          </w:p>
        </w:tc>
        <w:tc>
          <w:tcPr>
            <w:tcW w:w="2694" w:type="dxa"/>
            <w:tcBorders>
              <w:top w:val="nil" w:sz="6" w:space="0" w:color="auto"/>
              <w:left w:val="single" w:sz="4" w:space="0" w:color="000000"/>
              <w:bottom w:val="nil" w:sz="6" w:space="0" w:color="auto"/>
              <w:right w:val="nil" w:sz="6" w:space="0" w:color="auto"/>
            </w:tcBorders>
          </w:tcPr>
          <w:p>
            <w:pPr/>
          </w:p>
        </w:tc>
      </w:tr>
      <w:tr>
        <w:trPr>
          <w:trHeight w:val="323"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0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6,238,257.00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21.36</w:t>
            </w:r>
          </w:p>
        </w:tc>
        <w:tc>
          <w:tcPr>
            <w:tcW w:w="2694" w:type="dxa"/>
            <w:tcBorders>
              <w:top w:val="nil" w:sz="6" w:space="0" w:color="auto"/>
              <w:left w:val="single" w:sz="4" w:space="0" w:color="000000"/>
              <w:bottom w:val="nil" w:sz="6" w:space="0" w:color="auto"/>
              <w:right w:val="nil" w:sz="6" w:space="0" w:color="auto"/>
            </w:tcBorders>
          </w:tcPr>
          <w:p>
            <w:pPr/>
          </w:p>
        </w:tc>
      </w:tr>
      <w:tr>
        <w:trPr>
          <w:trHeight w:val="323"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0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798,384.00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2.73</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left="373" w:right="0"/>
              <w:jc w:val="left"/>
              <w:rPr>
                <w:rFonts w:ascii="宋体" w:hAnsi="宋体" w:cs="宋体" w:eastAsia="宋体" w:hint="default"/>
                <w:sz w:val="18"/>
                <w:szCs w:val="18"/>
              </w:rPr>
            </w:pPr>
            <w:r>
              <w:rPr>
                <w:rFonts w:ascii="宋体"/>
                <w:sz w:val="18"/>
              </w:rPr>
              <w:t>492,450.00</w:t>
            </w:r>
          </w:p>
        </w:tc>
      </w:tr>
      <w:tr>
        <w:trPr>
          <w:trHeight w:val="323"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0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984,900.00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3.37</w:t>
            </w:r>
          </w:p>
        </w:tc>
        <w:tc>
          <w:tcPr>
            <w:tcW w:w="2694" w:type="dxa"/>
            <w:tcBorders>
              <w:top w:val="nil" w:sz="6" w:space="0" w:color="auto"/>
              <w:left w:val="single" w:sz="4" w:space="0" w:color="000000"/>
              <w:bottom w:val="nil" w:sz="6" w:space="0" w:color="auto"/>
              <w:right w:val="nil" w:sz="6" w:space="0" w:color="auto"/>
            </w:tcBorders>
          </w:tcPr>
          <w:p>
            <w:pPr/>
          </w:p>
        </w:tc>
      </w:tr>
      <w:tr>
        <w:trPr>
          <w:trHeight w:val="323" w:hRule="exact"/>
        </w:trPr>
        <w:tc>
          <w:tcPr>
            <w:tcW w:w="320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0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320,000.00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1.10</w:t>
            </w:r>
          </w:p>
        </w:tc>
        <w:tc>
          <w:tcPr>
            <w:tcW w:w="2694" w:type="dxa"/>
            <w:tcBorders>
              <w:top w:val="nil" w:sz="6" w:space="0" w:color="auto"/>
              <w:left w:val="single" w:sz="4" w:space="0" w:color="000000"/>
              <w:bottom w:val="nil" w:sz="6" w:space="0" w:color="auto"/>
              <w:right w:val="nil" w:sz="6" w:space="0" w:color="auto"/>
            </w:tcBorders>
          </w:tcPr>
          <w:p>
            <w:pPr/>
          </w:p>
        </w:tc>
      </w:tr>
      <w:tr>
        <w:trPr>
          <w:trHeight w:val="335" w:hRule="exact"/>
        </w:trPr>
        <w:tc>
          <w:tcPr>
            <w:tcW w:w="3204"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28,869,847.44</w:t>
            </w:r>
          </w:p>
        </w:tc>
        <w:tc>
          <w:tcPr>
            <w:tcW w:w="17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left="45" w:right="0"/>
              <w:jc w:val="center"/>
              <w:rPr>
                <w:rFonts w:ascii="宋体" w:hAnsi="宋体" w:cs="宋体" w:eastAsia="宋体" w:hint="default"/>
                <w:sz w:val="18"/>
                <w:szCs w:val="18"/>
              </w:rPr>
            </w:pPr>
            <w:r>
              <w:rPr>
                <w:rFonts w:ascii="宋体"/>
                <w:sz w:val="18"/>
              </w:rPr>
              <w:t>98.85</w:t>
            </w:r>
          </w:p>
        </w:tc>
        <w:tc>
          <w:tcPr>
            <w:tcW w:w="2694"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left="373" w:right="0"/>
              <w:jc w:val="left"/>
              <w:rPr>
                <w:rFonts w:ascii="宋体" w:hAnsi="宋体" w:cs="宋体" w:eastAsia="宋体" w:hint="default"/>
                <w:sz w:val="18"/>
                <w:szCs w:val="18"/>
              </w:rPr>
            </w:pPr>
            <w:r>
              <w:rPr>
                <w:rFonts w:ascii="宋体"/>
                <w:sz w:val="18"/>
              </w:rPr>
              <w:t>492,450.00</w:t>
            </w:r>
          </w:p>
        </w:tc>
      </w:tr>
    </w:tbl>
    <w:p>
      <w:pPr>
        <w:spacing w:line="240" w:lineRule="auto" w:before="2"/>
        <w:rPr>
          <w:rFonts w:ascii="宋体" w:hAnsi="宋体" w:cs="宋体" w:eastAsia="宋体" w:hint="default"/>
          <w:b/>
          <w:bCs/>
          <w:sz w:val="19"/>
          <w:szCs w:val="19"/>
        </w:rPr>
      </w:pPr>
    </w:p>
    <w:p>
      <w:pPr>
        <w:spacing w:before="35"/>
        <w:ind w:left="154" w:right="1129" w:firstLine="0"/>
        <w:jc w:val="left"/>
        <w:rPr>
          <w:rFonts w:ascii="宋体" w:hAnsi="宋体" w:cs="宋体" w:eastAsia="宋体" w:hint="default"/>
          <w:sz w:val="21"/>
          <w:szCs w:val="21"/>
        </w:rPr>
      </w:pPr>
      <w:r>
        <w:rPr/>
        <w:pict>
          <v:group style="position:absolute;margin-left:56.699997pt;margin-top:-78.80629pt;width:482.05pt;height:.5pt;mso-position-horizontal-relative:page;mso-position-vertical-relative:paragraph;z-index:-896824" coordorigin="1134,-1576" coordsize="9641,10">
            <v:shape style="position:absolute;left:1134;top:-1576;width:3185;height:10" type="#_x0000_t75" stroked="false">
              <v:imagedata r:id="rId141" o:title=""/>
            </v:shape>
            <v:shape style="position:absolute;left:4314;top:-1576;width:2061;height:10" type="#_x0000_t75" stroked="false">
              <v:imagedata r:id="rId142" o:title=""/>
            </v:shape>
            <v:shape style="position:absolute;left:6370;top:-1576;width:1705;height:10" type="#_x0000_t75" stroked="false">
              <v:imagedata r:id="rId143" o:title=""/>
            </v:shape>
            <v:shape style="position:absolute;left:8071;top:-1576;width:2704;height:10" type="#_x0000_t75" stroked="false">
              <v:imagedata r:id="rId144" o:title=""/>
            </v:shape>
            <w10:wrap type="none"/>
          </v:group>
        </w:pict>
      </w:r>
      <w:r>
        <w:rPr/>
        <w:pict>
          <v:group style="position:absolute;margin-left:56.699997pt;margin-top:-62.606293pt;width:482.05pt;height:.5pt;mso-position-horizontal-relative:page;mso-position-vertical-relative:paragraph;z-index:-896800" coordorigin="1134,-1252" coordsize="9641,10">
            <v:shape style="position:absolute;left:1134;top:-1252;width:3185;height:10" type="#_x0000_t75" stroked="false">
              <v:imagedata r:id="rId141" o:title=""/>
            </v:shape>
            <v:shape style="position:absolute;left:4314;top:-1252;width:2061;height:10" type="#_x0000_t75" stroked="false">
              <v:imagedata r:id="rId142" o:title=""/>
            </v:shape>
            <v:shape style="position:absolute;left:6370;top:-1252;width:1705;height:10" type="#_x0000_t75" stroked="false">
              <v:imagedata r:id="rId143" o:title=""/>
            </v:shape>
            <v:shape style="position:absolute;left:8071;top:-1252;width:2704;height:10" type="#_x0000_t75" stroked="false">
              <v:imagedata r:id="rId144" o:title=""/>
            </v:shape>
            <w10:wrap type="none"/>
          </v:group>
        </w:pict>
      </w:r>
      <w:r>
        <w:rPr/>
        <w:pict>
          <v:group style="position:absolute;margin-left:56.699997pt;margin-top:-46.466354pt;width:482.05pt;height:.5pt;mso-position-horizontal-relative:page;mso-position-vertical-relative:paragraph;z-index:-896776" coordorigin="1134,-929" coordsize="9641,10">
            <v:shape style="position:absolute;left:1134;top:-929;width:3185;height:10" type="#_x0000_t75" stroked="false">
              <v:imagedata r:id="rId141" o:title=""/>
            </v:shape>
            <v:shape style="position:absolute;left:4314;top:-929;width:2061;height:10" type="#_x0000_t75" stroked="false">
              <v:imagedata r:id="rId142" o:title=""/>
            </v:shape>
            <v:shape style="position:absolute;left:6370;top:-929;width:1705;height:10" type="#_x0000_t75" stroked="false">
              <v:imagedata r:id="rId143" o:title=""/>
            </v:shape>
            <v:shape style="position:absolute;left:8071;top:-929;width:2704;height:10" type="#_x0000_t75" stroked="false">
              <v:imagedata r:id="rId144" o:title=""/>
            </v:shape>
            <w10:wrap type="none"/>
          </v:group>
        </w:pict>
      </w:r>
      <w:r>
        <w:rPr/>
        <w:pict>
          <v:group style="position:absolute;margin-left:56.699997pt;margin-top:-30.266296pt;width:482.05pt;height:.5pt;mso-position-horizontal-relative:page;mso-position-vertical-relative:paragraph;z-index:-896752" coordorigin="1134,-605" coordsize="9641,10">
            <v:shape style="position:absolute;left:1134;top:-605;width:3185;height:10" type="#_x0000_t75" stroked="false">
              <v:imagedata r:id="rId141" o:title=""/>
            </v:shape>
            <v:shape style="position:absolute;left:4314;top:-605;width:2061;height:10" type="#_x0000_t75" stroked="false">
              <v:imagedata r:id="rId147" o:title=""/>
            </v:shape>
            <v:shape style="position:absolute;left:6370;top:-605;width:1705;height:10" type="#_x0000_t75" stroked="false">
              <v:imagedata r:id="rId148" o:title=""/>
            </v:shape>
            <v:shape style="position:absolute;left:8071;top:-605;width:2704;height:10" type="#_x0000_t75" stroked="false">
              <v:imagedata r:id="rId149" o:title=""/>
            </v:shape>
            <w10:wrap type="none"/>
          </v:group>
        </w:pict>
      </w:r>
      <w:bookmarkStart w:name="2、其他应收款" w:id="348"/>
      <w:bookmarkEnd w:id="348"/>
      <w:r>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1）其他应收款分类披露" w:id="349"/>
      <w:bookmarkEnd w:id="34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1,746,2</w:t>
            </w:r>
          </w:p>
          <w:p>
            <w:pPr>
              <w:pStyle w:val="TableParagraph"/>
              <w:spacing w:line="240" w:lineRule="auto" w:before="77"/>
              <w:ind w:left="243" w:right="0"/>
              <w:jc w:val="center"/>
              <w:rPr>
                <w:rFonts w:ascii="宋体" w:hAnsi="宋体" w:cs="宋体" w:eastAsia="宋体" w:hint="default"/>
                <w:sz w:val="18"/>
                <w:szCs w:val="18"/>
              </w:rPr>
            </w:pPr>
            <w:r>
              <w:rPr>
                <w:rFonts w:ascii="宋体"/>
                <w:sz w:val="18"/>
              </w:rPr>
              <w:t>61.49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1,746,26</w:t>
            </w:r>
          </w:p>
          <w:p>
            <w:pPr>
              <w:pStyle w:val="TableParagraph"/>
              <w:spacing w:line="240" w:lineRule="auto" w:before="77"/>
              <w:ind w:left="397" w:right="0"/>
              <w:jc w:val="left"/>
              <w:rPr>
                <w:rFonts w:ascii="宋体" w:hAnsi="宋体" w:cs="宋体" w:eastAsia="宋体" w:hint="default"/>
                <w:sz w:val="18"/>
                <w:szCs w:val="18"/>
              </w:rPr>
            </w:pPr>
            <w:r>
              <w:rPr>
                <w:rFonts w:ascii="宋体"/>
                <w:sz w:val="18"/>
              </w:rPr>
              <w:t>1.49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1,621,</w:t>
            </w:r>
          </w:p>
          <w:p>
            <w:pPr>
              <w:pStyle w:val="TableParagraph"/>
              <w:spacing w:line="240" w:lineRule="auto" w:before="77"/>
              <w:ind w:left="80" w:right="0"/>
              <w:jc w:val="left"/>
              <w:rPr>
                <w:rFonts w:ascii="宋体" w:hAnsi="宋体" w:cs="宋体" w:eastAsia="宋体" w:hint="default"/>
                <w:sz w:val="18"/>
                <w:szCs w:val="18"/>
              </w:rPr>
            </w:pPr>
            <w:r>
              <w:rPr>
                <w:rFonts w:ascii="宋体"/>
                <w:sz w:val="18"/>
              </w:rPr>
              <w:t>543.83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1,621,543</w:t>
            </w:r>
          </w:p>
          <w:p>
            <w:pPr>
              <w:pStyle w:val="TableParagraph"/>
              <w:spacing w:line="240" w:lineRule="auto" w:before="77"/>
              <w:ind w:right="23"/>
              <w:jc w:val="right"/>
              <w:rPr>
                <w:rFonts w:ascii="宋体" w:hAnsi="宋体" w:cs="宋体" w:eastAsia="宋体" w:hint="default"/>
                <w:sz w:val="18"/>
                <w:szCs w:val="18"/>
              </w:rPr>
            </w:pPr>
            <w:r>
              <w:rPr>
                <w:rFonts w:ascii="宋体"/>
                <w:sz w:val="18"/>
              </w:rPr>
              <w:t>.83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1,746,2</w:t>
            </w:r>
          </w:p>
          <w:p>
            <w:pPr>
              <w:pStyle w:val="TableParagraph"/>
              <w:spacing w:line="240" w:lineRule="auto" w:before="77"/>
              <w:ind w:left="249" w:right="0"/>
              <w:jc w:val="center"/>
              <w:rPr>
                <w:rFonts w:ascii="宋体" w:hAnsi="宋体" w:cs="宋体" w:eastAsia="宋体" w:hint="default"/>
                <w:sz w:val="18"/>
                <w:szCs w:val="18"/>
              </w:rPr>
            </w:pPr>
            <w:r>
              <w:rPr>
                <w:rFonts w:ascii="宋体"/>
                <w:sz w:val="18"/>
              </w:rPr>
              <w:t>61.49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sz w:val="18"/>
              </w:rPr>
              <w:t>1,746,26</w:t>
            </w:r>
          </w:p>
          <w:p>
            <w:pPr>
              <w:pStyle w:val="TableParagraph"/>
              <w:spacing w:line="240" w:lineRule="auto" w:before="77"/>
              <w:ind w:left="397" w:right="0"/>
              <w:jc w:val="left"/>
              <w:rPr>
                <w:rFonts w:ascii="宋体" w:hAnsi="宋体" w:cs="宋体" w:eastAsia="宋体" w:hint="default"/>
                <w:sz w:val="18"/>
                <w:szCs w:val="18"/>
              </w:rPr>
            </w:pPr>
            <w:r>
              <w:rPr>
                <w:rFonts w:ascii="宋体"/>
                <w:sz w:val="18"/>
              </w:rPr>
              <w:t>1.49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1,621,</w:t>
            </w:r>
          </w:p>
          <w:p>
            <w:pPr>
              <w:pStyle w:val="TableParagraph"/>
              <w:spacing w:line="240" w:lineRule="auto" w:before="77"/>
              <w:ind w:left="80" w:right="0"/>
              <w:jc w:val="left"/>
              <w:rPr>
                <w:rFonts w:ascii="宋体" w:hAnsi="宋体" w:cs="宋体" w:eastAsia="宋体" w:hint="default"/>
                <w:sz w:val="18"/>
                <w:szCs w:val="18"/>
              </w:rPr>
            </w:pPr>
            <w:r>
              <w:rPr>
                <w:rFonts w:ascii="宋体"/>
                <w:sz w:val="18"/>
              </w:rPr>
              <w:t>543.83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1,621,543</w:t>
            </w:r>
          </w:p>
          <w:p>
            <w:pPr>
              <w:pStyle w:val="TableParagraph"/>
              <w:spacing w:line="240" w:lineRule="auto" w:before="77"/>
              <w:ind w:right="23"/>
              <w:jc w:val="right"/>
              <w:rPr>
                <w:rFonts w:ascii="宋体" w:hAnsi="宋体" w:cs="宋体" w:eastAsia="宋体" w:hint="default"/>
                <w:sz w:val="18"/>
                <w:szCs w:val="18"/>
              </w:rPr>
            </w:pPr>
            <w:r>
              <w:rPr>
                <w:rFonts w:ascii="宋体"/>
                <w:sz w:val="18"/>
              </w:rPr>
              <w:t>.83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112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771,295.33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771,295.33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771,295.33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612" w:firstLine="0"/>
        <w:jc w:val="left"/>
        <w:rPr>
          <w:rFonts w:ascii="宋体" w:hAnsi="宋体" w:cs="宋体" w:eastAsia="宋体" w:hint="default"/>
          <w:sz w:val="18"/>
          <w:szCs w:val="18"/>
        </w:rPr>
      </w:pPr>
      <w:r>
        <w:rPr/>
        <w:pict>
          <v:group style="position:absolute;margin-left:55.950001pt;margin-top:37.181721pt;width:483.55pt;height:51.5pt;mso-position-horizontal-relative:page;mso-position-vertical-relative:paragraph;z-index:-896728" coordorigin="1119,744" coordsize="9671,1030">
            <v:group style="position:absolute;left:1134;top:759;width:3006;height:2" coordorigin="1134,759" coordsize="3006,2">
              <v:shape style="position:absolute;left:1134;top:759;width:3006;height:2" coordorigin="1134,759" coordsize="3006,0" path="m1134,759l4139,759e" filled="false" stroked="true" strokeweight="1.5pt" strokecolor="#000000">
                <v:path arrowok="t"/>
              </v:shape>
            </v:group>
            <v:group style="position:absolute;left:4139;top:759;width:30;height:2" coordorigin="4139,759" coordsize="30,2">
              <v:shape style="position:absolute;left:4139;top:759;width:30;height:2" coordorigin="4139,759" coordsize="30,0" path="m4139,759l4169,759e" filled="false" stroked="true" strokeweight="1.5pt" strokecolor="#000000">
                <v:path arrowok="t"/>
              </v:shape>
            </v:group>
            <v:group style="position:absolute;left:4169;top:759;width:6606;height:2" coordorigin="4169,759" coordsize="6606,2">
              <v:shape style="position:absolute;left:4169;top:759;width:6606;height:2" coordorigin="4169,759" coordsize="6606,0" path="m4169,759l10775,759e" filled="false" stroked="true" strokeweight="1.5pt" strokecolor="#000000">
                <v:path arrowok="t"/>
              </v:shape>
            </v:group>
            <v:group style="position:absolute;left:4139;top:774;width:10;height:20" coordorigin="4139,774" coordsize="10,20">
              <v:shape style="position:absolute;left:4139;top:774;width:10;height:20" coordorigin="4139,774" coordsize="10,20" path="m4139,793l4149,793,4149,774,4139,774,4139,793xe" filled="true" fillcolor="#000000" stroked="false">
                <v:path arrowok="t"/>
                <v:fill type="solid"/>
              </v:shape>
            </v:group>
            <v:group style="position:absolute;left:4139;top:793;width:10;height:20" coordorigin="4139,793" coordsize="10,20">
              <v:shape style="position:absolute;left:4139;top:793;width:10;height:20" coordorigin="4139,793" coordsize="10,20" path="m4139,812l4149,812,4149,793,4139,793,4139,812xe" filled="true" fillcolor="#000000" stroked="false">
                <v:path arrowok="t"/>
                <v:fill type="solid"/>
              </v:shape>
            </v:group>
            <v:group style="position:absolute;left:4139;top:812;width:10;height:20" coordorigin="4139,812" coordsize="10,20">
              <v:shape style="position:absolute;left:4139;top:812;width:10;height:20" coordorigin="4139,812" coordsize="10,20" path="m4139,832l4149,832,4149,812,4139,812,4139,832xe" filled="true" fillcolor="#000000" stroked="false">
                <v:path arrowok="t"/>
                <v:fill type="solid"/>
              </v:shape>
            </v:group>
            <v:group style="position:absolute;left:4139;top:832;width:10;height:20" coordorigin="4139,832" coordsize="10,20">
              <v:shape style="position:absolute;left:4139;top:832;width:10;height:20" coordorigin="4139,832" coordsize="10,20" path="m4139,851l4149,851,4149,832,4139,832,4139,851xe" filled="true" fillcolor="#000000" stroked="false">
                <v:path arrowok="t"/>
                <v:fill type="solid"/>
              </v:shape>
            </v:group>
            <v:group style="position:absolute;left:4139;top:851;width:10;height:20" coordorigin="4139,851" coordsize="10,20">
              <v:shape style="position:absolute;left:4139;top:851;width:10;height:20" coordorigin="4139,851" coordsize="10,20" path="m4139,870l4149,870,4149,851,4139,851,4139,870xe" filled="true" fillcolor="#000000" stroked="false">
                <v:path arrowok="t"/>
                <v:fill type="solid"/>
              </v:shape>
            </v:group>
            <v:group style="position:absolute;left:4139;top:870;width:10;height:20" coordorigin="4139,870" coordsize="10,20">
              <v:shape style="position:absolute;left:4139;top:870;width:10;height:20" coordorigin="4139,870" coordsize="10,20" path="m4139,889l4149,889,4149,870,4139,870,4139,889xe" filled="true" fillcolor="#000000" stroked="false">
                <v:path arrowok="t"/>
                <v:fill type="solid"/>
              </v:shape>
            </v:group>
            <v:group style="position:absolute;left:4139;top:889;width:10;height:20" coordorigin="4139,889" coordsize="10,20">
              <v:shape style="position:absolute;left:4139;top:889;width:10;height:20" coordorigin="4139,889" coordsize="10,20" path="m4139,908l4149,908,4149,889,4139,889,4139,908xe" filled="true" fillcolor="#000000" stroked="false">
                <v:path arrowok="t"/>
                <v:fill type="solid"/>
              </v:shape>
            </v:group>
            <v:group style="position:absolute;left:4139;top:908;width:10;height:20" coordorigin="4139,908" coordsize="10,20">
              <v:shape style="position:absolute;left:4139;top:908;width:10;height:20" coordorigin="4139,908" coordsize="10,20" path="m4139,928l4149,928,4149,908,4139,908,4139,928xe" filled="true" fillcolor="#000000" stroked="false">
                <v:path arrowok="t"/>
                <v:fill type="solid"/>
              </v:shape>
            </v:group>
            <v:group style="position:absolute;left:4139;top:928;width:10;height:20" coordorigin="4139,928" coordsize="10,20">
              <v:shape style="position:absolute;left:4139;top:928;width:10;height:20" coordorigin="4139,928" coordsize="10,20" path="m4139,947l4149,947,4149,928,4139,928,4139,947xe" filled="true" fillcolor="#000000" stroked="false">
                <v:path arrowok="t"/>
                <v:fill type="solid"/>
              </v:shape>
            </v:group>
            <v:group style="position:absolute;left:4139;top:947;width:10;height:20" coordorigin="4139,947" coordsize="10,20">
              <v:shape style="position:absolute;left:4139;top:947;width:10;height:20" coordorigin="4139,947" coordsize="10,20" path="m4139,966l4149,966,4149,947,4139,947,4139,966xe" filled="true" fillcolor="#000000" stroked="false">
                <v:path arrowok="t"/>
                <v:fill type="solid"/>
              </v:shape>
            </v:group>
            <v:group style="position:absolute;left:4139;top:966;width:10;height:20" coordorigin="4139,966" coordsize="10,20">
              <v:shape style="position:absolute;left:4139;top:966;width:10;height:20" coordorigin="4139,966" coordsize="10,20" path="m4139,985l4149,985,4149,966,4139,966,4139,985xe" filled="true" fillcolor="#000000" stroked="false">
                <v:path arrowok="t"/>
                <v:fill type="solid"/>
              </v:shape>
            </v:group>
            <v:group style="position:absolute;left:4139;top:985;width:10;height:20" coordorigin="4139,985" coordsize="10,20">
              <v:shape style="position:absolute;left:4139;top:985;width:10;height:20" coordorigin="4139,985" coordsize="10,20" path="m4139,1004l4149,1004,4149,985,4139,985,4139,1004xe" filled="true" fillcolor="#000000" stroked="false">
                <v:path arrowok="t"/>
                <v:fill type="solid"/>
              </v:shape>
            </v:group>
            <v:group style="position:absolute;left:4139;top:1004;width:10;height:20" coordorigin="4139,1004" coordsize="10,20">
              <v:shape style="position:absolute;left:4139;top:1004;width:10;height:20" coordorigin="4139,1004" coordsize="10,20" path="m4139,1024l4149,1024,4149,1004,4139,1004,4139,1024xe" filled="true" fillcolor="#000000" stroked="false">
                <v:path arrowok="t"/>
                <v:fill type="solid"/>
              </v:shape>
            </v:group>
            <v:group style="position:absolute;left:4139;top:1024;width:10;height:20" coordorigin="4139,1024" coordsize="10,20">
              <v:shape style="position:absolute;left:4139;top:1024;width:10;height:20" coordorigin="4139,1024" coordsize="10,20" path="m4139,1043l4149,1043,4149,1024,4139,1024,4139,1043xe" filled="true" fillcolor="#000000" stroked="false">
                <v:path arrowok="t"/>
                <v:fill type="solid"/>
              </v:shape>
            </v:group>
            <v:group style="position:absolute;left:4139;top:1043;width:10;height:20" coordorigin="4139,1043" coordsize="10,20">
              <v:shape style="position:absolute;left:4139;top:1043;width:10;height:20" coordorigin="4139,1043" coordsize="10,20" path="m4139,1062l4149,1062,4149,1043,4139,1043,4139,1062xe" filled="true" fillcolor="#000000" stroked="false">
                <v:path arrowok="t"/>
                <v:fill type="solid"/>
              </v:shape>
            </v:group>
            <v:group style="position:absolute;left:4139;top:1062;width:10;height:20" coordorigin="4139,1062" coordsize="10,20">
              <v:shape style="position:absolute;left:4139;top:1062;width:10;height:20" coordorigin="4139,1062" coordsize="10,20" path="m4139,1081l4149,1081,4149,1062,4139,1062,4139,1081xe" filled="true" fillcolor="#000000" stroked="false">
                <v:path arrowok="t"/>
                <v:fill type="solid"/>
              </v:shape>
            </v:group>
            <v:group style="position:absolute;left:4139;top:1081;width:10;height:20" coordorigin="4139,1081" coordsize="10,20">
              <v:shape style="position:absolute;left:4139;top:1081;width:10;height:20" coordorigin="4139,1081" coordsize="10,20" path="m4139,1100l4149,1100,4149,1081,4139,1081,4139,1100xe" filled="true" fillcolor="#000000" stroked="false">
                <v:path arrowok="t"/>
                <v:fill type="solid"/>
              </v:shape>
            </v:group>
            <v:group style="position:absolute;left:4139;top:1100;width:10;height:20" coordorigin="4139,1100" coordsize="10,20">
              <v:shape style="position:absolute;left:4139;top:1100;width:10;height:20" coordorigin="4139,1100" coordsize="10,20" path="m4139,1120l4149,1120,4149,1100,4139,1100,4139,1120xe" filled="true" fillcolor="#000000" stroked="false">
                <v:path arrowok="t"/>
                <v:fill type="solid"/>
              </v:shape>
            </v:group>
            <v:group style="position:absolute;left:4139;top:1120;width:10;height:20" coordorigin="4139,1120" coordsize="10,20">
              <v:shape style="position:absolute;left:4139;top:1120;width:10;height:20" coordorigin="4139,1120" coordsize="10,20" path="m4139,1139l4149,1139,4149,1120,4139,1120,4139,1139xe" filled="true" fillcolor="#000000" stroked="false">
                <v:path arrowok="t"/>
                <v:fill type="solid"/>
              </v:shape>
            </v:group>
            <v:group style="position:absolute;left:4139;top:1139;width:10;height:20" coordorigin="4139,1139" coordsize="10,20">
              <v:shape style="position:absolute;left:4139;top:1139;width:10;height:20" coordorigin="4139,1139" coordsize="10,20" path="m4139,1158l4149,1158,4149,1139,4139,1139,4139,1158xe" filled="true" fillcolor="#000000" stroked="false">
                <v:path arrowok="t"/>
                <v:fill type="solid"/>
              </v:shape>
            </v:group>
            <v:group style="position:absolute;left:4139;top:1158;width:10;height:20" coordorigin="4139,1158" coordsize="10,20">
              <v:shape style="position:absolute;left:4139;top:1158;width:10;height:20" coordorigin="4139,1158" coordsize="10,20" path="m4139,1177l4149,1177,4149,1158,4139,1158,4139,1177xe" filled="true" fillcolor="#000000" stroked="false">
                <v:path arrowok="t"/>
                <v:fill type="solid"/>
              </v:shape>
            </v:group>
            <v:group style="position:absolute;left:4139;top:1177;width:10;height:20" coordorigin="4139,1177" coordsize="10,20">
              <v:shape style="position:absolute;left:4139;top:1177;width:10;height:20" coordorigin="4139,1177" coordsize="10,20" path="m4139,1196l4149,1196,4149,1177,4139,1177,4139,1196xe" filled="true" fillcolor="#000000" stroked="false">
                <v:path arrowok="t"/>
                <v:fill type="solid"/>
              </v:shape>
            </v:group>
            <v:group style="position:absolute;left:4139;top:1196;width:10;height:20" coordorigin="4139,1196" coordsize="10,20">
              <v:shape style="position:absolute;left:4139;top:1196;width:10;height:20" coordorigin="4139,1196" coordsize="10,20" path="m4139,1216l4149,1216,4149,1196,4139,1196,4139,1216xe" filled="true" fillcolor="#000000" stroked="false">
                <v:path arrowok="t"/>
                <v:fill type="solid"/>
              </v:shape>
            </v:group>
            <v:group style="position:absolute;left:4139;top:1216;width:10;height:20" coordorigin="4139,1216" coordsize="10,20">
              <v:shape style="position:absolute;left:4139;top:1216;width:10;height:20" coordorigin="4139,1216" coordsize="10,20" path="m4139,1235l4149,1235,4149,1216,4139,1216,4139,1235xe" filled="true" fillcolor="#000000" stroked="false">
                <v:path arrowok="t"/>
                <v:fill type="solid"/>
              </v:shape>
              <v:shape style="position:absolute;left:10771;top:1254;width:4;height:10" type="#_x0000_t75" stroked="false">
                <v:imagedata r:id="rId146" o:title=""/>
              </v:shape>
            </v:group>
            <v:group style="position:absolute;left:4139;top:1283;width:10;height:20" coordorigin="4139,1283" coordsize="10,20">
              <v:shape style="position:absolute;left:4139;top:1283;width:10;height:20" coordorigin="4139,1283" coordsize="10,20" path="m4139,1302l4149,1302,4149,1283,4139,1283,4139,1302xe" filled="true" fillcolor="#000000" stroked="false">
                <v:path arrowok="t"/>
                <v:fill type="solid"/>
              </v:shape>
            </v:group>
            <v:group style="position:absolute;left:4139;top:1302;width:10;height:20" coordorigin="4139,1302" coordsize="10,20">
              <v:shape style="position:absolute;left:4139;top:1302;width:10;height:20" coordorigin="4139,1302" coordsize="10,20" path="m4139,1321l4149,1321,4149,1302,4139,1302,4139,1321xe" filled="true" fillcolor="#000000" stroked="false">
                <v:path arrowok="t"/>
                <v:fill type="solid"/>
              </v:shape>
            </v:group>
            <v:group style="position:absolute;left:4139;top:1321;width:10;height:20" coordorigin="4139,1321" coordsize="10,20">
              <v:shape style="position:absolute;left:4139;top:1321;width:10;height:20" coordorigin="4139,1321" coordsize="10,20" path="m4139,1340l4149,1340,4149,1321,4139,1321,4139,1340xe" filled="true" fillcolor="#000000" stroked="false">
                <v:path arrowok="t"/>
                <v:fill type="solid"/>
              </v:shape>
            </v:group>
            <v:group style="position:absolute;left:4139;top:1340;width:10;height:20" coordorigin="4139,1340" coordsize="10,20">
              <v:shape style="position:absolute;left:4139;top:1340;width:10;height:20" coordorigin="4139,1340" coordsize="10,20" path="m4139,1360l4149,1360,4149,1340,4139,1340,4139,1360xe" filled="true" fillcolor="#000000" stroked="false">
                <v:path arrowok="t"/>
                <v:fill type="solid"/>
              </v:shape>
            </v:group>
            <v:group style="position:absolute;left:4139;top:1360;width:10;height:20" coordorigin="4139,1360" coordsize="10,20">
              <v:shape style="position:absolute;left:4139;top:1360;width:10;height:20" coordorigin="4139,1360" coordsize="10,20" path="m4139,1379l4149,1379,4149,1360,4139,1360,4139,1379xe" filled="true" fillcolor="#000000" stroked="false">
                <v:path arrowok="t"/>
                <v:fill type="solid"/>
              </v:shape>
            </v:group>
            <v:group style="position:absolute;left:4139;top:1379;width:10;height:20" coordorigin="4139,1379" coordsize="10,20">
              <v:shape style="position:absolute;left:4139;top:1379;width:10;height:20" coordorigin="4139,1379" coordsize="10,20" path="m4139,1398l4149,1398,4149,1379,4139,1379,4139,1398xe" filled="true" fillcolor="#000000" stroked="false">
                <v:path arrowok="t"/>
                <v:fill type="solid"/>
              </v:shape>
            </v:group>
            <v:group style="position:absolute;left:4139;top:1398;width:10;height:20" coordorigin="4139,1398" coordsize="10,20">
              <v:shape style="position:absolute;left:4139;top:1398;width:10;height:20" coordorigin="4139,1398" coordsize="10,20" path="m4139,1417l4149,1417,4149,1398,4139,1398,4139,1417xe" filled="true" fillcolor="#000000" stroked="false">
                <v:path arrowok="t"/>
                <v:fill type="solid"/>
              </v:shape>
            </v:group>
            <v:group style="position:absolute;left:4139;top:1417;width:10;height:20" coordorigin="4139,1417" coordsize="10,20">
              <v:shape style="position:absolute;left:4139;top:1417;width:10;height:20" coordorigin="4139,1417" coordsize="10,20" path="m4139,1436l4149,1436,4149,1417,4139,1417,4139,1436xe" filled="true" fillcolor="#000000" stroked="false">
                <v:path arrowok="t"/>
                <v:fill type="solid"/>
              </v:shape>
            </v:group>
            <v:group style="position:absolute;left:4139;top:1436;width:10;height:20" coordorigin="4139,1436" coordsize="10,20">
              <v:shape style="position:absolute;left:4139;top:1436;width:10;height:20" coordorigin="4139,1436" coordsize="10,20" path="m4139,1456l4149,1456,4149,1436,4139,1436,4139,1456xe" filled="true" fillcolor="#000000" stroked="false">
                <v:path arrowok="t"/>
                <v:fill type="solid"/>
              </v:shape>
            </v:group>
            <v:group style="position:absolute;left:4139;top:1456;width:10;height:20" coordorigin="4139,1456" coordsize="10,20">
              <v:shape style="position:absolute;left:4139;top:1456;width:10;height:20" coordorigin="4139,1456" coordsize="10,20" path="m4139,1475l4149,1475,4149,1456,4139,1456,4139,1475xe" filled="true" fillcolor="#000000" stroked="false">
                <v:path arrowok="t"/>
                <v:fill type="solid"/>
              </v:shape>
            </v:group>
            <v:group style="position:absolute;left:4139;top:1475;width:10;height:20" coordorigin="4139,1475" coordsize="10,20">
              <v:shape style="position:absolute;left:4139;top:1475;width:10;height:20" coordorigin="4139,1475" coordsize="10,20" path="m4139,1494l4149,1494,4149,1475,4139,1475,4139,1494xe" filled="true" fillcolor="#000000" stroked="false">
                <v:path arrowok="t"/>
                <v:fill type="solid"/>
              </v:shape>
            </v:group>
            <v:group style="position:absolute;left:4139;top:1494;width:10;height:20" coordorigin="4139,1494" coordsize="10,20">
              <v:shape style="position:absolute;left:4139;top:1494;width:10;height:20" coordorigin="4139,1494" coordsize="10,20" path="m4139,1513l4149,1513,4149,1494,4139,1494,4139,1513xe" filled="true" fillcolor="#000000" stroked="false">
                <v:path arrowok="t"/>
                <v:fill type="solid"/>
              </v:shape>
            </v:group>
            <v:group style="position:absolute;left:4139;top:1513;width:10;height:20" coordorigin="4139,1513" coordsize="10,20">
              <v:shape style="position:absolute;left:4139;top:1513;width:10;height:20" coordorigin="4139,1513" coordsize="10,20" path="m4139,1532l4149,1532,4149,1513,4139,1513,4139,1532xe" filled="true" fillcolor="#000000" stroked="false">
                <v:path arrowok="t"/>
                <v:fill type="solid"/>
              </v:shape>
            </v:group>
            <v:group style="position:absolute;left:4139;top:1532;width:10;height:20" coordorigin="4139,1532" coordsize="10,20">
              <v:shape style="position:absolute;left:4139;top:1532;width:10;height:20" coordorigin="4139,1532" coordsize="10,20" path="m4139,1552l4149,1552,4149,1532,4139,1532,4139,1552xe" filled="true" fillcolor="#000000" stroked="false">
                <v:path arrowok="t"/>
                <v:fill type="solid"/>
              </v:shape>
            </v:group>
            <v:group style="position:absolute;left:4139;top:1552;width:10;height:20" coordorigin="4139,1552" coordsize="10,20">
              <v:shape style="position:absolute;left:4139;top:1552;width:10;height:20" coordorigin="4139,1552" coordsize="10,20" path="m4139,1571l4149,1571,4149,1552,4139,1552,4139,1571xe" filled="true" fillcolor="#000000" stroked="false">
                <v:path arrowok="t"/>
                <v:fill type="solid"/>
              </v:shape>
            </v:group>
            <v:group style="position:absolute;left:4139;top:1571;width:10;height:20" coordorigin="4139,1571" coordsize="10,20">
              <v:shape style="position:absolute;left:4139;top:1571;width:10;height:20" coordorigin="4139,1571" coordsize="10,20" path="m4139,1590l4149,1590,4149,1571,4139,1571,4139,1590xe" filled="true" fillcolor="#000000" stroked="false">
                <v:path arrowok="t"/>
                <v:fill type="solid"/>
              </v:shape>
            </v:group>
            <v:group style="position:absolute;left:4139;top:1590;width:10;height:20" coordorigin="4139,1590" coordsize="10,20">
              <v:shape style="position:absolute;left:4139;top:1590;width:10;height:20" coordorigin="4139,1590" coordsize="10,20" path="m4139,1609l4149,1609,4149,1590,4139,1590,4139,1609xe" filled="true" fillcolor="#000000" stroked="false">
                <v:path arrowok="t"/>
                <v:fill type="solid"/>
              </v:shape>
            </v:group>
            <v:group style="position:absolute;left:4139;top:1609;width:10;height:20" coordorigin="4139,1609" coordsize="10,20">
              <v:shape style="position:absolute;left:4139;top:1609;width:10;height:20" coordorigin="4139,1609" coordsize="10,20" path="m4139,1628l4149,1628,4149,1609,4139,1609,4139,1628xe" filled="true" fillcolor="#000000" stroked="false">
                <v:path arrowok="t"/>
                <v:fill type="solid"/>
              </v:shape>
            </v:group>
            <v:group style="position:absolute;left:4139;top:1628;width:10;height:20" coordorigin="4139,1628" coordsize="10,20">
              <v:shape style="position:absolute;left:4139;top:1628;width:10;height:20" coordorigin="4139,1628" coordsize="10,20" path="m4139,1648l4149,1648,4149,1628,4139,1628,4139,1648xe" filled="true" fillcolor="#000000" stroked="false">
                <v:path arrowok="t"/>
                <v:fill type="solid"/>
              </v:shape>
            </v:group>
            <v:group style="position:absolute;left:4139;top:1648;width:10;height:20" coordorigin="4139,1648" coordsize="10,20">
              <v:shape style="position:absolute;left:4139;top:1648;width:10;height:20" coordorigin="4139,1648" coordsize="10,20" path="m4139,1667l4149,1667,4149,1648,4139,1648,4139,1667xe" filled="true" fillcolor="#000000" stroked="false">
                <v:path arrowok="t"/>
                <v:fill type="solid"/>
              </v:shape>
            </v:group>
            <v:group style="position:absolute;left:1134;top:1759;width:3006;height:2" coordorigin="1134,1759" coordsize="3006,2">
              <v:shape style="position:absolute;left:1134;top:1759;width:3006;height:2" coordorigin="1134,1759" coordsize="3006,0" path="m1134,1759l4139,1759e" filled="false" stroked="true" strokeweight="1.5pt" strokecolor="#000000">
                <v:path arrowok="t"/>
              </v:shape>
            </v:group>
            <v:group style="position:absolute;left:4139;top:1667;width:10;height:20" coordorigin="4139,1667" coordsize="10,20">
              <v:shape style="position:absolute;left:4139;top:1667;width:10;height:20" coordorigin="4139,1667" coordsize="10,20" path="m4139,1686l4149,1686,4149,1667,4139,1667,4139,1686xe" filled="true" fillcolor="#000000" stroked="false">
                <v:path arrowok="t"/>
                <v:fill type="solid"/>
              </v:shape>
            </v:group>
            <v:group style="position:absolute;left:4139;top:1686;width:10;height:20" coordorigin="4139,1686" coordsize="10,20">
              <v:shape style="position:absolute;left:4139;top:1686;width:10;height:20" coordorigin="4139,1686" coordsize="10,20" path="m4139,1705l4149,1705,4149,1686,4139,1686,4139,1705xe" filled="true" fillcolor="#000000" stroked="false">
                <v:path arrowok="t"/>
                <v:fill type="solid"/>
              </v:shape>
            </v:group>
            <v:group style="position:absolute;left:4139;top:1705;width:10;height:20" coordorigin="4139,1705" coordsize="10,20">
              <v:shape style="position:absolute;left:4139;top:1705;width:10;height:20" coordorigin="4139,1705" coordsize="10,20" path="m4139,1724l4149,1724,4149,1705,4139,1705,4139,1724xe" filled="true" fillcolor="#000000" stroked="false">
                <v:path arrowok="t"/>
                <v:fill type="solid"/>
              </v:shape>
            </v:group>
            <v:group style="position:absolute;left:4139;top:1724;width:10;height:20" coordorigin="4139,1724" coordsize="10,20">
              <v:shape style="position:absolute;left:4139;top:1724;width:10;height:20" coordorigin="4139,1724" coordsize="10,20" path="m4139,1744l4149,1744,4149,1724,4139,1724,4139,1744xe" filled="true" fillcolor="#000000" stroked="false">
                <v:path arrowok="t"/>
                <v:fill type="solid"/>
              </v:shape>
            </v:group>
            <v:group style="position:absolute;left:4139;top:1759;width:30;height:2" coordorigin="4139,1759" coordsize="30,2">
              <v:shape style="position:absolute;left:4139;top:1759;width:30;height:2" coordorigin="4139,1759" coordsize="30,0" path="m4139,1759l4169,1759e" filled="false" stroked="true" strokeweight="1.5pt" strokecolor="#000000">
                <v:path arrowok="t"/>
              </v:shape>
            </v:group>
            <v:group style="position:absolute;left:4169;top:1759;width:1873;height:2" coordorigin="4169,1759" coordsize="1873,2">
              <v:shape style="position:absolute;left:4169;top:1759;width:1873;height:2" coordorigin="4169,1759" coordsize="1873,0" path="m4169,1759l6042,1759e" filled="false" stroked="true" strokeweight="1.5pt" strokecolor="#000000">
                <v:path arrowok="t"/>
              </v:shape>
            </v:group>
            <v:group style="position:absolute;left:6042;top:1724;width:10;height:20" coordorigin="6042,1724" coordsize="10,20">
              <v:shape style="position:absolute;left:6042;top:1724;width:10;height:20" coordorigin="6042,1724" coordsize="10,20" path="m6042,1744l6051,1744,6051,1724,6042,1724,6042,1744xe" filled="true" fillcolor="#000000" stroked="false">
                <v:path arrowok="t"/>
                <v:fill type="solid"/>
              </v:shape>
            </v:group>
            <v:group style="position:absolute;left:6042;top:1759;width:30;height:2" coordorigin="6042,1759" coordsize="30,2">
              <v:shape style="position:absolute;left:6042;top:1759;width:30;height:2" coordorigin="6042,1759" coordsize="30,0" path="m6042,1759l6072,1759e" filled="false" stroked="true" strokeweight="1.5pt" strokecolor="#000000">
                <v:path arrowok="t"/>
              </v:shape>
            </v:group>
            <v:group style="position:absolute;left:6072;top:1759;width:1637;height:2" coordorigin="6072,1759" coordsize="1637,2">
              <v:shape style="position:absolute;left:6072;top:1759;width:1637;height:2" coordorigin="6072,1759" coordsize="1637,0" path="m6072,1759l7708,1759e" filled="false" stroked="true" strokeweight="1.5pt" strokecolor="#000000">
                <v:path arrowok="t"/>
              </v:shape>
            </v:group>
            <v:group style="position:absolute;left:7708;top:1724;width:10;height:20" coordorigin="7708,1724" coordsize="10,20">
              <v:shape style="position:absolute;left:7708;top:1724;width:10;height:20" coordorigin="7708,1724" coordsize="10,20" path="m7708,1744l7718,1744,7718,1724,7708,1724,7708,1744xe" filled="true" fillcolor="#000000" stroked="false">
                <v:path arrowok="t"/>
                <v:fill type="solid"/>
              </v:shape>
            </v:group>
            <v:group style="position:absolute;left:7708;top:1759;width:30;height:2" coordorigin="7708,1759" coordsize="30,2">
              <v:shape style="position:absolute;left:7708;top:1759;width:30;height:2" coordorigin="7708,1759" coordsize="30,0" path="m7708,1759l7738,1759e" filled="false" stroked="true" strokeweight="1.5pt" strokecolor="#000000">
                <v:path arrowok="t"/>
              </v:shape>
            </v:group>
            <v:group style="position:absolute;left:7738;top:1759;width:3037;height:2" coordorigin="7738,1759" coordsize="3037,2">
              <v:shape style="position:absolute;left:7738;top:1759;width:3037;height:2" coordorigin="7738,1759" coordsize="3037,0" path="m7738,1759l10775,1759e" filled="false" stroked="true" strokeweight="1.5pt" strokecolor="#000000">
                <v:path arrowok="t"/>
              </v:shape>
            </v:group>
            <w10:wrap type="none"/>
          </v:group>
        </w:pict>
      </w:r>
      <w:r>
        <w:rPr>
          <w:rFonts w:ascii="宋体" w:hAnsi="宋体" w:cs="宋体" w:eastAsia="宋体" w:hint="default"/>
          <w:sz w:val="18"/>
          <w:szCs w:val="18"/>
        </w:rPr>
        <w:t>确定该组合依据的说明： 组合中，采用其他方法计提坏账准备的其他应收款：</w:t>
      </w:r>
    </w:p>
    <w:p>
      <w:pPr>
        <w:spacing w:line="240" w:lineRule="auto" w:before="6"/>
        <w:rPr>
          <w:rFonts w:ascii="宋体" w:hAnsi="宋体" w:cs="宋体" w:eastAsia="宋体" w:hint="default"/>
          <w:sz w:val="2"/>
          <w:szCs w:val="2"/>
        </w:rPr>
      </w:pPr>
    </w:p>
    <w:tbl>
      <w:tblPr>
        <w:tblW w:w="0" w:type="auto"/>
        <w:jc w:val="left"/>
        <w:tblInd w:w="1279" w:type="dxa"/>
        <w:tblLayout w:type="fixed"/>
        <w:tblCellMar>
          <w:top w:w="0" w:type="dxa"/>
          <w:left w:w="0" w:type="dxa"/>
          <w:bottom w:w="0" w:type="dxa"/>
          <w:right w:w="0" w:type="dxa"/>
        </w:tblCellMar>
        <w:tblLook w:val="01E0"/>
      </w:tblPr>
      <w:tblGrid>
        <w:gridCol w:w="3787"/>
        <w:gridCol w:w="1667"/>
        <w:gridCol w:w="3062"/>
      </w:tblGrid>
      <w:tr>
        <w:trPr>
          <w:trHeight w:val="493" w:hRule="exact"/>
        </w:trPr>
        <w:tc>
          <w:tcPr>
            <w:tcW w:w="3787" w:type="dxa"/>
            <w:tcBorders>
              <w:top w:val="nil" w:sz="6" w:space="0" w:color="auto"/>
              <w:left w:val="nil" w:sz="6" w:space="0" w:color="auto"/>
              <w:bottom w:val="single" w:sz="8" w:space="0" w:color="000000"/>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2"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306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212" w:hRule="exact"/>
        </w:trPr>
        <w:tc>
          <w:tcPr>
            <w:tcW w:w="3787" w:type="dxa"/>
            <w:tcBorders>
              <w:top w:val="single" w:sz="8" w:space="0" w:color="000000"/>
              <w:left w:val="nil" w:sz="6" w:space="0" w:color="auto"/>
              <w:bottom w:val="nil" w:sz="6" w:space="0" w:color="auto"/>
              <w:right w:val="single" w:sz="4" w:space="0" w:color="000000"/>
            </w:tcBorders>
          </w:tcPr>
          <w:p>
            <w:pPr>
              <w:pStyle w:val="TableParagraph"/>
              <w:spacing w:line="163" w:lineRule="exact"/>
              <w:ind w:left="200"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667" w:type="dxa"/>
            <w:tcBorders>
              <w:top w:val="single" w:sz="4" w:space="0" w:color="000000"/>
              <w:left w:val="single" w:sz="4" w:space="0" w:color="000000"/>
              <w:bottom w:val="nil" w:sz="6" w:space="0" w:color="auto"/>
              <w:right w:val="single" w:sz="4" w:space="0" w:color="000000"/>
            </w:tcBorders>
          </w:tcPr>
          <w:p>
            <w:pPr/>
          </w:p>
        </w:tc>
        <w:tc>
          <w:tcPr>
            <w:tcW w:w="3062" w:type="dxa"/>
            <w:tcBorders>
              <w:top w:val="single" w:sz="4" w:space="0" w:color="000000"/>
              <w:left w:val="single" w:sz="4" w:space="0" w:color="000000"/>
              <w:bottom w:val="nil" w:sz="6" w:space="0" w:color="auto"/>
              <w:right w:val="nil" w:sz="6" w:space="0" w:color="auto"/>
            </w:tcBorders>
          </w:tcPr>
          <w:p>
            <w:pPr/>
          </w:p>
        </w:tc>
      </w:tr>
      <w:tr>
        <w:trPr>
          <w:trHeight w:val="294" w:hRule="exact"/>
        </w:trPr>
        <w:tc>
          <w:tcPr>
            <w:tcW w:w="3787" w:type="dxa"/>
            <w:tcBorders>
              <w:top w:val="nil" w:sz="6" w:space="0" w:color="auto"/>
              <w:left w:val="nil" w:sz="6" w:space="0" w:color="auto"/>
              <w:bottom w:val="nil" w:sz="6" w:space="0" w:color="auto"/>
              <w:right w:val="single" w:sz="4" w:space="0" w:color="000000"/>
            </w:tcBorders>
          </w:tcPr>
          <w:p>
            <w:pPr>
              <w:pStyle w:val="TableParagraph"/>
              <w:spacing w:line="212" w:lineRule="exact"/>
              <w:ind w:left="23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62" w:type="dxa"/>
            <w:tcBorders>
              <w:top w:val="nil" w:sz="6" w:space="0" w:color="auto"/>
              <w:left w:val="single" w:sz="4" w:space="0" w:color="000000"/>
              <w:bottom w:val="nil" w:sz="6" w:space="0" w:color="auto"/>
              <w:right w:val="nil" w:sz="6" w:space="0" w:color="auto"/>
            </w:tcBorders>
          </w:tcPr>
          <w:p>
            <w:pPr>
              <w:pStyle w:val="TableParagraph"/>
              <w:spacing w:line="212" w:lineRule="exact"/>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12" w:lineRule="exact"/>
        <w:jc w:val="center"/>
        <w:rPr>
          <w:rFonts w:ascii="宋体" w:hAnsi="宋体" w:cs="宋体" w:eastAsia="宋体" w:hint="default"/>
          <w:sz w:val="18"/>
          <w:szCs w:val="18"/>
        </w:rPr>
        <w:sectPr>
          <w:pgSz w:w="11910" w:h="16840"/>
          <w:pgMar w:header="918"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39" w:type="dxa"/>
        <w:tblLayout w:type="fixed"/>
        <w:tblCellMar>
          <w:top w:w="0" w:type="dxa"/>
          <w:left w:w="0" w:type="dxa"/>
          <w:bottom w:w="0" w:type="dxa"/>
          <w:right w:w="0" w:type="dxa"/>
        </w:tblCellMar>
        <w:tblLook w:val="01E0"/>
      </w:tblPr>
      <w:tblGrid>
        <w:gridCol w:w="3024"/>
        <w:gridCol w:w="1902"/>
        <w:gridCol w:w="1667"/>
        <w:gridCol w:w="3062"/>
      </w:tblGrid>
      <w:tr>
        <w:trPr>
          <w:trHeight w:val="500" w:hRule="exact"/>
        </w:trPr>
        <w:tc>
          <w:tcPr>
            <w:tcW w:w="30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19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37"/>
              <w:jc w:val="right"/>
              <w:rPr>
                <w:rFonts w:ascii="宋体" w:hAnsi="宋体" w:cs="宋体" w:eastAsia="宋体" w:hint="default"/>
                <w:sz w:val="18"/>
                <w:szCs w:val="18"/>
              </w:rPr>
            </w:pPr>
            <w:r>
              <w:rPr>
                <w:rFonts w:ascii="宋体"/>
                <w:sz w:val="18"/>
              </w:rPr>
              <w:t>974,966.16</w:t>
            </w:r>
          </w:p>
        </w:tc>
        <w:tc>
          <w:tcPr>
            <w:tcW w:w="1667" w:type="dxa"/>
            <w:tcBorders>
              <w:top w:val="single" w:sz="12" w:space="0" w:color="000000"/>
              <w:left w:val="single" w:sz="4" w:space="0" w:color="000000"/>
              <w:bottom w:val="single" w:sz="4" w:space="0" w:color="000000"/>
              <w:right w:val="single" w:sz="4" w:space="0" w:color="000000"/>
            </w:tcBorders>
          </w:tcPr>
          <w:p>
            <w:pPr/>
          </w:p>
        </w:tc>
        <w:tc>
          <w:tcPr>
            <w:tcW w:w="3062" w:type="dxa"/>
            <w:tcBorders>
              <w:top w:val="single" w:sz="12" w:space="0" w:color="000000"/>
              <w:left w:val="single" w:sz="4" w:space="0" w:color="000000"/>
              <w:bottom w:val="single" w:sz="4" w:space="0" w:color="000000"/>
              <w:right w:val="nil" w:sz="6" w:space="0" w:color="auto"/>
            </w:tcBorders>
          </w:tcPr>
          <w:p>
            <w:pPr/>
          </w:p>
        </w:tc>
      </w:tr>
      <w:tr>
        <w:trPr>
          <w:trHeight w:val="500" w:hRule="exact"/>
        </w:trPr>
        <w:tc>
          <w:tcPr>
            <w:tcW w:w="30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37"/>
              <w:jc w:val="right"/>
              <w:rPr>
                <w:rFonts w:ascii="宋体" w:hAnsi="宋体" w:cs="宋体" w:eastAsia="宋体" w:hint="default"/>
                <w:sz w:val="18"/>
                <w:szCs w:val="18"/>
              </w:rPr>
            </w:pPr>
            <w:r>
              <w:rPr>
                <w:rFonts w:ascii="宋体"/>
                <w:sz w:val="18"/>
              </w:rPr>
              <w:t>974,966.16</w:t>
            </w:r>
          </w:p>
        </w:tc>
        <w:tc>
          <w:tcPr>
            <w:tcW w:w="1667" w:type="dxa"/>
            <w:tcBorders>
              <w:top w:val="single" w:sz="4" w:space="0" w:color="000000"/>
              <w:left w:val="single" w:sz="4" w:space="0" w:color="000000"/>
              <w:bottom w:val="single" w:sz="12" w:space="0" w:color="000000"/>
              <w:right w:val="single" w:sz="4" w:space="0" w:color="000000"/>
            </w:tcBorders>
          </w:tcPr>
          <w:p>
            <w:pPr/>
          </w:p>
        </w:tc>
        <w:tc>
          <w:tcPr>
            <w:tcW w:w="306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本期无计提坏账准备金、本期无收回或转回的坏账准备金额" w:id="350"/>
      <w:bookmarkEnd w:id="35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）本期无计提坏账准备金、本期无收回或转回的坏账准备金额</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4" w:right="1129" w:firstLine="0"/>
        <w:jc w:val="left"/>
        <w:rPr>
          <w:rFonts w:ascii="宋体" w:hAnsi="宋体" w:cs="宋体" w:eastAsia="宋体" w:hint="default"/>
          <w:sz w:val="21"/>
          <w:szCs w:val="21"/>
        </w:rPr>
      </w:pPr>
      <w:bookmarkStart w:name="（3）本期无实际核销的其他应收款" w:id="351"/>
      <w:bookmarkEnd w:id="35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）本期无实际核销的其他应收款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1129" w:firstLine="0"/>
        <w:jc w:val="left"/>
        <w:rPr>
          <w:rFonts w:ascii="宋体" w:hAnsi="宋体" w:cs="宋体" w:eastAsia="宋体" w:hint="default"/>
          <w:sz w:val="21"/>
          <w:szCs w:val="21"/>
        </w:rPr>
      </w:pPr>
      <w:bookmarkStart w:name="（4）其他应收款按款项性质分类情况" w:id="352"/>
      <w:bookmarkEnd w:id="352"/>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974,966.16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999,466.16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771,295.33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622,077.67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1,621,543.83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1,746,261.49</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5）按欠款方归集的期末余额前五吊的其他应收款情况" w:id="353"/>
      <w:bookmarkEnd w:id="353"/>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上海普天科创物业管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931,666.16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2" w:right="80" w:hanging="180"/>
              <w:jc w:val="left"/>
              <w:rPr>
                <w:rFonts w:ascii="宋体" w:hAnsi="宋体" w:cs="宋体" w:eastAsia="宋体" w:hint="default"/>
                <w:sz w:val="18"/>
                <w:szCs w:val="18"/>
              </w:rPr>
            </w:pPr>
            <w:r>
              <w:rPr>
                <w:rFonts w:ascii="宋体" w:hAnsi="宋体" w:cs="宋体" w:eastAsia="宋体" w:hint="default"/>
                <w:sz w:val="18"/>
                <w:szCs w:val="18"/>
              </w:rPr>
              <w:t>上海普天科创物业 管理有限公司</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招商银行信用卡保证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22" w:right="80" w:hanging="540"/>
              <w:jc w:val="left"/>
              <w:rPr>
                <w:rFonts w:ascii="宋体" w:hAnsi="宋体" w:cs="宋体" w:eastAsia="宋体" w:hint="default"/>
                <w:sz w:val="18"/>
                <w:szCs w:val="18"/>
              </w:rPr>
            </w:pPr>
            <w:r>
              <w:rPr>
                <w:rFonts w:ascii="宋体" w:hAnsi="宋体" w:cs="宋体" w:eastAsia="宋体" w:hint="default"/>
                <w:sz w:val="18"/>
                <w:szCs w:val="18"/>
              </w:rPr>
              <w:t>招商银行信用卡保 证金</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出纳备用金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49,819.58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出纳备用金</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刘先生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刘先生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童女士</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19,208.32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童女士</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1"/>
              <w:jc w:val="right"/>
              <w:rPr>
                <w:rFonts w:ascii="宋体" w:hAnsi="宋体" w:cs="宋体" w:eastAsia="宋体" w:hint="default"/>
                <w:sz w:val="18"/>
                <w:szCs w:val="18"/>
              </w:rPr>
            </w:pPr>
            <w:r>
              <w:rPr>
                <w:rFonts w:ascii="宋体"/>
                <w:sz w:val="18"/>
              </w:rPr>
              <w:t>1,090,694.06</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0"/>
              <w:jc w:val="right"/>
              <w:rPr>
                <w:rFonts w:ascii="宋体" w:hAnsi="宋体" w:cs="宋体" w:eastAsia="宋体" w:hint="default"/>
                <w:sz w:val="18"/>
                <w:szCs w:val="18"/>
              </w:rPr>
            </w:pPr>
            <w:r>
              <w:rPr>
                <w:rFonts w:ascii="宋体"/>
                <w:sz w:val="18"/>
              </w:rPr>
              <w:t>62.46%</w:t>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3、长期股权投资" w:id="354"/>
      <w:bookmarkEnd w:id="354"/>
      <w:r>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76"/>
        <w:gridCol w:w="1386"/>
        <w:gridCol w:w="1385"/>
        <w:gridCol w:w="1384"/>
        <w:gridCol w:w="1384"/>
        <w:gridCol w:w="1385"/>
        <w:gridCol w:w="1384"/>
      </w:tblGrid>
      <w:tr>
        <w:trPr>
          <w:trHeight w:val="206" w:hRule="exact"/>
        </w:trPr>
        <w:tc>
          <w:tcPr>
            <w:tcW w:w="1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155" w:type="dxa"/>
            <w:gridSpan w:val="3"/>
            <w:vMerge/>
            <w:tcBorders>
              <w:left w:val="single" w:sz="4" w:space="0" w:color="000000"/>
              <w:bottom w:val="single" w:sz="4" w:space="0" w:color="000000"/>
              <w:right w:val="single" w:sz="4" w:space="0" w:color="000000"/>
            </w:tcBorders>
            <w:shd w:val="clear" w:color="auto" w:fill="D2D2D2"/>
          </w:tcPr>
          <w:p>
            <w:pPr/>
          </w:p>
        </w:tc>
        <w:tc>
          <w:tcPr>
            <w:tcW w:w="415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76" w:type="dxa"/>
            <w:vMerge/>
            <w:tcBorders>
              <w:left w:val="single" w:sz="4" w:space="0" w:color="000000"/>
              <w:bottom w:val="nil" w:sz="6" w:space="0" w:color="auto"/>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vMerge w:val="restart"/>
            <w:tcBorders>
              <w:top w:val="single" w:sz="4" w:space="0" w:color="000000"/>
              <w:left w:val="single" w:sz="9"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3,531,237,916.</w:t>
            </w:r>
          </w:p>
          <w:p>
            <w:pPr>
              <w:pStyle w:val="TableParagraph"/>
              <w:spacing w:line="240" w:lineRule="auto" w:before="77"/>
              <w:ind w:right="20"/>
              <w:jc w:val="right"/>
              <w:rPr>
                <w:rFonts w:ascii="宋体" w:hAnsi="宋体" w:cs="宋体" w:eastAsia="宋体" w:hint="default"/>
                <w:sz w:val="18"/>
                <w:szCs w:val="18"/>
              </w:rPr>
            </w:pPr>
            <w:r>
              <w:rPr>
                <w:rFonts w:ascii="宋体"/>
                <w:sz w:val="18"/>
              </w:rPr>
              <w:t>60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1,655,442.06</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3,529,582,474.</w:t>
            </w:r>
          </w:p>
          <w:p>
            <w:pPr>
              <w:pStyle w:val="TableParagraph"/>
              <w:spacing w:line="240" w:lineRule="auto" w:before="77"/>
              <w:ind w:right="20"/>
              <w:jc w:val="right"/>
              <w:rPr>
                <w:rFonts w:ascii="宋体" w:hAnsi="宋体" w:cs="宋体" w:eastAsia="宋体" w:hint="default"/>
                <w:sz w:val="18"/>
                <w:szCs w:val="18"/>
              </w:rPr>
            </w:pPr>
            <w:r>
              <w:rPr>
                <w:rFonts w:ascii="宋体"/>
                <w:sz w:val="18"/>
              </w:rPr>
              <w:t>54</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20,572,362.01</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1,655,442.06</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18,916,919.95</w:t>
            </w:r>
          </w:p>
        </w:tc>
      </w:tr>
      <w:tr>
        <w:trPr>
          <w:trHeight w:val="392" w:hRule="exact"/>
        </w:trPr>
        <w:tc>
          <w:tcPr>
            <w:tcW w:w="1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6" w:type="dxa"/>
            <w:vMerge/>
            <w:tcBorders>
              <w:left w:val="single" w:sz="9" w:space="0" w:color="D2D2D2"/>
              <w:right w:val="single" w:sz="4" w:space="0" w:color="000000"/>
            </w:tcBorders>
          </w:tcPr>
          <w:p>
            <w:pPr/>
          </w:p>
        </w:tc>
        <w:tc>
          <w:tcPr>
            <w:tcW w:w="138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r>
      <w:tr>
        <w:trPr>
          <w:trHeight w:val="161" w:hRule="exact"/>
        </w:trPr>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vMerge/>
            <w:tcBorders>
              <w:left w:val="single" w:sz="9" w:space="0" w:color="D2D2D2"/>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r>
      <w:tr>
        <w:trPr>
          <w:trHeight w:val="162" w:hRule="exact"/>
        </w:trPr>
        <w:tc>
          <w:tcPr>
            <w:tcW w:w="1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vMerge w:val="restart"/>
            <w:tcBorders>
              <w:top w:val="single" w:sz="4" w:space="0" w:color="000000"/>
              <w:left w:val="single" w:sz="9"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3,531,237,916.</w:t>
            </w:r>
          </w:p>
          <w:p>
            <w:pPr>
              <w:pStyle w:val="TableParagraph"/>
              <w:spacing w:line="240" w:lineRule="auto" w:before="76"/>
              <w:ind w:right="20"/>
              <w:jc w:val="right"/>
              <w:rPr>
                <w:rFonts w:ascii="宋体" w:hAnsi="宋体" w:cs="宋体" w:eastAsia="宋体" w:hint="default"/>
                <w:sz w:val="18"/>
                <w:szCs w:val="18"/>
              </w:rPr>
            </w:pPr>
            <w:r>
              <w:rPr>
                <w:rFonts w:ascii="宋体"/>
                <w:sz w:val="18"/>
              </w:rPr>
              <w:t>60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1,655,442.06</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3,529,582,474.</w:t>
            </w:r>
          </w:p>
          <w:p>
            <w:pPr>
              <w:pStyle w:val="TableParagraph"/>
              <w:spacing w:line="240" w:lineRule="auto" w:before="76"/>
              <w:ind w:right="20"/>
              <w:jc w:val="right"/>
              <w:rPr>
                <w:rFonts w:ascii="宋体" w:hAnsi="宋体" w:cs="宋体" w:eastAsia="宋体" w:hint="default"/>
                <w:sz w:val="18"/>
                <w:szCs w:val="18"/>
              </w:rPr>
            </w:pPr>
            <w:r>
              <w:rPr>
                <w:rFonts w:ascii="宋体"/>
                <w:sz w:val="18"/>
              </w:rPr>
              <w:t>54</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20,572,362.01</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1,655,442.06</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18,916,919.95</w:t>
            </w:r>
          </w:p>
        </w:tc>
      </w:tr>
      <w:tr>
        <w:trPr>
          <w:trHeight w:val="391" w:hRule="exact"/>
        </w:trPr>
        <w:tc>
          <w:tcPr>
            <w:tcW w:w="1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vMerge/>
            <w:tcBorders>
              <w:left w:val="single" w:sz="9" w:space="0" w:color="D2D2D2"/>
              <w:right w:val="single" w:sz="4" w:space="0" w:color="000000"/>
            </w:tcBorders>
          </w:tcPr>
          <w:p>
            <w:pPr/>
          </w:p>
        </w:tc>
        <w:tc>
          <w:tcPr>
            <w:tcW w:w="138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38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r>
      <w:tr>
        <w:trPr>
          <w:trHeight w:val="162" w:hRule="exact"/>
        </w:trPr>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vMerge/>
            <w:tcBorders>
              <w:left w:val="single" w:sz="9" w:space="0" w:color="D2D2D2"/>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9" w:top="1100" w:bottom="1200" w:left="980" w:right="0"/>
        </w:sectPr>
      </w:pPr>
    </w:p>
    <w:p>
      <w:pPr>
        <w:spacing w:line="240" w:lineRule="auto" w:before="8"/>
        <w:rPr>
          <w:rFonts w:ascii="宋体" w:hAnsi="宋体" w:cs="宋体" w:eastAsia="宋体" w:hint="default"/>
          <w:sz w:val="21"/>
          <w:szCs w:val="21"/>
        </w:rPr>
      </w:pPr>
    </w:p>
    <w:p>
      <w:pPr>
        <w:spacing w:before="35"/>
        <w:ind w:left="153" w:right="1129" w:firstLine="0"/>
        <w:jc w:val="left"/>
        <w:rPr>
          <w:rFonts w:ascii="宋体" w:hAnsi="宋体" w:cs="宋体" w:eastAsia="宋体" w:hint="default"/>
          <w:sz w:val="21"/>
          <w:szCs w:val="21"/>
        </w:rPr>
      </w:pPr>
      <w:bookmarkStart w:name="（1）对子公司投资" w:id="355"/>
      <w:bookmarkEnd w:id="35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66"/>
        <w:gridCol w:w="1354"/>
        <w:gridCol w:w="1353"/>
        <w:gridCol w:w="1354"/>
        <w:gridCol w:w="1352"/>
        <w:gridCol w:w="1409"/>
        <w:gridCol w:w="1408"/>
      </w:tblGrid>
      <w:tr>
        <w:trPr>
          <w:trHeight w:val="714"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09" w:right="6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08" w:right="6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江苏海隆软件技 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both"/>
              <w:rPr>
                <w:rFonts w:ascii="宋体" w:hAnsi="宋体" w:cs="宋体" w:eastAsia="宋体" w:hint="default"/>
                <w:sz w:val="18"/>
                <w:szCs w:val="18"/>
              </w:rPr>
            </w:pPr>
            <w:r>
              <w:rPr>
                <w:rFonts w:ascii="宋体" w:hAnsi="宋体" w:cs="宋体" w:eastAsia="宋体" w:hint="default"/>
                <w:sz w:val="18"/>
                <w:szCs w:val="18"/>
              </w:rPr>
              <w:t>上海华钟计算机 软件开发有限公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2,690,542.61</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2,690,542.61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上海海隆宜通信 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4,125,000.00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4,125,000.00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日本海隆软件有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3,756,819.40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3,756,819.40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1,655,442.06</w:t>
            </w: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3,407,789,632.</w:t>
            </w:r>
          </w:p>
          <w:p>
            <w:pPr>
              <w:pStyle w:val="TableParagraph"/>
              <w:spacing w:line="240" w:lineRule="auto" w:before="76"/>
              <w:ind w:right="20"/>
              <w:jc w:val="right"/>
              <w:rPr>
                <w:rFonts w:ascii="宋体" w:hAnsi="宋体" w:cs="宋体" w:eastAsia="宋体" w:hint="default"/>
                <w:sz w:val="18"/>
                <w:szCs w:val="18"/>
              </w:rPr>
            </w:pPr>
            <w:r>
              <w:rPr>
                <w:rFonts w:ascii="宋体"/>
                <w:sz w:val="18"/>
              </w:rPr>
              <w:t>80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3,407,789,632.</w:t>
            </w:r>
          </w:p>
          <w:p>
            <w:pPr>
              <w:pStyle w:val="TableParagraph"/>
              <w:spacing w:line="240" w:lineRule="auto" w:before="76"/>
              <w:ind w:right="20"/>
              <w:jc w:val="right"/>
              <w:rPr>
                <w:rFonts w:ascii="宋体" w:hAnsi="宋体" w:cs="宋体" w:eastAsia="宋体" w:hint="default"/>
                <w:sz w:val="18"/>
                <w:szCs w:val="18"/>
              </w:rPr>
            </w:pPr>
            <w:r>
              <w:rPr>
                <w:rFonts w:ascii="宋体"/>
                <w:sz w:val="18"/>
              </w:rPr>
              <w:t>80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吉隆瑞美信息有 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40,014,997.42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40,014,997.42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吉隆瑞信投资有 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55,384,996.42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55,384,996.42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20,572,362.01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3,510,665,554.</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3,531,237,916.</w:t>
            </w:r>
          </w:p>
          <w:p>
            <w:pPr>
              <w:pStyle w:val="TableParagraph"/>
              <w:spacing w:line="240" w:lineRule="auto" w:before="76"/>
              <w:ind w:right="20"/>
              <w:jc w:val="right"/>
              <w:rPr>
                <w:rFonts w:ascii="宋体" w:hAnsi="宋体" w:cs="宋体" w:eastAsia="宋体" w:hint="default"/>
                <w:sz w:val="18"/>
                <w:szCs w:val="18"/>
              </w:rPr>
            </w:pPr>
            <w:r>
              <w:rPr>
                <w:rFonts w:ascii="宋体"/>
                <w:sz w:val="18"/>
              </w:rPr>
              <w:t>60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1,655,442.06</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4、营业收入和营业成本" w:id="356"/>
      <w:bookmarkEnd w:id="356"/>
      <w:r>
        <w:rPr/>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291,829,370.75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174,506,385.50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258,385,404.75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162,554,999.90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324,900.00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63,391.72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297,900.00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114,959.94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292,154,270.75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174,569,777.22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258,683,304.75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162,669,959.84</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5、投资收益" w:id="357"/>
      <w:bookmarkEnd w:id="357"/>
      <w:r>
        <w:rPr/>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426,663.00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426,663.00</w:t>
            </w:r>
          </w:p>
        </w:tc>
      </w:tr>
    </w:tbl>
    <w:p>
      <w:pPr>
        <w:spacing w:after="0" w:line="240" w:lineRule="auto"/>
        <w:jc w:val="right"/>
        <w:rPr>
          <w:rFonts w:ascii="宋体" w:hAnsi="宋体" w:cs="宋体" w:eastAsia="宋体" w:hint="default"/>
          <w:sz w:val="18"/>
          <w:szCs w:val="18"/>
        </w:rPr>
        <w:sectPr>
          <w:pgSz w:w="11910" w:h="16840"/>
          <w:pgMar w:header="918"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ind w:right="1129"/>
        <w:jc w:val="left"/>
        <w:rPr>
          <w:b w:val="0"/>
          <w:bCs w:val="0"/>
        </w:rPr>
      </w:pPr>
      <w:bookmarkStart w:name="十八、补充资料" w:id="358"/>
      <w:bookmarkEnd w:id="35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53" w:right="1129" w:firstLine="0"/>
        <w:jc w:val="left"/>
        <w:rPr>
          <w:rFonts w:ascii="宋体" w:hAnsi="宋体" w:cs="宋体" w:eastAsia="宋体" w:hint="default"/>
          <w:sz w:val="21"/>
          <w:szCs w:val="21"/>
        </w:rPr>
      </w:pPr>
      <w:bookmarkStart w:name="1、当期非经常性损益明细表" w:id="359"/>
      <w:bookmarkEnd w:id="359"/>
      <w:r>
        <w:rPr/>
      </w:r>
      <w:r>
        <w:rPr>
          <w:rFonts w:ascii="宋体" w:hAnsi="宋体" w:cs="宋体" w:eastAsia="宋体"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44,231.78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5,496,547.86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969,134.50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-1,760,000.00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1,314,640.10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-387.37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532,451.66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133,113.40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5,398,601.81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54" w:right="1129" w:firstLine="0"/>
        <w:jc w:val="left"/>
        <w:rPr>
          <w:rFonts w:ascii="宋体" w:hAnsi="宋体" w:cs="宋体" w:eastAsia="宋体" w:hint="default"/>
          <w:sz w:val="21"/>
          <w:szCs w:val="21"/>
        </w:rPr>
      </w:pPr>
      <w:bookmarkStart w:name="2、净资产收益率及每股收益" w:id="360"/>
      <w:bookmarkEnd w:id="360"/>
      <w:r>
        <w:rPr/>
      </w: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0.21</w:t>
            </w:r>
          </w:p>
        </w:tc>
      </w:tr>
    </w:tbl>
    <w:p>
      <w:pPr>
        <w:spacing w:after="0" w:line="240" w:lineRule="auto"/>
        <w:jc w:val="right"/>
        <w:rPr>
          <w:rFonts w:ascii="宋体" w:hAnsi="宋体" w:cs="宋体" w:eastAsia="宋体" w:hint="default"/>
          <w:sz w:val="18"/>
          <w:szCs w:val="18"/>
        </w:rPr>
        <w:sectPr>
          <w:pgSz w:w="11910" w:h="16840"/>
          <w:pgMar w:header="918" w:footer="1019" w:top="1100" w:bottom="120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286" w:right="1129"/>
        <w:jc w:val="left"/>
        <w:rPr>
          <w:b w:val="0"/>
          <w:bCs w:val="0"/>
        </w:rPr>
      </w:pPr>
      <w:bookmarkStart w:name="第十二节 备查文件目录" w:id="361"/>
      <w:bookmarkEnd w:id="361"/>
      <w:r>
        <w:rPr>
          <w:b w:val="0"/>
          <w:bCs w:val="0"/>
        </w:rPr>
      </w:r>
      <w:bookmarkStart w:name="_bookmark11" w:id="362"/>
      <w:bookmarkEnd w:id="362"/>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BodyText"/>
        <w:spacing w:line="357" w:lineRule="auto" w:before="0"/>
        <w:ind w:right="1129" w:firstLine="480"/>
        <w:jc w:val="left"/>
      </w:pPr>
      <w:r>
        <w:rPr/>
        <w:t>一、载有公司法定代表人、主管会计工作负责人、会计机构负责人签名并盖章的财务报 表。</w:t>
      </w:r>
    </w:p>
    <w:p>
      <w:pPr>
        <w:pStyle w:val="BodyText"/>
        <w:spacing w:line="357" w:lineRule="auto"/>
        <w:ind w:left="154" w:right="1129" w:firstLine="480"/>
        <w:jc w:val="left"/>
      </w:pPr>
      <w:r>
        <w:rPr/>
        <w:t>二、载有立信会计师事务所（特殊普通合伙）盖章、注册会计师签名并盖章的审计报告 原件。</w:t>
      </w:r>
    </w:p>
    <w:p>
      <w:pPr>
        <w:pStyle w:val="BodyText"/>
        <w:spacing w:line="357" w:lineRule="auto"/>
        <w:ind w:left="154" w:right="1129" w:firstLine="480"/>
        <w:jc w:val="left"/>
      </w:pPr>
      <w:r>
        <w:rPr/>
        <w:t>三、报告期内在中国证监会指定信息披露报纸上公开披露过的所有公司文件的正本及公 告原稿。</w:t>
      </w:r>
    </w:p>
    <w:p>
      <w:pPr>
        <w:pStyle w:val="BodyText"/>
        <w:spacing w:line="357" w:lineRule="auto"/>
        <w:ind w:left="633" w:right="4513"/>
        <w:jc w:val="left"/>
      </w:pPr>
      <w:r>
        <w:rPr/>
        <w:t>四、载有法定代表人签名的公司</w:t>
      </w:r>
      <w:r>
        <w:rPr>
          <w:rFonts w:ascii="宋体" w:hAnsi="宋体" w:cs="宋体" w:eastAsia="宋体" w:hint="default"/>
        </w:rPr>
        <w:t>2014</w:t>
      </w:r>
      <w:r>
        <w:rPr/>
        <w:t>年年度报告文本。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2"/>
        <w:spacing w:line="715" w:lineRule="auto" w:before="0"/>
        <w:ind w:left="7483" w:right="1129" w:hanging="583"/>
        <w:jc w:val="left"/>
        <w:rPr>
          <w:b w:val="0"/>
          <w:bCs w:val="0"/>
        </w:rPr>
      </w:pPr>
      <w:r>
        <w:rPr>
          <w:w w:val="95"/>
        </w:rPr>
        <w:t>上海海隆软件股份有限公司</w:t>
      </w:r>
      <w:r>
        <w:rPr>
          <w:spacing w:val="18"/>
          <w:w w:val="95"/>
        </w:rPr>
        <w:t> </w:t>
      </w:r>
      <w:r>
        <w:rPr/>
        <w:t>董事长：</w:t>
      </w:r>
      <w:r>
        <w:rPr>
          <w:spacing w:val="-2"/>
        </w:rPr>
        <w:t> </w:t>
      </w:r>
      <w:r>
        <w:rPr/>
        <w:t>包叔平</w:t>
      </w:r>
      <w:r>
        <w:rPr>
          <w:b w:val="0"/>
          <w:bCs w:val="0"/>
        </w:rPr>
      </w:r>
    </w:p>
    <w:p>
      <w:pPr>
        <w:pStyle w:val="Heading2"/>
        <w:spacing w:line="240" w:lineRule="auto" w:before="146"/>
        <w:ind w:left="0" w:right="1132"/>
        <w:jc w:val="right"/>
        <w:rPr>
          <w:b w:val="0"/>
          <w:bCs w:val="0"/>
        </w:rPr>
      </w:pPr>
      <w:r>
        <w:rPr>
          <w:rFonts w:ascii="宋体" w:hAnsi="宋体" w:cs="宋体" w:eastAsia="宋体" w:hint="default"/>
          <w:w w:val="95"/>
        </w:rPr>
        <w:t>2015</w:t>
      </w:r>
      <w:r>
        <w:rPr>
          <w:w w:val="95"/>
        </w:rPr>
        <w:t>年</w:t>
      </w:r>
      <w:r>
        <w:rPr>
          <w:rFonts w:ascii="宋体" w:hAnsi="宋体" w:cs="宋体" w:eastAsia="宋体" w:hint="default"/>
          <w:w w:val="95"/>
        </w:rPr>
        <w:t>2</w:t>
      </w:r>
      <w:r>
        <w:rPr>
          <w:w w:val="95"/>
        </w:rPr>
        <w:t>月</w:t>
      </w:r>
      <w:r>
        <w:rPr>
          <w:rFonts w:ascii="宋体" w:hAnsi="宋体" w:cs="宋体" w:eastAsia="宋体" w:hint="default"/>
          <w:w w:val="95"/>
        </w:rPr>
        <w:t>11</w:t>
      </w:r>
      <w:r>
        <w:rPr>
          <w:w w:val="95"/>
        </w:rPr>
        <w:t>日</w:t>
      </w:r>
      <w:r>
        <w:rPr>
          <w:b w:val="0"/>
          <w:bCs w:val="0"/>
        </w:rPr>
      </w:r>
    </w:p>
    <w:sectPr>
      <w:pgSz w:w="11910" w:h="16840"/>
      <w:pgMar w:header="918" w:footer="1019" w:top="1100" w:bottom="12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976"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904" type="#_x0000_t75" stroked="false">
          <v:imagedata r:id="rId1" o:title=""/>
        </v:shape>
      </w:pict>
    </w:r>
    <w:r>
      <w:rPr/>
      <w:pict>
        <v:shape style="position:absolute;margin-left:527.679993pt;margin-top:779.977905pt;width:13pt;height:13pt;mso-position-horizontal-relative:page;mso-position-vertical-relative:page;z-index:-900880" type="#_x0000_t202" filled="false" stroked="false">
          <v:textbox inset="0,0,0,0">
            <w:txbxContent>
              <w:p>
                <w:pPr>
                  <w:spacing w:before="36"/>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00808" type="#_x0000_t75" stroked="false">
          <v:imagedata r:id="rId1" o:title=""/>
        </v:shape>
      </w:pict>
    </w:r>
    <w:r>
      <w:rPr/>
      <w:pict>
        <v:shape style="position:absolute;margin-left:758.97998pt;margin-top:533.37793pt;width:13pt;height:11pt;mso-position-horizontal-relative:page;mso-position-vertical-relative:page;z-index:-90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712" type="#_x0000_t75" stroked="false">
          <v:imagedata r:id="rId1" o:title=""/>
        </v:shape>
      </w:pict>
    </w:r>
    <w:r>
      <w:rPr/>
      <w:pict>
        <v:shape style="position:absolute;margin-left:527.679993pt;margin-top:779.977905pt;width:13pt;height:11pt;mso-position-horizontal-relative:page;mso-position-vertical-relative:page;z-index:-900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664" type="#_x0000_t75" stroked="false">
          <v:imagedata r:id="rId1" o:title=""/>
        </v:shape>
      </w:pict>
    </w:r>
    <w:r>
      <w:rPr/>
      <w:pict>
        <v:shape style="position:absolute;margin-left:524.179993pt;margin-top:779.977905pt;width:15.5pt;height:11pt;mso-position-horizontal-relative:page;mso-position-vertical-relative:page;z-index:-900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616" type="#_x0000_t75" stroked="false">
          <v:imagedata r:id="rId1" o:title=""/>
        </v:shape>
      </w:pict>
    </w:r>
    <w:r>
      <w:rPr/>
      <w:pict>
        <v:shape style="position:absolute;margin-left:523.179993pt;margin-top:779.977905pt;width:17.5pt;height:11pt;mso-position-horizontal-relative:page;mso-position-vertical-relative:page;z-index:-900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00544" type="#_x0000_t75" stroked="false">
          <v:imagedata r:id="rId1" o:title=""/>
        </v:shape>
      </w:pict>
    </w:r>
    <w:r>
      <w:rPr/>
      <w:pict>
        <v:shape style="position:absolute;margin-left:778.359985pt;margin-top:533.37793pt;width:17.5pt;height:11pt;mso-position-horizontal-relative:page;mso-position-vertical-relative:page;z-index:-90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0448" type="#_x0000_t75" stroked="false">
          <v:imagedata r:id="rId1" o:title=""/>
        </v:shape>
      </w:pict>
    </w:r>
    <w:r>
      <w:rPr/>
      <w:pict>
        <v:shape style="position:absolute;margin-left:523.179993pt;margin-top:779.977905pt;width:17.5pt;height:11pt;mso-position-horizontal-relative:page;mso-position-vertical-relative:page;z-index:-900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009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44.905609pt;width:195.5pt;height:11.5pt;mso-position-horizontal-relative:page;mso-position-vertical-relative:page;z-index:-900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7.660007pt;width:701pt;height:.1pt;mso-position-horizontal-relative:page;mso-position-vertical-relative:page;z-index:-900856" coordorigin="1410,1153" coordsize="14020,2">
          <v:shape style="position:absolute;left:1410;top:1153;width:14020;height:2" coordorigin="1410,1153" coordsize="14020,0" path="m1410,1153l15430,1153e" filled="false" stroked="true" strokeweight=".72pt" strokecolor="#000000">
            <v:path arrowok="t"/>
          </v:shape>
          <w10:wrap type="none"/>
        </v:group>
      </w:pict>
    </w:r>
    <w:r>
      <w:rPr/>
      <w:pict>
        <v:shape style="position:absolute;margin-left:575.940002pt;margin-top:44.905632pt;width:195.05pt;height:11.5pt;mso-position-horizontal-relative:page;mso-position-vertical-relative:page;z-index:-900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59985pt;width:485pt;height:.1pt;mso-position-horizontal-relative:page;mso-position-vertical-relative:page;z-index:-90076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44.220001pt;margin-top:44.905609pt;width:195.5pt;height:11.5pt;mso-position-horizontal-relative:page;mso-position-vertical-relative:page;z-index:-900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9.820007pt;margin-top:44.905632pt;width:195.05pt;height:11.5pt;mso-position-horizontal-relative:page;mso-position-vertical-relative:page;z-index:-900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7.659985pt;width:485pt;height:.1pt;mso-position-horizontal-relative:page;mso-position-vertical-relative:page;z-index:-900496"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44.220001pt;margin-top:44.905609pt;width:195.5pt;height:11.5pt;mso-position-horizontal-relative:page;mso-position-vertical-relative:page;z-index:-900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hyron.com/"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header" Target="header3.xml"/><Relationship Id="rId69" Type="http://schemas.openxmlformats.org/officeDocument/2006/relationships/footer" Target="footer4.xml"/><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jpeg"/><Relationship Id="rId79" Type="http://schemas.openxmlformats.org/officeDocument/2006/relationships/image" Target="media/image67.jpe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footer" Target="footer5.xml"/><Relationship Id="rId83" Type="http://schemas.openxmlformats.org/officeDocument/2006/relationships/footer" Target="footer6.xml"/><Relationship Id="rId84" Type="http://schemas.openxmlformats.org/officeDocument/2006/relationships/header" Target="header4.xml"/><Relationship Id="rId85" Type="http://schemas.openxmlformats.org/officeDocument/2006/relationships/footer" Target="footer7.xml"/><Relationship Id="rId86" Type="http://schemas.openxmlformats.org/officeDocument/2006/relationships/header" Target="header5.xml"/><Relationship Id="rId87" Type="http://schemas.openxmlformats.org/officeDocument/2006/relationships/footer" Target="footer8.xml"/><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9.png"/><Relationship Id="rId148" Type="http://schemas.openxmlformats.org/officeDocument/2006/relationships/image" Target="media/image130.png"/><Relationship Id="rId149" Type="http://schemas.openxmlformats.org/officeDocument/2006/relationships/image" Target="media/image13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2020-05-06T16:18:48Z</dcterms:created>
  <dcterms:modified xsi:type="dcterms:W3CDTF">2020-05-06T16:18:48Z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Microsoft® Office Word 2007</vt:lpwstr>
  </property>
  <property fmtid="{D5CDD505-2E9C-101B-9397-08002B2CF9AE}" pid="4" name="LastSaved">
    <vt:filetime>2020-05-06T00:00:00Z</vt:filetime>
  </property>
</Properties>
</file>